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A9E5" w14:textId="77777777" w:rsidR="003A3448" w:rsidRDefault="00000000">
      <w:pPr>
        <w:spacing w:after="0" w:line="259" w:lineRule="auto"/>
      </w:pPr>
      <w:r>
        <w:rPr>
          <w:rFonts w:ascii="Aptos" w:hAnsi="Aptos" w:cs="Aptos"/>
          <w:b/>
          <w:color w:val="4F81BD"/>
          <w:sz w:val="24"/>
        </w:rPr>
        <w:t>AI Calling Agent</w:t>
      </w:r>
    </w:p>
    <w:p w14:paraId="6E25A60F" w14:textId="77777777" w:rsidR="003A3448" w:rsidRDefault="00000000">
      <w:pPr>
        <w:spacing w:after="40" w:line="259" w:lineRule="auto"/>
      </w:pPr>
      <w:r>
        <w:rPr>
          <w:rFonts w:ascii="Aptos" w:hAnsi="Aptos" w:cs="Aptos"/>
          <w:b/>
          <w:color w:val="17365D"/>
          <w:sz w:val="48"/>
        </w:rPr>
        <w:t>Three ways the call is spoken</w:t>
      </w:r>
    </w:p>
    <w:p w14:paraId="35606E8F" w14:textId="77777777" w:rsidR="003A3448" w:rsidRDefault="00000000">
      <w:pPr>
        <w:spacing w:after="160" w:line="259" w:lineRule="auto"/>
      </w:pPr>
      <w:r>
        <w:rPr>
          <w:rFonts w:ascii="Aptos" w:hAnsi="Aptos" w:cs="Aptos"/>
          <w:color w:val="365F91"/>
          <w:sz w:val="26"/>
        </w:rPr>
        <w:t>Phone today, localhost today, and the four-hour change proposed for Version7</w:t>
      </w:r>
    </w:p>
    <w:p w14:paraId="4F7E2702" w14:textId="77777777" w:rsidR="003A3448" w:rsidRDefault="00000000">
      <w:pPr>
        <w:spacing w:after="160" w:line="259" w:lineRule="auto"/>
      </w:pPr>
      <w:r>
        <w:rPr>
          <w:rFonts w:ascii="Aptos" w:hAnsi="Aptos" w:cs="Aptos"/>
          <w:color w:val="1C1915"/>
        </w:rPr>
        <w:t>Version4 is the Twilio phone path. Version6 is the localhost page in Cursor, and it stays frozen. Version7 is the copy where the next change would be made. This table includes only that change. It does not include a duplex WebSocket, streaming speech recognition, or a 350 millisecond full turn.</w:t>
      </w:r>
    </w:p>
    <w:p w14:paraId="35AB675F" w14:textId="77777777" w:rsidR="003A3448" w:rsidRDefault="00000000">
      <w:pPr>
        <w:keepNext/>
        <w:spacing w:before="240" w:after="80" w:line="259" w:lineRule="auto"/>
      </w:pPr>
      <w:r>
        <w:rPr>
          <w:rFonts w:ascii="Aptos" w:hAnsi="Aptos" w:cs="Aptos"/>
          <w:b/>
          <w:color w:val="17365D"/>
          <w:sz w:val="32"/>
        </w:rPr>
        <w:t>Architecture comparison</w:t>
      </w:r>
    </w:p>
    <w:tbl>
      <w:tblPr>
        <w:tblW w:w="10080" w:type="dxa"/>
        <w:jc w:val="center"/>
        <w:tblLayout w:type="fixed"/>
        <w:tblLook w:val="04A0" w:firstRow="1" w:lastRow="0" w:firstColumn="1" w:lastColumn="0" w:noHBand="0" w:noVBand="1"/>
      </w:tblPr>
      <w:tblGrid>
        <w:gridCol w:w="1750"/>
        <w:gridCol w:w="2770"/>
        <w:gridCol w:w="2780"/>
        <w:gridCol w:w="2780"/>
      </w:tblGrid>
      <w:tr w:rsidR="003A3448" w14:paraId="6AABE1E3" w14:textId="77777777">
        <w:trPr>
          <w:cantSplit/>
          <w:tblHeader/>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D9EAF7"/>
            <w:tcMar>
              <w:top w:w="60" w:type="dxa"/>
              <w:left w:w="80" w:type="dxa"/>
              <w:bottom w:w="60" w:type="dxa"/>
              <w:right w:w="80" w:type="dxa"/>
            </w:tcMar>
          </w:tcPr>
          <w:p w14:paraId="0BA973B8" w14:textId="77777777" w:rsidR="003A3448" w:rsidRDefault="00000000">
            <w:pPr>
              <w:spacing w:before="60" w:after="60" w:line="252" w:lineRule="auto"/>
            </w:pPr>
            <w:r>
              <w:rPr>
                <w:rFonts w:ascii="Aptos" w:hAnsi="Aptos" w:cs="Aptos"/>
                <w:b/>
                <w:color w:val="17365D"/>
                <w:sz w:val="21"/>
              </w:rPr>
              <w:t>Architecture dimension</w:t>
            </w:r>
          </w:p>
        </w:tc>
        <w:tc>
          <w:tcPr>
            <w:tcW w:w="2770" w:type="dxa"/>
            <w:tcBorders>
              <w:top w:val="single" w:sz="4" w:space="0" w:color="17365D"/>
              <w:left w:val="single" w:sz="4" w:space="0" w:color="17365D"/>
              <w:bottom w:val="single" w:sz="4" w:space="0" w:color="17365D"/>
              <w:right w:val="single" w:sz="4" w:space="0" w:color="17365D"/>
            </w:tcBorders>
            <w:shd w:val="clear" w:color="auto" w:fill="D9EAF7"/>
            <w:tcMar>
              <w:top w:w="60" w:type="dxa"/>
              <w:left w:w="80" w:type="dxa"/>
              <w:bottom w:w="60" w:type="dxa"/>
              <w:right w:w="80" w:type="dxa"/>
            </w:tcMar>
          </w:tcPr>
          <w:p w14:paraId="7EC902E7" w14:textId="77777777" w:rsidR="003A3448" w:rsidRDefault="00000000">
            <w:pPr>
              <w:spacing w:before="60" w:after="60" w:line="252" w:lineRule="auto"/>
            </w:pPr>
            <w:r>
              <w:rPr>
                <w:rFonts w:ascii="Aptos" w:hAnsi="Aptos" w:cs="Aptos"/>
                <w:b/>
                <w:color w:val="17365D"/>
                <w:sz w:val="21"/>
              </w:rPr>
              <w:t>Phone path (Version4)</w:t>
            </w:r>
          </w:p>
        </w:tc>
        <w:tc>
          <w:tcPr>
            <w:tcW w:w="2780" w:type="dxa"/>
            <w:tcBorders>
              <w:top w:val="single" w:sz="4" w:space="0" w:color="17365D"/>
              <w:left w:val="single" w:sz="4" w:space="0" w:color="17365D"/>
              <w:bottom w:val="single" w:sz="4" w:space="0" w:color="17365D"/>
              <w:right w:val="single" w:sz="4" w:space="0" w:color="17365D"/>
            </w:tcBorders>
            <w:shd w:val="clear" w:color="auto" w:fill="D9EAF7"/>
            <w:tcMar>
              <w:top w:w="60" w:type="dxa"/>
              <w:left w:w="80" w:type="dxa"/>
              <w:bottom w:w="60" w:type="dxa"/>
              <w:right w:w="80" w:type="dxa"/>
            </w:tcMar>
          </w:tcPr>
          <w:p w14:paraId="00814671" w14:textId="77777777" w:rsidR="003A3448" w:rsidRDefault="00000000">
            <w:pPr>
              <w:spacing w:before="60" w:after="60" w:line="252" w:lineRule="auto"/>
            </w:pPr>
            <w:r>
              <w:rPr>
                <w:rFonts w:ascii="Aptos" w:hAnsi="Aptos" w:cs="Aptos"/>
                <w:b/>
                <w:color w:val="17365D"/>
                <w:sz w:val="21"/>
              </w:rPr>
              <w:t>Localhost baseline (Version6)</w:t>
            </w:r>
          </w:p>
        </w:tc>
        <w:tc>
          <w:tcPr>
            <w:tcW w:w="2780" w:type="dxa"/>
            <w:tcBorders>
              <w:top w:val="single" w:sz="4" w:space="0" w:color="17365D"/>
              <w:left w:val="single" w:sz="4" w:space="0" w:color="17365D"/>
              <w:bottom w:val="single" w:sz="4" w:space="0" w:color="17365D"/>
              <w:right w:val="single" w:sz="4" w:space="0" w:color="17365D"/>
            </w:tcBorders>
            <w:shd w:val="clear" w:color="auto" w:fill="D9EAF7"/>
            <w:tcMar>
              <w:top w:w="60" w:type="dxa"/>
              <w:left w:w="80" w:type="dxa"/>
              <w:bottom w:w="60" w:type="dxa"/>
              <w:right w:w="80" w:type="dxa"/>
            </w:tcMar>
          </w:tcPr>
          <w:p w14:paraId="7A780D87" w14:textId="55817715" w:rsidR="003A3448" w:rsidRDefault="00000000">
            <w:pPr>
              <w:spacing w:before="60" w:after="60" w:line="252" w:lineRule="auto"/>
            </w:pPr>
            <w:r>
              <w:rPr>
                <w:rFonts w:ascii="Aptos" w:hAnsi="Aptos" w:cs="Aptos"/>
                <w:b/>
                <w:color w:val="17365D"/>
                <w:sz w:val="21"/>
              </w:rPr>
              <w:t xml:space="preserve">Proposed in </w:t>
            </w:r>
            <w:r w:rsidR="003E5B50">
              <w:rPr>
                <w:rFonts w:ascii="Aptos" w:hAnsi="Aptos" w:cs="Aptos"/>
                <w:b/>
                <w:color w:val="17365D"/>
                <w:sz w:val="21"/>
              </w:rPr>
              <w:t>Research Papers</w:t>
            </w:r>
            <w:r>
              <w:rPr>
                <w:rFonts w:ascii="Aptos" w:hAnsi="Aptos" w:cs="Aptos"/>
                <w:b/>
                <w:color w:val="17365D"/>
                <w:sz w:val="21"/>
              </w:rPr>
              <w:t xml:space="preserve"> (Version7)</w:t>
            </w:r>
          </w:p>
        </w:tc>
      </w:tr>
      <w:tr w:rsidR="003A3448" w14:paraId="1AA3BDF3"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5F05B1C8" w14:textId="77777777" w:rsidR="003A3448" w:rsidRDefault="00000000">
            <w:pPr>
              <w:spacing w:before="60" w:after="60" w:line="252" w:lineRule="auto"/>
            </w:pPr>
            <w:r>
              <w:rPr>
                <w:rFonts w:ascii="Aptos" w:hAnsi="Aptos" w:cs="Aptos"/>
                <w:b/>
                <w:color w:val="1C1915"/>
                <w:sz w:val="20"/>
              </w:rPr>
              <w:t>Where it runs</w:t>
            </w:r>
          </w:p>
        </w:tc>
        <w:tc>
          <w:tcPr>
            <w:tcW w:w="277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78822A35" w14:textId="57E7147F" w:rsidR="003A3448" w:rsidRDefault="00000000">
            <w:pPr>
              <w:spacing w:before="60" w:after="60" w:line="252" w:lineRule="auto"/>
            </w:pPr>
            <w:r>
              <w:rPr>
                <w:rFonts w:ascii="Aptos" w:hAnsi="Aptos" w:cs="Aptos"/>
                <w:color w:val="1C1915"/>
                <w:sz w:val="20"/>
              </w:rPr>
              <w:t>Twilio app. The call opens /voice.</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349A2A51" w14:textId="77777777" w:rsidR="003A3448" w:rsidRDefault="00000000">
            <w:pPr>
              <w:spacing w:before="60" w:after="60" w:line="252" w:lineRule="auto"/>
            </w:pPr>
            <w:r>
              <w:rPr>
                <w:rFonts w:ascii="Aptos" w:hAnsi="Aptos" w:cs="Aptos"/>
                <w:color w:val="1C1915"/>
                <w:sz w:val="20"/>
              </w:rPr>
              <w:t>Cursor at http://127.0.0.1:8013/</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19563108" w14:textId="77777777" w:rsidR="003A3448" w:rsidRDefault="00000000">
            <w:pPr>
              <w:spacing w:before="60" w:after="60" w:line="252" w:lineRule="auto"/>
            </w:pPr>
            <w:r>
              <w:rPr>
                <w:rFonts w:ascii="Aptos" w:hAnsi="Aptos" w:cs="Aptos"/>
                <w:color w:val="1C1915"/>
                <w:sz w:val="20"/>
              </w:rPr>
              <w:t>Cursor at http://127.0.0.1:8014/</w:t>
            </w:r>
          </w:p>
        </w:tc>
      </w:tr>
      <w:tr w:rsidR="003A3448" w14:paraId="6D93D88A"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16BAD60B" w14:textId="77777777" w:rsidR="003A3448" w:rsidRDefault="00000000">
            <w:pPr>
              <w:spacing w:before="60" w:after="60" w:line="252" w:lineRule="auto"/>
            </w:pPr>
            <w:r>
              <w:rPr>
                <w:rFonts w:ascii="Aptos" w:hAnsi="Aptos" w:cs="Aptos"/>
                <w:b/>
                <w:color w:val="1C1915"/>
                <w:sz w:val="20"/>
              </w:rPr>
              <w:t>How audio moves</w:t>
            </w:r>
          </w:p>
        </w:tc>
        <w:tc>
          <w:tcPr>
            <w:tcW w:w="277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18B21168" w14:textId="77777777" w:rsidR="003A3448" w:rsidRDefault="00000000">
            <w:pPr>
              <w:spacing w:before="60" w:after="60" w:line="252" w:lineRule="auto"/>
            </w:pPr>
            <w:r>
              <w:rPr>
                <w:rFonts w:ascii="Aptos" w:hAnsi="Aptos" w:cs="Aptos"/>
                <w:color w:val="1C1915"/>
                <w:sz w:val="20"/>
              </w:rPr>
              <w:t>Twilio webhooks: /voice and /handle-speech.</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0252791C" w14:textId="77777777" w:rsidR="003A3448" w:rsidRDefault="00000000">
            <w:pPr>
              <w:spacing w:before="60" w:after="60" w:line="252" w:lineRule="auto"/>
            </w:pPr>
            <w:r>
              <w:rPr>
                <w:rFonts w:ascii="Aptos" w:hAnsi="Aptos" w:cs="Aptos"/>
                <w:color w:val="1C1915"/>
                <w:sz w:val="20"/>
              </w:rPr>
              <w:t>HTTP: /local/listen, /local/turn, /local/speak, and /local/end.</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30FCCEBC" w14:textId="77777777" w:rsidR="003A3448" w:rsidRDefault="00000000">
            <w:pPr>
              <w:spacing w:before="60" w:after="60" w:line="252" w:lineRule="auto"/>
            </w:pPr>
            <w:r>
              <w:rPr>
                <w:rFonts w:ascii="Aptos" w:hAnsi="Aptos" w:cs="Aptos"/>
                <w:color w:val="1C1915"/>
                <w:sz w:val="20"/>
              </w:rPr>
              <w:t>The same HTTP calls. The first clause is spoken before the rest of the reply is synthesized.</w:t>
            </w:r>
          </w:p>
        </w:tc>
      </w:tr>
      <w:tr w:rsidR="003A3448" w14:paraId="4AB48062"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5BE71999" w14:textId="77777777" w:rsidR="003A3448" w:rsidRDefault="00000000">
            <w:pPr>
              <w:spacing w:before="60" w:after="60" w:line="252" w:lineRule="auto"/>
            </w:pPr>
            <w:r>
              <w:rPr>
                <w:rFonts w:ascii="Aptos" w:hAnsi="Aptos" w:cs="Aptos"/>
                <w:b/>
                <w:color w:val="1C1915"/>
                <w:sz w:val="20"/>
              </w:rPr>
              <w:t>How the customer is captured</w:t>
            </w:r>
          </w:p>
        </w:tc>
        <w:tc>
          <w:tcPr>
            <w:tcW w:w="277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4BCDD8F9" w14:textId="77777777" w:rsidR="003A3448" w:rsidRDefault="00000000">
            <w:pPr>
              <w:spacing w:before="60" w:after="60" w:line="252" w:lineRule="auto"/>
            </w:pPr>
            <w:r>
              <w:rPr>
                <w:rFonts w:ascii="Aptos" w:hAnsi="Aptos" w:cs="Aptos"/>
                <w:color w:val="1C1915"/>
                <w:sz w:val="20"/>
              </w:rPr>
              <w:t>Twilio Gather, Indian English, speech model experimental_utterances.</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3309B2DB" w14:textId="77777777" w:rsidR="003A3448" w:rsidRDefault="00000000">
            <w:pPr>
              <w:spacing w:before="60" w:after="60" w:line="252" w:lineRule="auto"/>
            </w:pPr>
            <w:r>
              <w:rPr>
                <w:rFonts w:ascii="Aptos" w:hAnsi="Aptos" w:cs="Aptos"/>
                <w:color w:val="1C1915"/>
                <w:sz w:val="20"/>
              </w:rPr>
              <w:t>The browser records one WAV clip and uploads it.</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161F52B4" w14:textId="77777777" w:rsidR="003A3448" w:rsidRDefault="00000000">
            <w:pPr>
              <w:spacing w:before="60" w:after="60" w:line="252" w:lineRule="auto"/>
            </w:pPr>
            <w:r>
              <w:rPr>
                <w:rFonts w:ascii="Aptos" w:hAnsi="Aptos" w:cs="Aptos"/>
                <w:color w:val="1C1915"/>
                <w:sz w:val="20"/>
              </w:rPr>
              <w:t>The same WAV upload.</w:t>
            </w:r>
          </w:p>
        </w:tc>
      </w:tr>
      <w:tr w:rsidR="003A3448" w14:paraId="215B1985"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09AE03E6" w14:textId="77777777" w:rsidR="003A3448" w:rsidRDefault="00000000">
            <w:pPr>
              <w:spacing w:before="60" w:after="60" w:line="252" w:lineRule="auto"/>
            </w:pPr>
            <w:r>
              <w:rPr>
                <w:rFonts w:ascii="Aptos" w:hAnsi="Aptos" w:cs="Aptos"/>
                <w:b/>
                <w:color w:val="1C1915"/>
                <w:sz w:val="20"/>
              </w:rPr>
              <w:t>Speech to text</w:t>
            </w:r>
          </w:p>
        </w:tc>
        <w:tc>
          <w:tcPr>
            <w:tcW w:w="277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73D84F4A" w14:textId="77777777" w:rsidR="003A3448" w:rsidRDefault="00000000">
            <w:pPr>
              <w:spacing w:before="60" w:after="60" w:line="252" w:lineRule="auto"/>
            </w:pPr>
            <w:r>
              <w:rPr>
                <w:rFonts w:ascii="Aptos" w:hAnsi="Aptos" w:cs="Aptos"/>
                <w:color w:val="1C1915"/>
                <w:sz w:val="20"/>
              </w:rPr>
              <w:t>The text Twilio Gather returns.</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4C66C7B0" w14:textId="77777777" w:rsidR="003A3448" w:rsidRDefault="00000000">
            <w:pPr>
              <w:spacing w:before="60" w:after="60" w:line="252" w:lineRule="auto"/>
            </w:pPr>
            <w:r>
              <w:rPr>
                <w:rFonts w:ascii="Aptos" w:hAnsi="Aptos" w:cs="Aptos"/>
                <w:color w:val="1C1915"/>
                <w:sz w:val="20"/>
              </w:rPr>
              <w:t>Sarvam Saaras v4, one request for the whole clip.</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1E0783E1" w14:textId="77777777" w:rsidR="003A3448" w:rsidRDefault="00000000">
            <w:pPr>
              <w:spacing w:before="60" w:after="60" w:line="252" w:lineRule="auto"/>
            </w:pPr>
            <w:r>
              <w:rPr>
                <w:rFonts w:ascii="Aptos" w:hAnsi="Aptos" w:cs="Aptos"/>
                <w:color w:val="1C1915"/>
                <w:sz w:val="20"/>
              </w:rPr>
              <w:t>The same Saaras request.</w:t>
            </w:r>
          </w:p>
        </w:tc>
      </w:tr>
      <w:tr w:rsidR="003A3448" w14:paraId="00DAADFB"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3EEEC16F" w14:textId="77777777" w:rsidR="003A3448" w:rsidRDefault="00000000">
            <w:pPr>
              <w:spacing w:before="60" w:after="60" w:line="252" w:lineRule="auto"/>
            </w:pPr>
            <w:r>
              <w:rPr>
                <w:rFonts w:ascii="Aptos" w:hAnsi="Aptos" w:cs="Aptos"/>
                <w:b/>
                <w:color w:val="1C1915"/>
                <w:sz w:val="20"/>
              </w:rPr>
              <w:t>How a turn runs</w:t>
            </w:r>
          </w:p>
        </w:tc>
        <w:tc>
          <w:tcPr>
            <w:tcW w:w="277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687F890D" w14:textId="77777777" w:rsidR="003A3448" w:rsidRDefault="00000000">
            <w:pPr>
              <w:spacing w:before="60" w:after="60" w:line="252" w:lineRule="auto"/>
            </w:pPr>
            <w:r>
              <w:rPr>
                <w:rFonts w:ascii="Aptos" w:hAnsi="Aptos" w:cs="Aptos"/>
                <w:color w:val="1C1915"/>
                <w:sz w:val="20"/>
              </w:rPr>
              <w:t>One customer utterance, then one reply.</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7FB9ADBB" w14:textId="77777777" w:rsidR="003A3448" w:rsidRDefault="00000000">
            <w:pPr>
              <w:spacing w:before="60" w:after="60" w:line="252" w:lineRule="auto"/>
            </w:pPr>
            <w:r>
              <w:rPr>
                <w:rFonts w:ascii="Aptos" w:hAnsi="Aptos" w:cs="Aptos"/>
                <w:color w:val="1C1915"/>
                <w:sz w:val="20"/>
              </w:rPr>
              <w:t>One customer utterance, then one full reply.</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114AE25C" w14:textId="77777777" w:rsidR="003A3448" w:rsidRDefault="00000000">
            <w:pPr>
              <w:spacing w:before="60" w:after="60" w:line="252" w:lineRule="auto"/>
            </w:pPr>
            <w:r>
              <w:rPr>
                <w:rFonts w:ascii="Aptos" w:hAnsi="Aptos" w:cs="Aptos"/>
                <w:color w:val="1C1915"/>
                <w:sz w:val="20"/>
              </w:rPr>
              <w:t>One customer utterance, then the reply is spoken clause by clause.</w:t>
            </w:r>
          </w:p>
        </w:tc>
      </w:tr>
      <w:tr w:rsidR="003A3448" w14:paraId="27FC5864"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60511F64" w14:textId="77777777" w:rsidR="003A3448" w:rsidRDefault="00000000">
            <w:pPr>
              <w:spacing w:before="60" w:after="60" w:line="252" w:lineRule="auto"/>
            </w:pPr>
            <w:r>
              <w:rPr>
                <w:rFonts w:ascii="Aptos" w:hAnsi="Aptos" w:cs="Aptos"/>
                <w:b/>
                <w:color w:val="1C1915"/>
                <w:sz w:val="20"/>
              </w:rPr>
              <w:t>Interruption</w:t>
            </w:r>
          </w:p>
        </w:tc>
        <w:tc>
          <w:tcPr>
            <w:tcW w:w="277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232E3BCA" w14:textId="77777777" w:rsidR="003A3448" w:rsidRDefault="00000000">
            <w:pPr>
              <w:spacing w:before="60" w:after="60" w:line="252" w:lineRule="auto"/>
            </w:pPr>
            <w:r>
              <w:rPr>
                <w:rFonts w:ascii="Aptos" w:hAnsi="Aptos" w:cs="Aptos"/>
                <w:color w:val="1C1915"/>
                <w:sz w:val="20"/>
              </w:rPr>
              <w:t>Gather collects the next utterance.</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3FB86802" w14:textId="77777777" w:rsidR="003A3448" w:rsidRDefault="00000000">
            <w:pPr>
              <w:spacing w:before="60" w:after="60" w:line="252" w:lineRule="auto"/>
            </w:pPr>
            <w:r>
              <w:rPr>
                <w:rFonts w:ascii="Aptos" w:hAnsi="Aptos" w:cs="Aptos"/>
                <w:color w:val="1C1915"/>
                <w:sz w:val="20"/>
              </w:rPr>
              <w:t>The microphone stays open during playback and can stop the current clip.</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207AF456" w14:textId="77777777" w:rsidR="003A3448" w:rsidRDefault="00000000">
            <w:pPr>
              <w:spacing w:before="60" w:after="60" w:line="252" w:lineRule="auto"/>
            </w:pPr>
            <w:r>
              <w:rPr>
                <w:rFonts w:ascii="Aptos" w:hAnsi="Aptos" w:cs="Aptos"/>
                <w:color w:val="1C1915"/>
                <w:sz w:val="20"/>
              </w:rPr>
              <w:t>The same interrupt, and clauses that have not played are dropped.</w:t>
            </w:r>
          </w:p>
        </w:tc>
      </w:tr>
      <w:tr w:rsidR="003A3448" w14:paraId="3C3CF04D"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16D7C34E" w14:textId="77777777" w:rsidR="003A3448" w:rsidRDefault="00000000">
            <w:pPr>
              <w:spacing w:before="60" w:after="60" w:line="252" w:lineRule="auto"/>
            </w:pPr>
            <w:r>
              <w:rPr>
                <w:rFonts w:ascii="Aptos" w:hAnsi="Aptos" w:cs="Aptos"/>
                <w:b/>
                <w:color w:val="1C1915"/>
                <w:sz w:val="20"/>
              </w:rPr>
              <w:lastRenderedPageBreak/>
              <w:t>Who writes the reply</w:t>
            </w:r>
          </w:p>
        </w:tc>
        <w:tc>
          <w:tcPr>
            <w:tcW w:w="277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6E6C4C0B" w14:textId="77777777" w:rsidR="003A3448" w:rsidRDefault="00000000">
            <w:pPr>
              <w:spacing w:before="60" w:after="60" w:line="252" w:lineRule="auto"/>
            </w:pPr>
            <w:r>
              <w:rPr>
                <w:rFonts w:ascii="Aptos" w:hAnsi="Aptos" w:cs="Aptos"/>
                <w:color w:val="1C1915"/>
                <w:sz w:val="20"/>
              </w:rPr>
              <w:t>Sarvam 105B, or a fixed line.</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4BAE317D" w14:textId="77777777" w:rsidR="003A3448" w:rsidRDefault="00000000">
            <w:pPr>
              <w:spacing w:before="60" w:after="60" w:line="252" w:lineRule="auto"/>
            </w:pPr>
            <w:r>
              <w:rPr>
                <w:rFonts w:ascii="Aptos" w:hAnsi="Aptos" w:cs="Aptos"/>
                <w:color w:val="1C1915"/>
                <w:sz w:val="20"/>
              </w:rPr>
              <w:t>Sarvam 105B, or a fixed line. The full text is ready before speech starts.</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74AD6D09" w14:textId="77777777" w:rsidR="003A3448" w:rsidRDefault="00000000">
            <w:pPr>
              <w:spacing w:before="60" w:after="60" w:line="252" w:lineRule="auto"/>
            </w:pPr>
            <w:r>
              <w:rPr>
                <w:rFonts w:ascii="Aptos" w:hAnsi="Aptos" w:cs="Aptos"/>
                <w:color w:val="1C1915"/>
                <w:sz w:val="20"/>
              </w:rPr>
              <w:t>The same full text. Speech then starts at the first clause.</w:t>
            </w:r>
          </w:p>
        </w:tc>
      </w:tr>
      <w:tr w:rsidR="003A3448" w14:paraId="44C3657A"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08DB8188" w14:textId="77777777" w:rsidR="003A3448" w:rsidRDefault="00000000">
            <w:pPr>
              <w:spacing w:before="60" w:after="60" w:line="252" w:lineRule="auto"/>
            </w:pPr>
            <w:r>
              <w:rPr>
                <w:rFonts w:ascii="Aptos" w:hAnsi="Aptos" w:cs="Aptos"/>
                <w:b/>
                <w:color w:val="1C1915"/>
                <w:sz w:val="20"/>
              </w:rPr>
              <w:t>Who speaks</w:t>
            </w:r>
          </w:p>
        </w:tc>
        <w:tc>
          <w:tcPr>
            <w:tcW w:w="277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680503CA" w14:textId="77777777" w:rsidR="003A3448" w:rsidRDefault="00000000">
            <w:pPr>
              <w:spacing w:before="60" w:after="60" w:line="252" w:lineRule="auto"/>
            </w:pPr>
            <w:r>
              <w:rPr>
                <w:rFonts w:ascii="Aptos" w:hAnsi="Aptos" w:cs="Aptos"/>
                <w:color w:val="1C1915"/>
                <w:sz w:val="20"/>
              </w:rPr>
              <w:t>Polly Kajal-Neural, the whole line.</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236F3DDE" w14:textId="77777777" w:rsidR="003A3448" w:rsidRDefault="00000000">
            <w:pPr>
              <w:spacing w:before="60" w:after="60" w:line="252" w:lineRule="auto"/>
            </w:pPr>
            <w:r>
              <w:rPr>
                <w:rFonts w:ascii="Aptos" w:hAnsi="Aptos" w:cs="Aptos"/>
                <w:color w:val="1C1915"/>
                <w:sz w:val="20"/>
              </w:rPr>
              <w:t>Bulbul v3 Ishita, the whole clip. “sq. ft.” is spoken as “square feet.” Neerja speaks only if Bulbul returns nothing.</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7DA52D2F" w14:textId="77777777" w:rsidR="003A3448" w:rsidRDefault="00000000">
            <w:pPr>
              <w:spacing w:before="60" w:after="60" w:line="252" w:lineRule="auto"/>
            </w:pPr>
            <w:r>
              <w:rPr>
                <w:rFonts w:ascii="Aptos" w:hAnsi="Aptos" w:cs="Aptos"/>
                <w:color w:val="1C1915"/>
                <w:sz w:val="20"/>
              </w:rPr>
              <w:t>The same voice and wording, starting with the first clause.</w:t>
            </w:r>
          </w:p>
        </w:tc>
      </w:tr>
      <w:tr w:rsidR="003A3448" w14:paraId="402AF49C"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1718C779" w14:textId="77777777" w:rsidR="003A3448" w:rsidRDefault="00000000">
            <w:pPr>
              <w:spacing w:before="60" w:after="60" w:line="252" w:lineRule="auto"/>
            </w:pPr>
            <w:r>
              <w:rPr>
                <w:rFonts w:ascii="Aptos" w:hAnsi="Aptos" w:cs="Aptos"/>
                <w:b/>
                <w:color w:val="1C1915"/>
                <w:sz w:val="20"/>
              </w:rPr>
              <w:t>How you hear it</w:t>
            </w:r>
          </w:p>
        </w:tc>
        <w:tc>
          <w:tcPr>
            <w:tcW w:w="277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2CA931BE" w14:textId="77777777" w:rsidR="003A3448" w:rsidRDefault="00000000">
            <w:pPr>
              <w:spacing w:before="60" w:after="60" w:line="252" w:lineRule="auto"/>
            </w:pPr>
            <w:r>
              <w:rPr>
                <w:rFonts w:ascii="Aptos" w:hAnsi="Aptos" w:cs="Aptos"/>
                <w:color w:val="1C1915"/>
                <w:sz w:val="20"/>
              </w:rPr>
              <w:t>Twilio plays the audio on the phone.</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71E6161E" w14:textId="77777777" w:rsidR="003A3448" w:rsidRDefault="00000000">
            <w:pPr>
              <w:spacing w:before="60" w:after="60" w:line="252" w:lineRule="auto"/>
            </w:pPr>
            <w:r>
              <w:rPr>
                <w:rFonts w:ascii="Aptos" w:hAnsi="Aptos" w:cs="Aptos"/>
                <w:color w:val="1C1915"/>
                <w:sz w:val="20"/>
              </w:rPr>
              <w:t>The browser plays one complete audio file.</w:t>
            </w:r>
          </w:p>
        </w:tc>
        <w:tc>
          <w:tcPr>
            <w:tcW w:w="2780" w:type="dxa"/>
            <w:tcBorders>
              <w:top w:val="single" w:sz="4" w:space="0" w:color="17365D"/>
              <w:left w:val="single" w:sz="4" w:space="0" w:color="17365D"/>
              <w:bottom w:val="single" w:sz="4" w:space="0" w:color="17365D"/>
              <w:right w:val="single" w:sz="4" w:space="0" w:color="17365D"/>
            </w:tcBorders>
            <w:tcMar>
              <w:top w:w="60" w:type="dxa"/>
              <w:left w:w="80" w:type="dxa"/>
              <w:bottom w:w="60" w:type="dxa"/>
              <w:right w:w="80" w:type="dxa"/>
            </w:tcMar>
          </w:tcPr>
          <w:p w14:paraId="22EB83C5" w14:textId="77777777" w:rsidR="003A3448" w:rsidRDefault="00000000">
            <w:pPr>
              <w:spacing w:before="60" w:after="60" w:line="252" w:lineRule="auto"/>
            </w:pPr>
            <w:r>
              <w:rPr>
                <w:rFonts w:ascii="Aptos" w:hAnsi="Aptos" w:cs="Aptos"/>
                <w:color w:val="1C1915"/>
                <w:sz w:val="20"/>
              </w:rPr>
              <w:t>The browser plays the first clause, then the following clauses.</w:t>
            </w:r>
          </w:p>
        </w:tc>
      </w:tr>
      <w:tr w:rsidR="003A3448" w14:paraId="6B302D87" w14:textId="77777777">
        <w:trPr>
          <w:cantSplit/>
          <w:jc w:val="center"/>
        </w:trPr>
        <w:tc>
          <w:tcPr>
            <w:tcW w:w="175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4AF6C88E" w14:textId="77777777" w:rsidR="003A3448" w:rsidRDefault="00000000">
            <w:pPr>
              <w:spacing w:before="60" w:after="60" w:line="252" w:lineRule="auto"/>
            </w:pPr>
            <w:r>
              <w:rPr>
                <w:rFonts w:ascii="Aptos" w:hAnsi="Aptos" w:cs="Aptos"/>
                <w:b/>
                <w:color w:val="1C1915"/>
                <w:sz w:val="20"/>
              </w:rPr>
              <w:t>Timing</w:t>
            </w:r>
          </w:p>
        </w:tc>
        <w:tc>
          <w:tcPr>
            <w:tcW w:w="277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7878DF27" w14:textId="77777777" w:rsidR="003A3448" w:rsidRDefault="00000000">
            <w:pPr>
              <w:spacing w:before="60" w:after="60" w:line="252" w:lineRule="auto"/>
            </w:pPr>
            <w:r>
              <w:rPr>
                <w:rFonts w:ascii="Aptos" w:hAnsi="Aptos" w:cs="Aptos"/>
                <w:color w:val="1C1915"/>
                <w:sz w:val="20"/>
              </w:rPr>
              <w:t>A live phone turn was not measured for this table.</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5015C6C4" w14:textId="77777777" w:rsidR="003A3448" w:rsidRDefault="00000000">
            <w:pPr>
              <w:spacing w:before="60" w:after="60" w:line="252" w:lineRule="auto"/>
            </w:pPr>
            <w:r>
              <w:rPr>
                <w:rFonts w:ascii="Aptos" w:hAnsi="Aptos" w:cs="Aptos"/>
                <w:color w:val="1C1915"/>
                <w:sz w:val="20"/>
              </w:rPr>
              <w:t>One measured localhost turn was about 3.8 seconds for the whole turn: 1.0 second recognition, 0.8 second model, 2.3 seconds for the full voice clip.</w:t>
            </w:r>
          </w:p>
        </w:tc>
        <w:tc>
          <w:tcPr>
            <w:tcW w:w="2780" w:type="dxa"/>
            <w:tcBorders>
              <w:top w:val="single" w:sz="4" w:space="0" w:color="17365D"/>
              <w:left w:val="single" w:sz="4" w:space="0" w:color="17365D"/>
              <w:bottom w:val="single" w:sz="4" w:space="0" w:color="17365D"/>
              <w:right w:val="single" w:sz="4" w:space="0" w:color="17365D"/>
            </w:tcBorders>
            <w:shd w:val="clear" w:color="auto" w:fill="F4F7FA"/>
            <w:tcMar>
              <w:top w:w="60" w:type="dxa"/>
              <w:left w:w="80" w:type="dxa"/>
              <w:bottom w:w="60" w:type="dxa"/>
              <w:right w:w="80" w:type="dxa"/>
            </w:tcMar>
          </w:tcPr>
          <w:p w14:paraId="6E7720BF" w14:textId="4DDC403A" w:rsidR="003A3448" w:rsidRDefault="00000000">
            <w:pPr>
              <w:spacing w:before="60" w:after="60" w:line="252" w:lineRule="auto"/>
            </w:pPr>
            <w:r>
              <w:rPr>
                <w:rFonts w:ascii="Aptos" w:hAnsi="Aptos" w:cs="Aptos"/>
                <w:color w:val="1C1915"/>
                <w:sz w:val="20"/>
              </w:rPr>
              <w:t xml:space="preserve">The wait before the first words can shrink toward the first clause. Recognition and model time stay. </w:t>
            </w:r>
          </w:p>
        </w:tc>
      </w:tr>
    </w:tbl>
    <w:p w14:paraId="324F94D9" w14:textId="77777777" w:rsidR="003A3448" w:rsidRDefault="003A3448">
      <w:pPr>
        <w:spacing w:after="40"/>
      </w:pPr>
    </w:p>
    <w:p w14:paraId="320E059A" w14:textId="77777777" w:rsidR="003A3448" w:rsidRDefault="00000000">
      <w:pPr>
        <w:keepNext/>
        <w:spacing w:before="240" w:after="80" w:line="259" w:lineRule="auto"/>
      </w:pPr>
      <w:r>
        <w:rPr>
          <w:rFonts w:ascii="Aptos" w:hAnsi="Aptos" w:cs="Aptos"/>
          <w:b/>
          <w:color w:val="17365D"/>
          <w:sz w:val="32"/>
        </w:rPr>
        <w:t>What the Version7 change would achieve</w:t>
      </w:r>
    </w:p>
    <w:p w14:paraId="5EF9A455" w14:textId="77777777" w:rsidR="003A3448" w:rsidRDefault="00000000">
      <w:pPr>
        <w:spacing w:after="160" w:line="259" w:lineRule="auto"/>
      </w:pPr>
      <w:r>
        <w:rPr>
          <w:rFonts w:ascii="Aptos" w:hAnsi="Aptos" w:cs="Aptos"/>
          <w:color w:val="1C1915"/>
        </w:rPr>
        <w:t>Ishita can start the answer before the rest of the sentence is synthesized. If the tester speaks over her, the clauses still waiting do not continue. The Townpark stages, the project facts, the Opus 5.5 scorecard, and the Polly phone voice stay as they are.</w:t>
      </w:r>
    </w:p>
    <w:p w14:paraId="2A224458" w14:textId="77777777" w:rsidR="003A3448" w:rsidRDefault="00000000">
      <w:pPr>
        <w:spacing w:before="40" w:after="160" w:line="259" w:lineRule="auto"/>
      </w:pPr>
      <w:r>
        <w:rPr>
          <w:rFonts w:ascii="Aptos" w:hAnsi="Aptos" w:cs="Aptos"/>
          <w:color w:val="1C1915"/>
        </w:rPr>
        <w:t>The caller remains Sarvam 105B. Speech recognition remains one Saaras request for the finished clip. The phone customer still hears Polly Kajal-Neural.</w:t>
      </w:r>
    </w:p>
    <w:sectPr w:rsidR="003A3448" w:rsidSect="00034616">
      <w:headerReference w:type="default" r:id="rId8"/>
      <w:footerReference w:type="default" r:id="rId9"/>
      <w:pgSz w:w="15840" w:h="12240" w:orient="landscape"/>
      <w:pgMar w:top="864" w:right="1080" w:bottom="79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47BF1" w14:textId="77777777" w:rsidR="00B541D2" w:rsidRDefault="00B541D2">
      <w:pPr>
        <w:spacing w:after="0" w:line="240" w:lineRule="auto"/>
      </w:pPr>
      <w:r>
        <w:separator/>
      </w:r>
    </w:p>
  </w:endnote>
  <w:endnote w:type="continuationSeparator" w:id="0">
    <w:p w14:paraId="4FFD9852" w14:textId="77777777" w:rsidR="00B541D2" w:rsidRDefault="00B54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903D6" w14:textId="77777777" w:rsidR="003A3448" w:rsidRDefault="00000000">
    <w:pPr>
      <w:pStyle w:val="Footer"/>
      <w:jc w:val="center"/>
    </w:pPr>
    <w:r>
      <w:rPr>
        <w:rFonts w:ascii="Aptos" w:hAnsi="Aptos" w:cs="Aptos"/>
        <w:color w:val="4F81BD"/>
        <w:sz w:val="18"/>
      </w:rPr>
      <w:t>13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20E79" w14:textId="77777777" w:rsidR="00B541D2" w:rsidRDefault="00B541D2">
      <w:pPr>
        <w:spacing w:after="0" w:line="240" w:lineRule="auto"/>
      </w:pPr>
      <w:r>
        <w:separator/>
      </w:r>
    </w:p>
  </w:footnote>
  <w:footnote w:type="continuationSeparator" w:id="0">
    <w:p w14:paraId="0C724D7B" w14:textId="77777777" w:rsidR="00B541D2" w:rsidRDefault="00B541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3AD5B" w14:textId="77777777" w:rsidR="003A3448" w:rsidRDefault="00000000">
    <w:pPr>
      <w:pStyle w:val="Header"/>
      <w:jc w:val="right"/>
    </w:pPr>
    <w:r>
      <w:rPr>
        <w:rFonts w:ascii="Aptos" w:hAnsi="Aptos" w:cs="Aptos"/>
        <w:color w:val="4F81BD"/>
        <w:sz w:val="18"/>
      </w:rPr>
      <w:t>AI Calling Agent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913334">
    <w:abstractNumId w:val="8"/>
  </w:num>
  <w:num w:numId="2" w16cid:durableId="830025657">
    <w:abstractNumId w:val="6"/>
  </w:num>
  <w:num w:numId="3" w16cid:durableId="1295216425">
    <w:abstractNumId w:val="5"/>
  </w:num>
  <w:num w:numId="4" w16cid:durableId="815682753">
    <w:abstractNumId w:val="4"/>
  </w:num>
  <w:num w:numId="5" w16cid:durableId="457336434">
    <w:abstractNumId w:val="7"/>
  </w:num>
  <w:num w:numId="6" w16cid:durableId="876552490">
    <w:abstractNumId w:val="3"/>
  </w:num>
  <w:num w:numId="7" w16cid:durableId="1134300467">
    <w:abstractNumId w:val="2"/>
  </w:num>
  <w:num w:numId="8" w16cid:durableId="1137138982">
    <w:abstractNumId w:val="1"/>
  </w:num>
  <w:num w:numId="9" w16cid:durableId="1240679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D1D"/>
    <w:rsid w:val="00326F90"/>
    <w:rsid w:val="003A3448"/>
    <w:rsid w:val="003E5B50"/>
    <w:rsid w:val="005F1B41"/>
    <w:rsid w:val="00AA1D8D"/>
    <w:rsid w:val="00B47730"/>
    <w:rsid w:val="00B541D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8BE57"/>
  <w14:defaultImageDpi w14:val="300"/>
  <w15:docId w15:val="{4979DF57-53E0-493C-99E9-800CC602E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3</cp:revision>
  <dcterms:created xsi:type="dcterms:W3CDTF">2013-12-23T23:15:00Z</dcterms:created>
  <dcterms:modified xsi:type="dcterms:W3CDTF">2026-10-13T12:53:00Z</dcterms:modified>
  <cp:category/>
</cp:coreProperties>
</file>