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1A80" w14:textId="77777777" w:rsidR="003D2F59" w:rsidRDefault="00000000">
      <w:pPr>
        <w:spacing w:after="120" w:line="240" w:lineRule="auto"/>
        <w:jc w:val="center"/>
      </w:pPr>
      <w:r>
        <w:rPr>
          <w:noProof/>
        </w:rPr>
        <w:drawing>
          <wp:inline distT="0" distB="0" distL="0" distR="0" wp14:anchorId="049D3266" wp14:editId="1DA31F91">
            <wp:extent cx="6660000" cy="8297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prove_flow.png"/>
                    <pic:cNvPicPr/>
                  </pic:nvPicPr>
                  <pic:blipFill>
                    <a:blip r:embed="rId6"/>
                    <a:stretch>
                      <a:fillRect/>
                    </a:stretch>
                  </pic:blipFill>
                  <pic:spPr>
                    <a:xfrm>
                      <a:off x="0" y="0"/>
                      <a:ext cx="6660000" cy="8297824"/>
                    </a:xfrm>
                    <a:prstGeom prst="rect">
                      <a:avLst/>
                    </a:prstGeom>
                  </pic:spPr>
                </pic:pic>
              </a:graphicData>
            </a:graphic>
          </wp:inline>
        </w:drawing>
      </w:r>
    </w:p>
    <w:p w14:paraId="350464D6" w14:textId="77777777" w:rsidR="003D2F59" w:rsidRDefault="00000000">
      <w:pPr>
        <w:spacing w:before="40" w:after="0" w:line="259" w:lineRule="auto"/>
      </w:pPr>
      <w:r>
        <w:t>The green items are already in the localhost. The written rules keep improving through localhost calls and the Opus evaluator. The warm items stay in the paper because they require training a model we do not host.</w:t>
      </w:r>
    </w:p>
    <w:sectPr w:rsidR="003D2F59" w:rsidSect="00034616">
      <w:pgSz w:w="11906" w:h="16838"/>
      <w:pgMar w:top="595"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498298">
    <w:abstractNumId w:val="8"/>
  </w:num>
  <w:num w:numId="2" w16cid:durableId="1698582262">
    <w:abstractNumId w:val="6"/>
  </w:num>
  <w:num w:numId="3" w16cid:durableId="96995479">
    <w:abstractNumId w:val="5"/>
  </w:num>
  <w:num w:numId="4" w16cid:durableId="249168087">
    <w:abstractNumId w:val="4"/>
  </w:num>
  <w:num w:numId="5" w16cid:durableId="1119841295">
    <w:abstractNumId w:val="7"/>
  </w:num>
  <w:num w:numId="6" w16cid:durableId="512963100">
    <w:abstractNumId w:val="3"/>
  </w:num>
  <w:num w:numId="7" w16cid:durableId="2080204081">
    <w:abstractNumId w:val="2"/>
  </w:num>
  <w:num w:numId="8" w16cid:durableId="1090925234">
    <w:abstractNumId w:val="1"/>
  </w:num>
  <w:num w:numId="9" w16cid:durableId="120121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9C0"/>
    <w:rsid w:val="0029639D"/>
    <w:rsid w:val="00326F90"/>
    <w:rsid w:val="003D2F59"/>
    <w:rsid w:val="004D063B"/>
    <w:rsid w:val="00AA1D8D"/>
    <w:rsid w:val="00B47730"/>
    <w:rsid w:val="00CB0664"/>
    <w:rsid w:val="00E3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E7D29"/>
  <w14:defaultImageDpi w14:val="300"/>
  <w15:docId w15:val="{63857B11-8948-475F-BF90-910273AB8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3A5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37</Words>
  <Characters>179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Version 8 can take from AdaptDuplex</dc:title>
  <dc:subject>Which AdaptDuplex ideas are already in Version 8, and which need training</dc:subject>
  <dc:creator>python-docx</dc:creator>
  <cp:keywords/>
  <dc:description>generated by python-docx</dc:description>
  <cp:lastModifiedBy>Nishanth Bilimagga Hanumantha</cp:lastModifiedBy>
  <cp:revision>4</cp:revision>
  <cp:lastPrinted>2026-10-16T13:00:00Z</cp:lastPrinted>
  <dcterms:created xsi:type="dcterms:W3CDTF">2013-12-23T23:15:00Z</dcterms:created>
  <dcterms:modified xsi:type="dcterms:W3CDTF">2026-10-16T13:00:00Z</dcterms:modified>
  <cp:category/>
</cp:coreProperties>
</file>