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B0EE" w14:textId="45610D3E" w:rsidR="00F53EC2" w:rsidRDefault="00000000">
      <w:pPr>
        <w:jc w:val="center"/>
      </w:pPr>
      <w:r>
        <w:rPr>
          <w:b/>
          <w:sz w:val="38"/>
        </w:rPr>
        <w:t>AI CALLING AGENT</w:t>
      </w:r>
      <w:r>
        <w:rPr>
          <w:b/>
          <w:sz w:val="38"/>
        </w:rPr>
        <w:br/>
        <w:t>LLM COST ANALYSIS REPOR</w:t>
      </w:r>
      <w:r w:rsidR="00C97835">
        <w:rPr>
          <w:b/>
          <w:sz w:val="38"/>
        </w:rPr>
        <w:t>T</w:t>
      </w:r>
    </w:p>
    <w:p w14:paraId="2FA77A85" w14:textId="77777777" w:rsidR="00F53EC2" w:rsidRDefault="00000000">
      <w:pPr>
        <w:pStyle w:val="Heading1"/>
      </w:pPr>
      <w:r>
        <w:t>1. Executive Summary</w:t>
      </w:r>
    </w:p>
    <w:p w14:paraId="471414E9" w14:textId="77777777" w:rsidR="00F53EC2" w:rsidRDefault="00000000">
      <w:r>
        <w:t>The final English benchmark evaluated four LLM candidates over 12 model turns per model. Because the exported evaluation contains separate input and output token counts, LLM cost can be calculated directly rather than estimated from total tokens. Under the stated pricing and exchange-rate assumptions, Sarvam Conversational and DeepSeek V4.1 Flash are in a similar low-cost range, while Claude Sonnet 4.6 and Claude Opus 4.8 are substantially more expensive. These figures cover LLM inference only and are not the final cost of a completed voice call.</w:t>
      </w:r>
    </w:p>
    <w:p w14:paraId="68730B41" w14:textId="77777777" w:rsidR="00F53EC2" w:rsidRDefault="00000000">
      <w:pPr>
        <w:pStyle w:val="Heading1"/>
      </w:pPr>
      <w:r>
        <w:t>2. Benchmark &amp; Pricing Basis</w:t>
      </w:r>
    </w:p>
    <w:p w14:paraId="2083A9F0" w14:textId="77777777" w:rsidR="00F53EC2" w:rsidRDefault="00000000">
      <w:pPr>
        <w:pStyle w:val="ListBullet"/>
      </w:pPr>
      <w:r>
        <w:t>Benchmark: final English outbound LLM evaluation; 12 model turns per model.</w:t>
      </w:r>
    </w:p>
    <w:p w14:paraId="761B102F" w14:textId="77777777" w:rsidR="00F53EC2" w:rsidRDefault="00000000">
      <w:pPr>
        <w:pStyle w:val="ListBullet"/>
      </w:pPr>
      <w:r>
        <w:t>Models: Sarvam 105B Conversations, DeepSeek V4.1 Flash, Claude Sonnet 4.6, Claude Opus 4.8.</w:t>
      </w:r>
    </w:p>
    <w:p w14:paraId="0748DD87" w14:textId="77777777" w:rsidR="00F53EC2" w:rsidRDefault="00000000">
      <w:pPr>
        <w:pStyle w:val="ListBullet"/>
      </w:pPr>
      <w:r>
        <w:t>Sarvam: ₹29.28/M input; ₹73.20/M output.</w:t>
      </w:r>
    </w:p>
    <w:p w14:paraId="116740AA" w14:textId="77777777" w:rsidR="00F53EC2" w:rsidRDefault="00000000">
      <w:pPr>
        <w:pStyle w:val="ListBullet"/>
      </w:pPr>
      <w:r>
        <w:t>DeepSeek V4.1 Flash: $0.30/M input; $1.20/M output at peak pricing; benchmark ran in the stated peak UTC window.</w:t>
      </w:r>
    </w:p>
    <w:p w14:paraId="41286B36" w14:textId="77777777" w:rsidR="00F53EC2" w:rsidRDefault="00000000">
      <w:pPr>
        <w:pStyle w:val="ListBullet"/>
      </w:pPr>
      <w:r>
        <w:t>Claude Sonnet 4.6: $3/M input; $15/M output.</w:t>
      </w:r>
    </w:p>
    <w:p w14:paraId="46A5CBF6" w14:textId="77777777" w:rsidR="00F53EC2" w:rsidRDefault="00000000">
      <w:pPr>
        <w:pStyle w:val="ListBullet"/>
      </w:pPr>
      <w:r>
        <w:t>Claude Opus 4.8: $5/M input; $25/M output.</w:t>
      </w:r>
    </w:p>
    <w:p w14:paraId="618E71EF" w14:textId="77777777" w:rsidR="00F53EC2" w:rsidRDefault="00000000">
      <w:pPr>
        <w:pStyle w:val="ListBullet"/>
      </w:pPr>
      <w:r>
        <w:t>USD conversion: approximately ₹95.71/USD on 23 September 2026.</w:t>
      </w:r>
    </w:p>
    <w:p w14:paraId="30B5C84C" w14:textId="77777777" w:rsidR="00F53EC2" w:rsidRDefault="00000000">
      <w:pPr>
        <w:pStyle w:val="ListBullet"/>
      </w:pPr>
      <w:r>
        <w:t>Scope: LLM-only. STT, TTS and Twilio/telephony are excluded.</w:t>
      </w:r>
    </w:p>
    <w:p w14:paraId="48D1E9B8" w14:textId="77777777" w:rsidR="00F53EC2" w:rsidRDefault="00000000">
      <w:pPr>
        <w:pStyle w:val="Heading1"/>
      </w:pPr>
      <w:r>
        <w:t>3. How Tokens Are Measured</w:t>
      </w:r>
    </w:p>
    <w:p w14:paraId="38001714" w14:textId="77777777" w:rsidR="00F53EC2" w:rsidRDefault="00000000">
      <w:r>
        <w:t>LLMs process text as tokens rather than whole words. A token may represent a complete short word, part of a word, punctuation, a number, or another text fragment. Therefore, token count is not equivalent to word count.</w:t>
      </w:r>
    </w:p>
    <w:tbl>
      <w:tblPr>
        <w:tblStyle w:val="TableGrid"/>
        <w:tblW w:w="0" w:type="auto"/>
        <w:jc w:val="center"/>
        <w:tblLook w:val="04A0" w:firstRow="1" w:lastRow="0" w:firstColumn="1" w:lastColumn="0" w:noHBand="0" w:noVBand="1"/>
      </w:tblPr>
      <w:tblGrid>
        <w:gridCol w:w="3456"/>
        <w:gridCol w:w="3456"/>
        <w:gridCol w:w="3456"/>
      </w:tblGrid>
      <w:tr w:rsidR="00F53EC2" w14:paraId="321F9A15" w14:textId="77777777">
        <w:trPr>
          <w:jc w:val="center"/>
        </w:trPr>
        <w:tc>
          <w:tcPr>
            <w:tcW w:w="3456" w:type="dxa"/>
          </w:tcPr>
          <w:p w14:paraId="76822EEE" w14:textId="77777777" w:rsidR="00F53EC2" w:rsidRDefault="00000000">
            <w:r>
              <w:t>Token type</w:t>
            </w:r>
          </w:p>
        </w:tc>
        <w:tc>
          <w:tcPr>
            <w:tcW w:w="3456" w:type="dxa"/>
          </w:tcPr>
          <w:p w14:paraId="7B4F6A67" w14:textId="77777777" w:rsidR="00F53EC2" w:rsidRDefault="00000000">
            <w:r>
              <w:t>Meaning</w:t>
            </w:r>
          </w:p>
        </w:tc>
        <w:tc>
          <w:tcPr>
            <w:tcW w:w="3456" w:type="dxa"/>
          </w:tcPr>
          <w:p w14:paraId="30B1DAB2" w14:textId="77777777" w:rsidR="00F53EC2" w:rsidRDefault="00000000">
            <w:r>
              <w:t>Pricing use</w:t>
            </w:r>
          </w:p>
        </w:tc>
      </w:tr>
      <w:tr w:rsidR="00F53EC2" w14:paraId="350052AB" w14:textId="77777777">
        <w:trPr>
          <w:jc w:val="center"/>
        </w:trPr>
        <w:tc>
          <w:tcPr>
            <w:tcW w:w="3456" w:type="dxa"/>
          </w:tcPr>
          <w:p w14:paraId="0166F30C" w14:textId="77777777" w:rsidR="00F53EC2" w:rsidRDefault="00000000">
            <w:r>
              <w:t>Input tokens</w:t>
            </w:r>
          </w:p>
        </w:tc>
        <w:tc>
          <w:tcPr>
            <w:tcW w:w="3456" w:type="dxa"/>
          </w:tcPr>
          <w:p w14:paraId="6586B78C" w14:textId="77777777" w:rsidR="00F53EC2" w:rsidRDefault="00000000">
            <w:r>
              <w:t>Text/context sent to the model: instructions, project knowledge, conversation context and the user turn.</w:t>
            </w:r>
          </w:p>
        </w:tc>
        <w:tc>
          <w:tcPr>
            <w:tcW w:w="3456" w:type="dxa"/>
          </w:tcPr>
          <w:p w14:paraId="7C3C6BCB" w14:textId="77777777" w:rsidR="00F53EC2" w:rsidRDefault="00000000">
            <w:r>
              <w:t>Input-token rate</w:t>
            </w:r>
          </w:p>
        </w:tc>
      </w:tr>
      <w:tr w:rsidR="00F53EC2" w14:paraId="54E88B7F" w14:textId="77777777">
        <w:trPr>
          <w:jc w:val="center"/>
        </w:trPr>
        <w:tc>
          <w:tcPr>
            <w:tcW w:w="3456" w:type="dxa"/>
          </w:tcPr>
          <w:p w14:paraId="687030C7" w14:textId="77777777" w:rsidR="00F53EC2" w:rsidRDefault="00000000">
            <w:r>
              <w:t>Output tokens</w:t>
            </w:r>
          </w:p>
        </w:tc>
        <w:tc>
          <w:tcPr>
            <w:tcW w:w="3456" w:type="dxa"/>
          </w:tcPr>
          <w:p w14:paraId="330C2726" w14:textId="77777777" w:rsidR="00F53EC2" w:rsidRDefault="00000000">
            <w:r>
              <w:t>Text generated by the model as its response.</w:t>
            </w:r>
          </w:p>
        </w:tc>
        <w:tc>
          <w:tcPr>
            <w:tcW w:w="3456" w:type="dxa"/>
          </w:tcPr>
          <w:p w14:paraId="7446A302" w14:textId="77777777" w:rsidR="00F53EC2" w:rsidRDefault="00000000">
            <w:r>
              <w:t>Output-token rate</w:t>
            </w:r>
          </w:p>
        </w:tc>
      </w:tr>
      <w:tr w:rsidR="00F53EC2" w14:paraId="61777E03" w14:textId="77777777">
        <w:trPr>
          <w:jc w:val="center"/>
        </w:trPr>
        <w:tc>
          <w:tcPr>
            <w:tcW w:w="3456" w:type="dxa"/>
          </w:tcPr>
          <w:p w14:paraId="783C6611" w14:textId="77777777" w:rsidR="00F53EC2" w:rsidRDefault="00000000">
            <w:r>
              <w:t>Total tokens</w:t>
            </w:r>
          </w:p>
        </w:tc>
        <w:tc>
          <w:tcPr>
            <w:tcW w:w="3456" w:type="dxa"/>
          </w:tcPr>
          <w:p w14:paraId="40249FB3" w14:textId="77777777" w:rsidR="00F53EC2" w:rsidRDefault="00000000">
            <w:r>
              <w:t>Input + output tokens.</w:t>
            </w:r>
          </w:p>
        </w:tc>
        <w:tc>
          <w:tcPr>
            <w:tcW w:w="3456" w:type="dxa"/>
          </w:tcPr>
          <w:p w14:paraId="580F63E0" w14:textId="77777777" w:rsidR="00F53EC2" w:rsidRDefault="00000000">
            <w:r>
              <w:t>Useful for usage analysis, but not enough for pricing when input/output rates differ.</w:t>
            </w:r>
          </w:p>
        </w:tc>
      </w:tr>
    </w:tbl>
    <w:p w14:paraId="402A19AC" w14:textId="77777777" w:rsidR="00F53EC2" w:rsidRDefault="00000000">
      <w:r>
        <w:t>For example, 1,000 input tokens plus 80 output tokens means 1,000 input tokens are billed at the input rate and 80 output tokens at the output rate. The two components are calculated separately.</w:t>
      </w:r>
    </w:p>
    <w:p w14:paraId="2A27BA7F" w14:textId="77777777" w:rsidR="00F53EC2" w:rsidRDefault="00000000">
      <w:pPr>
        <w:pStyle w:val="Heading1"/>
      </w:pPr>
      <w:r>
        <w:lastRenderedPageBreak/>
        <w:t>4. Cost Calculation Method</w:t>
      </w:r>
    </w:p>
    <w:p w14:paraId="512A59E6" w14:textId="77777777" w:rsidR="00F53EC2" w:rsidRDefault="00000000">
      <w:pPr>
        <w:jc w:val="center"/>
      </w:pPr>
      <w:r>
        <w:rPr>
          <w:b/>
        </w:rPr>
        <w:t>Cost = (Input ÷ 1,000,000 × Input Price) + (Output ÷ 1,000,000 × Output Price)</w:t>
      </w:r>
    </w:p>
    <w:p w14:paraId="60C7BC7F" w14:textId="77777777" w:rsidR="00F53EC2" w:rsidRDefault="00000000">
      <w:r>
        <w:t>For USD-priced models, the USD result is converted to INR using ₹95.71/USD. The reported per-call figures below use the benchmark's separate input/output token measurements.</w:t>
      </w:r>
    </w:p>
    <w:p w14:paraId="69973C36" w14:textId="77777777" w:rsidR="00F53EC2" w:rsidRDefault="00000000">
      <w:pPr>
        <w:pStyle w:val="Heading1"/>
      </w:pPr>
      <w:r>
        <w:t>5. LLM Cost Comparison</w:t>
      </w:r>
    </w:p>
    <w:tbl>
      <w:tblPr>
        <w:tblStyle w:val="TableGrid"/>
        <w:tblW w:w="0" w:type="auto"/>
        <w:jc w:val="center"/>
        <w:tblLook w:val="04A0" w:firstRow="1" w:lastRow="0" w:firstColumn="1" w:lastColumn="0" w:noHBand="0" w:noVBand="1"/>
      </w:tblPr>
      <w:tblGrid>
        <w:gridCol w:w="1796"/>
        <w:gridCol w:w="1728"/>
        <w:gridCol w:w="1728"/>
        <w:gridCol w:w="1728"/>
        <w:gridCol w:w="1728"/>
        <w:gridCol w:w="1728"/>
      </w:tblGrid>
      <w:tr w:rsidR="00F53EC2" w14:paraId="6729704D" w14:textId="77777777">
        <w:trPr>
          <w:jc w:val="center"/>
        </w:trPr>
        <w:tc>
          <w:tcPr>
            <w:tcW w:w="1728" w:type="dxa"/>
          </w:tcPr>
          <w:p w14:paraId="69EDC8EB" w14:textId="77777777" w:rsidR="00F53EC2" w:rsidRDefault="00000000">
            <w:r>
              <w:t>Model</w:t>
            </w:r>
          </w:p>
        </w:tc>
        <w:tc>
          <w:tcPr>
            <w:tcW w:w="1728" w:type="dxa"/>
          </w:tcPr>
          <w:p w14:paraId="6241CF63" w14:textId="77777777" w:rsidR="00F53EC2" w:rsidRDefault="00000000">
            <w:r>
              <w:t>Input tokens</w:t>
            </w:r>
          </w:p>
        </w:tc>
        <w:tc>
          <w:tcPr>
            <w:tcW w:w="1728" w:type="dxa"/>
          </w:tcPr>
          <w:p w14:paraId="11BDF803" w14:textId="77777777" w:rsidR="00F53EC2" w:rsidRDefault="00000000">
            <w:r>
              <w:t>Output tokens</w:t>
            </w:r>
          </w:p>
        </w:tc>
        <w:tc>
          <w:tcPr>
            <w:tcW w:w="1728" w:type="dxa"/>
          </w:tcPr>
          <w:p w14:paraId="3FE045E9" w14:textId="77777777" w:rsidR="00F53EC2" w:rsidRDefault="00000000">
            <w:r>
              <w:t>LLM cost/call</w:t>
            </w:r>
          </w:p>
        </w:tc>
        <w:tc>
          <w:tcPr>
            <w:tcW w:w="1728" w:type="dxa"/>
          </w:tcPr>
          <w:p w14:paraId="19E6C5AD" w14:textId="77777777" w:rsidR="00F53EC2" w:rsidRDefault="00000000">
            <w:r>
              <w:t>1,000 calls</w:t>
            </w:r>
          </w:p>
        </w:tc>
        <w:tc>
          <w:tcPr>
            <w:tcW w:w="1728" w:type="dxa"/>
          </w:tcPr>
          <w:p w14:paraId="453A4302" w14:textId="77777777" w:rsidR="00F53EC2" w:rsidRDefault="00000000">
            <w:r>
              <w:t>10,000 calls</w:t>
            </w:r>
          </w:p>
        </w:tc>
      </w:tr>
      <w:tr w:rsidR="00F53EC2" w14:paraId="39C0A9E9" w14:textId="77777777">
        <w:trPr>
          <w:jc w:val="center"/>
        </w:trPr>
        <w:tc>
          <w:tcPr>
            <w:tcW w:w="1728" w:type="dxa"/>
          </w:tcPr>
          <w:p w14:paraId="3BC62C3D" w14:textId="77777777" w:rsidR="00F53EC2" w:rsidRDefault="00000000">
            <w:r>
              <w:t>Sarvam Conversational</w:t>
            </w:r>
          </w:p>
        </w:tc>
        <w:tc>
          <w:tcPr>
            <w:tcW w:w="1728" w:type="dxa"/>
          </w:tcPr>
          <w:p w14:paraId="3C9BFA13" w14:textId="77777777" w:rsidR="00F53EC2" w:rsidRDefault="00000000">
            <w:r>
              <w:t>1,154</w:t>
            </w:r>
          </w:p>
        </w:tc>
        <w:tc>
          <w:tcPr>
            <w:tcW w:w="1728" w:type="dxa"/>
          </w:tcPr>
          <w:p w14:paraId="46D5838B" w14:textId="77777777" w:rsidR="00F53EC2" w:rsidRDefault="00000000">
            <w:r>
              <w:t>63</w:t>
            </w:r>
          </w:p>
        </w:tc>
        <w:tc>
          <w:tcPr>
            <w:tcW w:w="1728" w:type="dxa"/>
          </w:tcPr>
          <w:p w14:paraId="082440C5" w14:textId="77777777" w:rsidR="00F53EC2" w:rsidRDefault="00000000">
            <w:r>
              <w:t>₹0.46</w:t>
            </w:r>
          </w:p>
        </w:tc>
        <w:tc>
          <w:tcPr>
            <w:tcW w:w="1728" w:type="dxa"/>
          </w:tcPr>
          <w:p w14:paraId="71D56DCD" w14:textId="77777777" w:rsidR="00F53EC2" w:rsidRDefault="00000000">
            <w:r>
              <w:t>₹461</w:t>
            </w:r>
          </w:p>
        </w:tc>
        <w:tc>
          <w:tcPr>
            <w:tcW w:w="1728" w:type="dxa"/>
          </w:tcPr>
          <w:p w14:paraId="23E24012" w14:textId="77777777" w:rsidR="00F53EC2" w:rsidRDefault="00000000">
            <w:r>
              <w:t>₹4,609</w:t>
            </w:r>
          </w:p>
        </w:tc>
      </w:tr>
      <w:tr w:rsidR="00F53EC2" w14:paraId="6F2827BC" w14:textId="77777777">
        <w:trPr>
          <w:jc w:val="center"/>
        </w:trPr>
        <w:tc>
          <w:tcPr>
            <w:tcW w:w="1728" w:type="dxa"/>
          </w:tcPr>
          <w:p w14:paraId="2F433267" w14:textId="77777777" w:rsidR="00F53EC2" w:rsidRDefault="00000000">
            <w:r>
              <w:t>DeepSeek V4.1 Flash</w:t>
            </w:r>
          </w:p>
        </w:tc>
        <w:tc>
          <w:tcPr>
            <w:tcW w:w="1728" w:type="dxa"/>
          </w:tcPr>
          <w:p w14:paraId="3FF15C54" w14:textId="77777777" w:rsidR="00F53EC2" w:rsidRDefault="00000000">
            <w:r>
              <w:t>1,168</w:t>
            </w:r>
          </w:p>
        </w:tc>
        <w:tc>
          <w:tcPr>
            <w:tcW w:w="1728" w:type="dxa"/>
          </w:tcPr>
          <w:p w14:paraId="296FE439" w14:textId="77777777" w:rsidR="00F53EC2" w:rsidRDefault="00000000">
            <w:r>
              <w:t>69</w:t>
            </w:r>
          </w:p>
        </w:tc>
        <w:tc>
          <w:tcPr>
            <w:tcW w:w="1728" w:type="dxa"/>
          </w:tcPr>
          <w:p w14:paraId="44933327" w14:textId="77777777" w:rsidR="00F53EC2" w:rsidRDefault="00000000">
            <w:r>
              <w:t>₹0.50</w:t>
            </w:r>
          </w:p>
        </w:tc>
        <w:tc>
          <w:tcPr>
            <w:tcW w:w="1728" w:type="dxa"/>
          </w:tcPr>
          <w:p w14:paraId="5E1E2DD7" w14:textId="77777777" w:rsidR="00F53EC2" w:rsidRDefault="00000000">
            <w:r>
              <w:t>₹497</w:t>
            </w:r>
          </w:p>
        </w:tc>
        <w:tc>
          <w:tcPr>
            <w:tcW w:w="1728" w:type="dxa"/>
          </w:tcPr>
          <w:p w14:paraId="46D186AB" w14:textId="77777777" w:rsidR="00F53EC2" w:rsidRDefault="00000000">
            <w:r>
              <w:t>₹4,973</w:t>
            </w:r>
          </w:p>
        </w:tc>
      </w:tr>
      <w:tr w:rsidR="00F53EC2" w14:paraId="2B6B520A" w14:textId="77777777">
        <w:trPr>
          <w:jc w:val="center"/>
        </w:trPr>
        <w:tc>
          <w:tcPr>
            <w:tcW w:w="1728" w:type="dxa"/>
          </w:tcPr>
          <w:p w14:paraId="72893A6D" w14:textId="77777777" w:rsidR="00F53EC2" w:rsidRDefault="00000000">
            <w:r>
              <w:t>Claude Sonnet 4.6</w:t>
            </w:r>
          </w:p>
        </w:tc>
        <w:tc>
          <w:tcPr>
            <w:tcW w:w="1728" w:type="dxa"/>
          </w:tcPr>
          <w:p w14:paraId="15934D6E" w14:textId="77777777" w:rsidR="00F53EC2" w:rsidRDefault="00000000">
            <w:r>
              <w:t>1,332</w:t>
            </w:r>
          </w:p>
        </w:tc>
        <w:tc>
          <w:tcPr>
            <w:tcW w:w="1728" w:type="dxa"/>
          </w:tcPr>
          <w:p w14:paraId="4F0E22BE" w14:textId="77777777" w:rsidR="00F53EC2" w:rsidRDefault="00000000">
            <w:r>
              <w:t>84</w:t>
            </w:r>
          </w:p>
        </w:tc>
        <w:tc>
          <w:tcPr>
            <w:tcW w:w="1728" w:type="dxa"/>
          </w:tcPr>
          <w:p w14:paraId="6C57AC30" w14:textId="77777777" w:rsidR="00F53EC2" w:rsidRDefault="00000000">
            <w:r>
              <w:t>₹6.03</w:t>
            </w:r>
          </w:p>
        </w:tc>
        <w:tc>
          <w:tcPr>
            <w:tcW w:w="1728" w:type="dxa"/>
          </w:tcPr>
          <w:p w14:paraId="7A758D1E" w14:textId="77777777" w:rsidR="00F53EC2" w:rsidRDefault="00000000">
            <w:r>
              <w:t>₹6,035</w:t>
            </w:r>
          </w:p>
        </w:tc>
        <w:tc>
          <w:tcPr>
            <w:tcW w:w="1728" w:type="dxa"/>
          </w:tcPr>
          <w:p w14:paraId="0AB3B675" w14:textId="77777777" w:rsidR="00F53EC2" w:rsidRDefault="00000000">
            <w:r>
              <w:t>₹60,349</w:t>
            </w:r>
          </w:p>
        </w:tc>
      </w:tr>
      <w:tr w:rsidR="00F53EC2" w14:paraId="26856A26" w14:textId="77777777">
        <w:trPr>
          <w:jc w:val="center"/>
        </w:trPr>
        <w:tc>
          <w:tcPr>
            <w:tcW w:w="1728" w:type="dxa"/>
          </w:tcPr>
          <w:p w14:paraId="4F371190" w14:textId="77777777" w:rsidR="00F53EC2" w:rsidRDefault="00000000">
            <w:r>
              <w:t>Claude Opus 4.8</w:t>
            </w:r>
          </w:p>
        </w:tc>
        <w:tc>
          <w:tcPr>
            <w:tcW w:w="1728" w:type="dxa"/>
          </w:tcPr>
          <w:p w14:paraId="0EA9A98B" w14:textId="77777777" w:rsidR="00F53EC2" w:rsidRDefault="00000000">
            <w:r>
              <w:t>1,891</w:t>
            </w:r>
          </w:p>
        </w:tc>
        <w:tc>
          <w:tcPr>
            <w:tcW w:w="1728" w:type="dxa"/>
          </w:tcPr>
          <w:p w14:paraId="1DD9E003" w14:textId="77777777" w:rsidR="00F53EC2" w:rsidRDefault="00000000">
            <w:r>
              <w:t>99</w:t>
            </w:r>
          </w:p>
        </w:tc>
        <w:tc>
          <w:tcPr>
            <w:tcW w:w="1728" w:type="dxa"/>
          </w:tcPr>
          <w:p w14:paraId="4A739480" w14:textId="77777777" w:rsidR="00F53EC2" w:rsidRDefault="00000000">
            <w:r>
              <w:t>₹13.70</w:t>
            </w:r>
          </w:p>
        </w:tc>
        <w:tc>
          <w:tcPr>
            <w:tcW w:w="1728" w:type="dxa"/>
          </w:tcPr>
          <w:p w14:paraId="4F14E24B" w14:textId="77777777" w:rsidR="00F53EC2" w:rsidRDefault="00000000">
            <w:r>
              <w:t>₹13,698</w:t>
            </w:r>
          </w:p>
        </w:tc>
        <w:tc>
          <w:tcPr>
            <w:tcW w:w="1728" w:type="dxa"/>
          </w:tcPr>
          <w:p w14:paraId="6F3A3162" w14:textId="77777777" w:rsidR="00F53EC2" w:rsidRDefault="00000000">
            <w:r>
              <w:t>₹136,975</w:t>
            </w:r>
          </w:p>
        </w:tc>
      </w:tr>
    </w:tbl>
    <w:p w14:paraId="6745FCDC" w14:textId="77777777" w:rsidR="00F53EC2" w:rsidRDefault="00000000">
      <w:pPr>
        <w:pStyle w:val="Heading1"/>
      </w:pPr>
      <w:r>
        <w:t>6. Key Cost Observations</w:t>
      </w:r>
    </w:p>
    <w:p w14:paraId="03026196" w14:textId="77777777" w:rsidR="00F53EC2" w:rsidRDefault="00000000">
      <w:pPr>
        <w:pStyle w:val="ListBullet"/>
      </w:pPr>
      <w:r>
        <w:t>DeepSeek V4.1 Flash is approximately 1.1× the Sarvam LLM cost per call.</w:t>
      </w:r>
    </w:p>
    <w:p w14:paraId="0D666CEB" w14:textId="77777777" w:rsidR="00F53EC2" w:rsidRDefault="00000000">
      <w:pPr>
        <w:pStyle w:val="ListBullet"/>
      </w:pPr>
      <w:r>
        <w:t>Claude Sonnet 4.6 is approximately 13× the Sarvam LLM cost per call.</w:t>
      </w:r>
    </w:p>
    <w:p w14:paraId="2D6D3A68" w14:textId="77777777" w:rsidR="00F53EC2" w:rsidRDefault="00000000">
      <w:pPr>
        <w:pStyle w:val="ListBullet"/>
      </w:pPr>
      <w:r>
        <w:t>Claude Opus 4.8 is approximately 30× the Sarvam LLM cost per call.</w:t>
      </w:r>
    </w:p>
    <w:p w14:paraId="526679C1" w14:textId="77777777" w:rsidR="00F53EC2" w:rsidRDefault="00000000">
      <w:pPr>
        <w:pStyle w:val="ListBullet"/>
      </w:pPr>
      <w:r>
        <w:t>At 10,000 calls, the stated LLM-only cost ranges from approximately ₹4.6k (Sarvam) to ₹137k (Opus).</w:t>
      </w:r>
    </w:p>
    <w:p w14:paraId="4059B003" w14:textId="77777777" w:rsidR="00F53EC2" w:rsidRDefault="00000000">
      <w:pPr>
        <w:pStyle w:val="ListBullet"/>
      </w:pPr>
      <w:r>
        <w:t>The difference becomes operationally significant as call volume increases.</w:t>
      </w:r>
    </w:p>
    <w:p w14:paraId="4BC24732" w14:textId="77777777" w:rsidR="00F53EC2" w:rsidRDefault="00000000">
      <w:pPr>
        <w:pStyle w:val="Heading1"/>
      </w:pPr>
      <w:r>
        <w:t>7. Why Token Usage Matters in a Voice Agent</w:t>
      </w:r>
    </w:p>
    <w:p w14:paraId="77321669" w14:textId="77777777" w:rsidR="00F53EC2" w:rsidRDefault="00000000">
      <w:r>
        <w:t>Input tokens can grow as the agent sends system instructions, project knowledge and conversation history on every turn. Output tokens depend on how much text the model generates. A longer conversation or larger context can therefore increase LLM cost. This makes context management and concise responses relevant to the economics of a production voice agent.</w:t>
      </w:r>
    </w:p>
    <w:p w14:paraId="5792C4C3" w14:textId="77777777" w:rsidR="00F53EC2" w:rsidRDefault="00000000">
      <w:pPr>
        <w:pStyle w:val="Heading1"/>
      </w:pPr>
      <w:r>
        <w:t>8. LLM Cost ≠ Total Voice-Call Cost</w:t>
      </w:r>
    </w:p>
    <w:p w14:paraId="3493482E" w14:textId="77777777" w:rsidR="00F53EC2" w:rsidRDefault="00000000">
      <w:r>
        <w:t>A production call has multiple cost components. The next cost phase should calculate the total cost of a completed call using:</w:t>
      </w:r>
    </w:p>
    <w:p w14:paraId="1144D04D" w14:textId="77777777" w:rsidR="00F53EC2" w:rsidRDefault="00000000">
      <w:pPr>
        <w:pStyle w:val="ListBullet"/>
      </w:pPr>
      <w:r>
        <w:t>STT (Speech-to-Text) — converts customer speech to text.</w:t>
      </w:r>
    </w:p>
    <w:p w14:paraId="17F7C74F" w14:textId="77777777" w:rsidR="00F53EC2" w:rsidRDefault="00000000">
      <w:pPr>
        <w:pStyle w:val="ListBullet"/>
      </w:pPr>
      <w:r>
        <w:t>LLM — interprets the conversation and generates the response.</w:t>
      </w:r>
    </w:p>
    <w:p w14:paraId="17A5D10F" w14:textId="77777777" w:rsidR="00F53EC2" w:rsidRDefault="00000000">
      <w:pPr>
        <w:pStyle w:val="ListBullet"/>
      </w:pPr>
      <w:r>
        <w:t>TTS (Text-to-Speech) — converts the response to speech.</w:t>
      </w:r>
    </w:p>
    <w:p w14:paraId="4F51D822" w14:textId="77777777" w:rsidR="00F53EC2" w:rsidRDefault="00000000">
      <w:pPr>
        <w:pStyle w:val="ListBullet"/>
      </w:pPr>
      <w:r>
        <w:t>Twilio/telephony — outbound call and voice infrastructure charges.</w:t>
      </w:r>
    </w:p>
    <w:p w14:paraId="11DD6639" w14:textId="77777777" w:rsidR="00F53EC2" w:rsidRDefault="00000000">
      <w:r>
        <w:rPr>
          <w:b/>
        </w:rPr>
        <w:t xml:space="preserve">Target metric: </w:t>
      </w:r>
      <w:r>
        <w:t>₹/completed call = STT + LLM + TTS + Twilio/telephony.</w:t>
      </w:r>
    </w:p>
    <w:p w14:paraId="75A75253" w14:textId="77777777" w:rsidR="00F53EC2" w:rsidRDefault="00000000">
      <w:pPr>
        <w:pStyle w:val="Heading1"/>
      </w:pPr>
      <w:r>
        <w:lastRenderedPageBreak/>
        <w:t>9. Conclusion</w:t>
      </w:r>
    </w:p>
    <w:p w14:paraId="2F0E2E25" w14:textId="77777777" w:rsidR="00F53EC2" w:rsidRDefault="00000000">
      <w:r>
        <w:t>The benchmark shows that LLM choice can materially affect operating economics. Sarvam Conversational and DeepSeek V4.1 Flash have similar low-cost profiles under the stated assumptions, while Sonnet and Opus have much higher LLM costs. Cost should be considered alongside the multilingual benchmark, intent/action accuracy, factual grounding, latency, response quality and operational reliability before final model selection.</w:t>
      </w:r>
    </w:p>
    <w:p w14:paraId="4E0CFBCF" w14:textId="77777777" w:rsidR="00F53EC2" w:rsidRDefault="00000000">
      <w:r>
        <w:t>Assumption note: figures are based on the supplied benchmark usage, stated provider pricing and the stated exchange rate. Pricing, FX rates and token usage should be refreshed before production budgeting.</w:t>
      </w:r>
    </w:p>
    <w:sectPr w:rsidR="00F53EC2"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148563">
    <w:abstractNumId w:val="8"/>
  </w:num>
  <w:num w:numId="2" w16cid:durableId="2139031236">
    <w:abstractNumId w:val="6"/>
  </w:num>
  <w:num w:numId="3" w16cid:durableId="1298802414">
    <w:abstractNumId w:val="5"/>
  </w:num>
  <w:num w:numId="4" w16cid:durableId="1130396077">
    <w:abstractNumId w:val="4"/>
  </w:num>
  <w:num w:numId="5" w16cid:durableId="1064259121">
    <w:abstractNumId w:val="7"/>
  </w:num>
  <w:num w:numId="6" w16cid:durableId="1629779469">
    <w:abstractNumId w:val="3"/>
  </w:num>
  <w:num w:numId="7" w16cid:durableId="1909415922">
    <w:abstractNumId w:val="2"/>
  </w:num>
  <w:num w:numId="8" w16cid:durableId="644630511">
    <w:abstractNumId w:val="1"/>
  </w:num>
  <w:num w:numId="9" w16cid:durableId="1882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96B"/>
    <w:rsid w:val="0015074B"/>
    <w:rsid w:val="0029639D"/>
    <w:rsid w:val="00326F90"/>
    <w:rsid w:val="00AA1D8D"/>
    <w:rsid w:val="00B47730"/>
    <w:rsid w:val="00C97835"/>
    <w:rsid w:val="00CB0664"/>
    <w:rsid w:val="00F53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1F168"/>
  <w14:defaultImageDpi w14:val="300"/>
  <w15:docId w15:val="{63238A2F-A36E-4419-8B89-5A25A3C4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2</cp:revision>
  <dcterms:created xsi:type="dcterms:W3CDTF">2013-12-23T23:15:00Z</dcterms:created>
  <dcterms:modified xsi:type="dcterms:W3CDTF">2026-09-25T05:49:00Z</dcterms:modified>
  <cp:category/>
</cp:coreProperties>
</file>