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E07C3" w14:textId="77777777" w:rsidR="0047619A" w:rsidRDefault="00000000">
      <w:pPr>
        <w:spacing w:after="40"/>
      </w:pPr>
      <w:r>
        <w:rPr>
          <w:b/>
          <w:color w:val="1B365D"/>
          <w:sz w:val="44"/>
        </w:rPr>
        <w:t>Architecture Flowchart &amp; Specification:</w:t>
      </w:r>
      <w:r>
        <w:rPr>
          <w:b/>
          <w:color w:val="1B365D"/>
          <w:sz w:val="44"/>
        </w:rPr>
        <w:br/>
        <w:t>DuplexCascade Streaming Micro-Turns</w:t>
      </w:r>
    </w:p>
    <w:p w14:paraId="4B8C8999" w14:textId="77777777" w:rsidR="0047619A" w:rsidRDefault="00000000">
      <w:pPr>
        <w:spacing w:after="240"/>
      </w:pPr>
      <w:r>
        <w:rPr>
          <w:i/>
          <w:color w:val="506478"/>
          <w:sz w:val="24"/>
        </w:rPr>
        <w:t>Transitioning the SOBHA Townpark AI Calling Agent from Half-Duplex Batching to VAD-Free Full-Duplex Dialogue in Cursor</w:t>
      </w:r>
    </w:p>
    <w:tbl>
      <w:tblPr>
        <w:tblW w:w="0" w:type="auto"/>
        <w:jc w:val="center"/>
        <w:tblLayout w:type="fixed"/>
        <w:tblLook w:val="04A0" w:firstRow="1" w:lastRow="0" w:firstColumn="1" w:lastColumn="0" w:noHBand="0" w:noVBand="1"/>
      </w:tblPr>
      <w:tblGrid>
        <w:gridCol w:w="9360"/>
      </w:tblGrid>
      <w:tr w:rsidR="0047619A" w14:paraId="10C0F5CC" w14:textId="77777777">
        <w:trPr>
          <w:jc w:val="center"/>
        </w:trPr>
        <w:tc>
          <w:tcPr>
            <w:tcW w:w="9360" w:type="dxa"/>
            <w:tcBorders>
              <w:top w:val="single" w:sz="4" w:space="0" w:color="D0D7DE"/>
              <w:left w:val="single" w:sz="24" w:space="0" w:color="1B365D"/>
              <w:bottom w:val="single" w:sz="4" w:space="0" w:color="D0D7DE"/>
              <w:right w:val="single" w:sz="4" w:space="0" w:color="D0D7DE"/>
            </w:tcBorders>
            <w:shd w:val="clear" w:color="auto" w:fill="F2F4F8"/>
            <w:tcMar>
              <w:top w:w="140" w:type="dxa"/>
              <w:left w:w="180" w:type="dxa"/>
              <w:bottom w:w="140" w:type="dxa"/>
              <w:right w:w="180" w:type="dxa"/>
            </w:tcMar>
          </w:tcPr>
          <w:p w14:paraId="6987908A" w14:textId="77777777" w:rsidR="0047619A" w:rsidRDefault="00000000">
            <w:pPr>
              <w:spacing w:after="0"/>
            </w:pPr>
            <w:r>
              <w:rPr>
                <w:b/>
                <w:color w:val="1B365D"/>
                <w:sz w:val="19"/>
              </w:rPr>
              <w:t xml:space="preserve">SYSTEM TARGET: </w:t>
            </w:r>
            <w:r>
              <w:rPr>
                <w:sz w:val="19"/>
              </w:rPr>
              <w:t>SOBHA Townpark Outbound Voice Agent (Cursor Localhost, Port 8013)</w:t>
            </w:r>
            <w:r>
              <w:rPr>
                <w:sz w:val="19"/>
              </w:rPr>
              <w:br/>
            </w:r>
            <w:r>
              <w:rPr>
                <w:b/>
                <w:color w:val="1B365D"/>
                <w:sz w:val="19"/>
              </w:rPr>
              <w:t xml:space="preserve">THEORETICAL FOUNDATION: </w:t>
            </w:r>
            <w:r>
              <w:rPr>
                <w:sz w:val="19"/>
              </w:rPr>
              <w:t>2026 SOTA Research in Full-Duplex Dialogue &amp; Expressive Speech Synthesis (DuplexCascade, Interactive TTS, BayLing-Duplex, AdaptDuplex)</w:t>
            </w:r>
            <w:r>
              <w:rPr>
                <w:sz w:val="19"/>
              </w:rPr>
              <w:br/>
            </w:r>
            <w:r>
              <w:rPr>
                <w:b/>
                <w:color w:val="1B365D"/>
                <w:sz w:val="19"/>
              </w:rPr>
              <w:t xml:space="preserve">CORE METRIC OBJECTIVE: </w:t>
            </w:r>
            <w:r>
              <w:rPr>
                <w:sz w:val="19"/>
              </w:rPr>
              <w:t>Compress turn-taking latency from 3.8s down to &lt;500ms; enable instant barge-in without voice drift.</w:t>
            </w:r>
          </w:p>
        </w:tc>
      </w:tr>
    </w:tbl>
    <w:p w14:paraId="55A249A8" w14:textId="77777777" w:rsidR="0047619A" w:rsidRDefault="0047619A">
      <w:pPr>
        <w:spacing w:after="240"/>
      </w:pPr>
    </w:p>
    <w:p w14:paraId="4DF094DC" w14:textId="77777777" w:rsidR="0047619A" w:rsidRDefault="00000000">
      <w:pPr>
        <w:pStyle w:val="Heading1"/>
        <w:spacing w:before="280" w:after="120"/>
      </w:pPr>
      <w:r>
        <w:rPr>
          <w:rFonts w:ascii="Calibri" w:hAnsi="Calibri"/>
          <w:color w:val="1B365D"/>
          <w:sz w:val="30"/>
        </w:rPr>
        <w:t>1. Executive Summary: Overcoming the 3.8-Second Latency Barrier</w:t>
      </w:r>
    </w:p>
    <w:p w14:paraId="218BAC2B" w14:textId="77777777" w:rsidR="0047619A" w:rsidRDefault="00000000" w:rsidP="00D21E62">
      <w:pPr>
        <w:jc w:val="both"/>
      </w:pPr>
      <w:r>
        <w:t xml:space="preserve">The SOBHA Townpark AI Calling Agent was developed to automate outbound qualification calls for prospective real estate buyers. Following initial prototyping in Google Colab and deployment on AWS Lightsail with Twilio, development was transitioned to </w:t>
      </w:r>
      <w:r>
        <w:rPr>
          <w:b/>
        </w:rPr>
        <w:t>Cursor</w:t>
      </w:r>
      <w:r>
        <w:t xml:space="preserve"> to enable rapid local iteration on port 8013. While the local architecture successfully executes dialogue turns and scores calls using Claude Opus 5.5, evaluation logs show a prohibitive </w:t>
      </w:r>
      <w:r>
        <w:rPr>
          <w:b/>
        </w:rPr>
        <w:t>average turn latency of 3.8 seconds</w:t>
      </w:r>
      <w:r>
        <w:t xml:space="preserve"> (Voice TTS accounting for 2.3 seconds, STT taking 1.0 second, and LLM reasoning taking 0.8 seconds).</w:t>
      </w:r>
    </w:p>
    <w:p w14:paraId="0658A4D9" w14:textId="77777777" w:rsidR="0047619A" w:rsidRDefault="00000000" w:rsidP="00D21E62">
      <w:pPr>
        <w:jc w:val="both"/>
      </w:pPr>
      <w:r>
        <w:t xml:space="preserve">This document details the architectural pivot to </w:t>
      </w:r>
      <w:r>
        <w:rPr>
          <w:b/>
        </w:rPr>
        <w:t>DuplexCascade</w:t>
      </w:r>
      <w:r>
        <w:t xml:space="preserve"> (Yang et al., Interspeech 2026), a VAD-free streaming micro-turn framework designed specifically for cascaded ASR-LLM-TTS pipelines. By replacing sequential batch calls with bi-directional WebSockets, continuous 100ms audio slicing, clause-based token buffering, and sub-120ms neural speech synthesis, the agent achieves human-parity turn-taking and instant interruption handling while preserving strict Townpark business logic.</w:t>
      </w:r>
    </w:p>
    <w:p w14:paraId="11B8C74A" w14:textId="77777777" w:rsidR="0047619A" w:rsidRDefault="00000000">
      <w:pPr>
        <w:pStyle w:val="Heading1"/>
        <w:spacing w:before="320" w:after="120"/>
      </w:pPr>
      <w:r>
        <w:rPr>
          <w:rFonts w:ascii="Calibri" w:hAnsi="Calibri"/>
          <w:color w:val="1B365D"/>
          <w:sz w:val="30"/>
        </w:rPr>
        <w:t>2. Comprehensive Architectural Flowchart</w:t>
      </w:r>
    </w:p>
    <w:p w14:paraId="78C22D08" w14:textId="77777777" w:rsidR="0047619A" w:rsidRDefault="00000000">
      <w:r>
        <w:t>The following flowchart contrasts the existing sequential localhost pipeline (Version 6) with the proposed DuplexCascade streaming micro-turn architecture (Version 7). In the proposed design, long sequential blocking intervals are replaced by parallel asynchronous data streams coordinated across persistent WebSockets.</w:t>
      </w:r>
    </w:p>
    <w:p w14:paraId="4C46933A" w14:textId="77777777" w:rsidR="0047619A" w:rsidRDefault="00000000">
      <w:pPr>
        <w:spacing w:before="160"/>
        <w:jc w:val="center"/>
      </w:pPr>
      <w:r>
        <w:rPr>
          <w:noProof/>
        </w:rPr>
        <w:lastRenderedPageBreak/>
        <w:drawing>
          <wp:inline distT="0" distB="0" distL="0" distR="0" wp14:anchorId="5DD9E8F8" wp14:editId="0BCB4BDD">
            <wp:extent cx="5943600" cy="5790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flowchart-duplexcascade.png"/>
                    <pic:cNvPicPr/>
                  </pic:nvPicPr>
                  <pic:blipFill>
                    <a:blip r:embed="rId8"/>
                    <a:stretch>
                      <a:fillRect/>
                    </a:stretch>
                  </pic:blipFill>
                  <pic:spPr>
                    <a:xfrm>
                      <a:off x="0" y="0"/>
                      <a:ext cx="5943600" cy="5790725"/>
                    </a:xfrm>
                    <a:prstGeom prst="rect">
                      <a:avLst/>
                    </a:prstGeom>
                  </pic:spPr>
                </pic:pic>
              </a:graphicData>
            </a:graphic>
          </wp:inline>
        </w:drawing>
      </w:r>
    </w:p>
    <w:p w14:paraId="4A8AF3B5" w14:textId="77777777" w:rsidR="0047619A" w:rsidRDefault="00000000">
      <w:pPr>
        <w:spacing w:after="240"/>
        <w:jc w:val="center"/>
      </w:pPr>
      <w:r>
        <w:rPr>
          <w:i/>
          <w:color w:val="646E78"/>
          <w:sz w:val="17"/>
        </w:rPr>
        <w:t>Figure 1: Architectural Transformation — Baseline Sequential Architecture vs. Proposed DuplexCascade Streaming Architecture</w:t>
      </w:r>
    </w:p>
    <w:p w14:paraId="4FB44636" w14:textId="77777777" w:rsidR="0047619A" w:rsidRDefault="00000000">
      <w:pPr>
        <w:pStyle w:val="Heading1"/>
        <w:spacing w:before="320" w:after="120"/>
      </w:pPr>
      <w:r>
        <w:rPr>
          <w:rFonts w:ascii="Calibri" w:hAnsi="Calibri"/>
          <w:color w:val="1B365D"/>
          <w:sz w:val="30"/>
        </w:rPr>
        <w:t>3. Component-by-Component System Specification</w:t>
      </w:r>
    </w:p>
    <w:p w14:paraId="51F66F31" w14:textId="77777777" w:rsidR="0047619A" w:rsidRDefault="00000000">
      <w:pPr>
        <w:pStyle w:val="Heading2"/>
        <w:spacing w:after="80"/>
      </w:pPr>
      <w:r>
        <w:rPr>
          <w:rFonts w:ascii="Calibri" w:hAnsi="Calibri"/>
          <w:color w:val="336699"/>
          <w:sz w:val="24"/>
        </w:rPr>
        <w:t>3.1 Client Layer: Cursor Web Audio Interface (Port 8013)</w:t>
      </w:r>
    </w:p>
    <w:p w14:paraId="76148204" w14:textId="77777777" w:rsidR="0047619A" w:rsidRDefault="00000000">
      <w:r>
        <w:rPr>
          <w:b/>
        </w:rPr>
        <w:t xml:space="preserve">• Baseline (Version 6): </w:t>
      </w:r>
      <w:r>
        <w:t xml:space="preserve">The browser client relies on a standard HTML5 audio recorder that captures discrete audio files, sends them upon silence detection, and waits for complete WAV/MP3 files before triggering </w:t>
      </w:r>
      <w:r>
        <w:rPr>
          <w:rFonts w:ascii="Consolas" w:hAnsi="Consolas"/>
        </w:rPr>
        <w:t>Audio().play()</w:t>
      </w:r>
      <w:r>
        <w:t>. Playback completely locks the input stream.</w:t>
      </w:r>
      <w:r>
        <w:br/>
      </w:r>
      <w:r>
        <w:rPr>
          <w:b/>
        </w:rPr>
        <w:t xml:space="preserve">• Proposed DuplexCascade: </w:t>
      </w:r>
      <w:r>
        <w:t>The client is refactored around the HTML5 Web Audio API at 24 kHz. It streams continuous 100ms PCM chunks over a persistent WebSocket (</w:t>
      </w:r>
      <w:r>
        <w:rPr>
          <w:rFonts w:ascii="Consolas" w:hAnsi="Consolas"/>
        </w:rPr>
        <w:t>ws://localhost:8013/ws/duplex</w:t>
      </w:r>
      <w:r>
        <w:t xml:space="preserve">). Incoming audio packets are placed in a FIFO </w:t>
      </w:r>
      <w:r>
        <w:rPr>
          <w:rFonts w:ascii="Consolas" w:hAnsi="Consolas"/>
        </w:rPr>
        <w:t>AudioBufferSourceNode</w:t>
      </w:r>
      <w:r>
        <w:t xml:space="preserve"> queue that schedules chunks seamlessly with zero perceptible buffering delays.</w:t>
      </w:r>
    </w:p>
    <w:p w14:paraId="0BCCBDC8" w14:textId="77777777" w:rsidR="0047619A" w:rsidRDefault="00000000">
      <w:pPr>
        <w:pStyle w:val="Heading2"/>
        <w:spacing w:after="80"/>
      </w:pPr>
      <w:r>
        <w:rPr>
          <w:rFonts w:ascii="Calibri" w:hAnsi="Calibri"/>
          <w:color w:val="336699"/>
          <w:sz w:val="24"/>
        </w:rPr>
        <w:lastRenderedPageBreak/>
        <w:t>3.2 Orchestration Layer: FastAPI Micro-Turn Coordinator &amp; Barge-In Controller</w:t>
      </w:r>
    </w:p>
    <w:p w14:paraId="48994B8A" w14:textId="77777777" w:rsidR="0047619A" w:rsidRDefault="00000000">
      <w:r>
        <w:rPr>
          <w:b/>
        </w:rPr>
        <w:t xml:space="preserve">• Baseline (Version 6): </w:t>
      </w:r>
      <w:r>
        <w:t>Sequential synchronous request-response flow. Server-side code cannot detect user speech while executing TTS or awaiting network audio downloads.</w:t>
      </w:r>
      <w:r>
        <w:br/>
      </w:r>
      <w:r>
        <w:rPr>
          <w:b/>
        </w:rPr>
        <w:t xml:space="preserve">• Proposed DuplexCascade: </w:t>
      </w:r>
      <w:r>
        <w:t>A decoupled asynchronous worker pool in FastAPI manages concurrent input, reasoning, and synthesis. An active Voice Activity Monitor checks incoming mic energy during agent speech; if caller speech is detected, the coordinator emits an instant cancel signal, terminates active asyncio tasks, and commands the client to flush its audio buffer within 80ms.</w:t>
      </w:r>
    </w:p>
    <w:p w14:paraId="3BF3DB94" w14:textId="77777777" w:rsidR="0047619A" w:rsidRDefault="00000000">
      <w:pPr>
        <w:pStyle w:val="Heading2"/>
        <w:spacing w:after="80"/>
      </w:pPr>
      <w:r>
        <w:rPr>
          <w:rFonts w:ascii="Calibri" w:hAnsi="Calibri"/>
          <w:color w:val="336699"/>
          <w:sz w:val="24"/>
        </w:rPr>
        <w:t>3.3 Dialogue Layer: Stage Manager &amp; Streaming Clause Buffer</w:t>
      </w:r>
    </w:p>
    <w:p w14:paraId="153B8C91" w14:textId="77777777" w:rsidR="0047619A" w:rsidRDefault="00000000">
      <w:r>
        <w:rPr>
          <w:b/>
        </w:rPr>
        <w:t xml:space="preserve">• Baseline (Version 6): </w:t>
      </w:r>
      <w:r>
        <w:t>Stage progression (Greeting -&gt; Qualify -&gt; Details -&gt; Site Visit Scheduling) relies on full prompt completion before generating responses. String substitution for abbreviations ('sq. ft.' -&gt; 'square feet') is performed on full text blocks.</w:t>
      </w:r>
      <w:r>
        <w:br/>
      </w:r>
      <w:r>
        <w:rPr>
          <w:b/>
        </w:rPr>
        <w:t xml:space="preserve">• Proposed DuplexCascade: </w:t>
      </w:r>
      <w:r>
        <w:t>Retains all SOBHA Townpark deterministic stage tracking and RAG retrieval chunks. However, responses from Sarvam 105B stream token-by-token into an async Clause Buffer. As soon as a punctuation mark (comma, period, question mark) is encountered, the completed clause is normalized and immediately dispatched to TTS, allowing speech output to begin while subsequent reasoning is still occurring.</w:t>
      </w:r>
    </w:p>
    <w:p w14:paraId="288C5B50" w14:textId="77777777" w:rsidR="0047619A" w:rsidRDefault="00000000">
      <w:pPr>
        <w:pStyle w:val="Heading2"/>
        <w:spacing w:after="80"/>
      </w:pPr>
      <w:r>
        <w:rPr>
          <w:rFonts w:ascii="Calibri" w:hAnsi="Calibri"/>
          <w:color w:val="336699"/>
          <w:sz w:val="24"/>
        </w:rPr>
        <w:t>3.4 Speech Synthesis Layer: Low-Latency Streaming Neural TTS</w:t>
      </w:r>
    </w:p>
    <w:p w14:paraId="2B97CE3A" w14:textId="77777777" w:rsidR="0047619A" w:rsidRDefault="00000000">
      <w:r>
        <w:rPr>
          <w:b/>
        </w:rPr>
        <w:t xml:space="preserve">• Baseline (Version 6): </w:t>
      </w:r>
      <w:r>
        <w:t>Sarvam Bulbul v3 (Ishita) or Microsoft Neerja generates complete audio clips before returning binary payloads, producing a 2.3-second latency bottleneck.</w:t>
      </w:r>
      <w:r>
        <w:br/>
      </w:r>
      <w:r>
        <w:rPr>
          <w:b/>
        </w:rPr>
        <w:t xml:space="preserve">• Proposed DuplexCascade: </w:t>
      </w:r>
      <w:r>
        <w:t xml:space="preserve">Adopts WebSocket-based streaming speech synthesis (Cartesia Sonic 3.6 or streaming Bulbul) with time-to-first-byte (TTFB) under 120ms. In accordance with </w:t>
      </w:r>
      <w:r>
        <w:rPr>
          <w:b/>
        </w:rPr>
        <w:t>Interactive TTS</w:t>
      </w:r>
      <w:r>
        <w:t xml:space="preserve"> (Wu et al., 2026), dynamic style parameters (warmth, cadence) are injected per micro-turn to eliminate mechanical, robotic reading tones.</w:t>
      </w:r>
    </w:p>
    <w:p w14:paraId="79CF4974" w14:textId="77777777" w:rsidR="0047619A" w:rsidRDefault="00000000">
      <w:pPr>
        <w:pStyle w:val="Heading2"/>
        <w:spacing w:after="80"/>
      </w:pPr>
      <w:r>
        <w:rPr>
          <w:rFonts w:ascii="Calibri" w:hAnsi="Calibri"/>
          <w:color w:val="336699"/>
          <w:sz w:val="24"/>
        </w:rPr>
        <w:t>3.5 Evaluation Layer: Automated Session Scorecard via Claude Opus 5.5</w:t>
      </w:r>
    </w:p>
    <w:p w14:paraId="2041E4CC" w14:textId="77777777" w:rsidR="0047619A" w:rsidRDefault="00000000">
      <w:r>
        <w:t>Upon call termination, the complete multi-turn session transcript, timing logs, and interruption statistics are transmitted to Claude Opus 5.5. The evaluator compiles a structured performance scorecard assessing turn latency, interruption accuracy, stage progression fidelity, and human naturalness.</w:t>
      </w:r>
    </w:p>
    <w:p w14:paraId="1AF3311D" w14:textId="77777777" w:rsidR="0047619A" w:rsidRDefault="00000000">
      <w:pPr>
        <w:pStyle w:val="Heading1"/>
        <w:spacing w:before="320" w:after="120"/>
      </w:pPr>
      <w:r>
        <w:rPr>
          <w:rFonts w:ascii="Calibri" w:hAnsi="Calibri"/>
          <w:color w:val="1B365D"/>
          <w:sz w:val="30"/>
        </w:rPr>
        <w:t>4. Architectural Comparison: Three System Generations</w:t>
      </w:r>
    </w:p>
    <w:p w14:paraId="7EAFF88D" w14:textId="77777777" w:rsidR="0047619A" w:rsidRDefault="00000000">
      <w:r>
        <w:t>The following comparison details the operational capabilities of the original phone telephony stack, the current localhost development setup, and the proposed DuplexCascade architecture.</w:t>
      </w:r>
    </w:p>
    <w:tbl>
      <w:tblPr>
        <w:tblW w:w="0" w:type="auto"/>
        <w:jc w:val="center"/>
        <w:tblLayout w:type="fixed"/>
        <w:tblLook w:val="04A0" w:firstRow="1" w:lastRow="0" w:firstColumn="1" w:lastColumn="0" w:noHBand="0" w:noVBand="1"/>
      </w:tblPr>
      <w:tblGrid>
        <w:gridCol w:w="2160"/>
        <w:gridCol w:w="2304"/>
        <w:gridCol w:w="2304"/>
        <w:gridCol w:w="2592"/>
      </w:tblGrid>
      <w:tr w:rsidR="0047619A" w14:paraId="200E2857" w14:textId="77777777">
        <w:trPr>
          <w:jc w:val="center"/>
        </w:trPr>
        <w:tc>
          <w:tcPr>
            <w:tcW w:w="2160" w:type="dxa"/>
            <w:shd w:val="clear" w:color="auto" w:fill="1B365D"/>
            <w:tcMar>
              <w:top w:w="100" w:type="dxa"/>
              <w:left w:w="100" w:type="dxa"/>
              <w:bottom w:w="100" w:type="dxa"/>
              <w:right w:w="100" w:type="dxa"/>
            </w:tcMar>
          </w:tcPr>
          <w:p w14:paraId="3FDF4351" w14:textId="77777777" w:rsidR="0047619A" w:rsidRDefault="00000000">
            <w:r>
              <w:rPr>
                <w:b/>
                <w:color w:val="FFFFFF"/>
                <w:sz w:val="19"/>
              </w:rPr>
              <w:t>Architecture Dimension</w:t>
            </w:r>
          </w:p>
        </w:tc>
        <w:tc>
          <w:tcPr>
            <w:tcW w:w="2304" w:type="dxa"/>
            <w:shd w:val="clear" w:color="auto" w:fill="1B365D"/>
            <w:tcMar>
              <w:top w:w="100" w:type="dxa"/>
              <w:left w:w="100" w:type="dxa"/>
              <w:bottom w:w="100" w:type="dxa"/>
              <w:right w:w="100" w:type="dxa"/>
            </w:tcMar>
          </w:tcPr>
          <w:p w14:paraId="73264B45" w14:textId="77777777" w:rsidR="0047619A" w:rsidRDefault="00000000">
            <w:r>
              <w:rPr>
                <w:b/>
                <w:color w:val="FFFFFF"/>
                <w:sz w:val="19"/>
              </w:rPr>
              <w:t>Phone Path (V4)</w:t>
            </w:r>
          </w:p>
        </w:tc>
        <w:tc>
          <w:tcPr>
            <w:tcW w:w="2304" w:type="dxa"/>
            <w:shd w:val="clear" w:color="auto" w:fill="1B365D"/>
            <w:tcMar>
              <w:top w:w="100" w:type="dxa"/>
              <w:left w:w="100" w:type="dxa"/>
              <w:bottom w:w="100" w:type="dxa"/>
              <w:right w:w="100" w:type="dxa"/>
            </w:tcMar>
          </w:tcPr>
          <w:p w14:paraId="1F2295E5" w14:textId="77777777" w:rsidR="0047619A" w:rsidRDefault="00000000">
            <w:r>
              <w:rPr>
                <w:b/>
                <w:color w:val="FFFFFF"/>
                <w:sz w:val="19"/>
              </w:rPr>
              <w:t>Localhost Baseline (V6)</w:t>
            </w:r>
          </w:p>
        </w:tc>
        <w:tc>
          <w:tcPr>
            <w:tcW w:w="2592" w:type="dxa"/>
            <w:shd w:val="clear" w:color="auto" w:fill="1B365D"/>
            <w:tcMar>
              <w:top w:w="100" w:type="dxa"/>
              <w:left w:w="100" w:type="dxa"/>
              <w:bottom w:w="100" w:type="dxa"/>
              <w:right w:w="100" w:type="dxa"/>
            </w:tcMar>
          </w:tcPr>
          <w:p w14:paraId="0CDD478A" w14:textId="77777777" w:rsidR="0047619A" w:rsidRDefault="00000000">
            <w:r>
              <w:rPr>
                <w:b/>
                <w:color w:val="FFFFFF"/>
                <w:sz w:val="19"/>
              </w:rPr>
              <w:t>DuplexCascade (V7)</w:t>
            </w:r>
          </w:p>
        </w:tc>
      </w:tr>
      <w:tr w:rsidR="0047619A" w14:paraId="4280EBC2" w14:textId="77777777">
        <w:trPr>
          <w:jc w:val="center"/>
        </w:trPr>
        <w:tc>
          <w:tcPr>
            <w:tcW w:w="2160" w:type="dxa"/>
            <w:tcBorders>
              <w:top w:val="single" w:sz="4" w:space="0" w:color="E0E5EB"/>
              <w:bottom w:val="single" w:sz="4" w:space="0" w:color="E0E5EB"/>
            </w:tcBorders>
            <w:shd w:val="clear" w:color="auto" w:fill="F9FAFC"/>
            <w:tcMar>
              <w:top w:w="70" w:type="dxa"/>
              <w:left w:w="90" w:type="dxa"/>
              <w:bottom w:w="70" w:type="dxa"/>
              <w:right w:w="90" w:type="dxa"/>
            </w:tcMar>
          </w:tcPr>
          <w:p w14:paraId="5A2E55B7" w14:textId="77777777" w:rsidR="0047619A" w:rsidRDefault="00000000">
            <w:r>
              <w:rPr>
                <w:b/>
                <w:color w:val="1B365D"/>
                <w:sz w:val="18"/>
              </w:rPr>
              <w:t>Deployment Environment</w:t>
            </w:r>
          </w:p>
        </w:tc>
        <w:tc>
          <w:tcPr>
            <w:tcW w:w="2304" w:type="dxa"/>
            <w:tcBorders>
              <w:top w:val="single" w:sz="4" w:space="0" w:color="E0E5EB"/>
              <w:bottom w:val="single" w:sz="4" w:space="0" w:color="E0E5EB"/>
            </w:tcBorders>
            <w:shd w:val="clear" w:color="auto" w:fill="F9FAFC"/>
            <w:tcMar>
              <w:top w:w="70" w:type="dxa"/>
              <w:left w:w="90" w:type="dxa"/>
              <w:bottom w:w="70" w:type="dxa"/>
              <w:right w:w="90" w:type="dxa"/>
            </w:tcMar>
          </w:tcPr>
          <w:p w14:paraId="3E9B2B97" w14:textId="77777777" w:rsidR="0047619A" w:rsidRDefault="00000000">
            <w:r>
              <w:rPr>
                <w:sz w:val="18"/>
              </w:rPr>
              <w:t>AWS Lightsail / Twilio</w:t>
            </w:r>
          </w:p>
        </w:tc>
        <w:tc>
          <w:tcPr>
            <w:tcW w:w="2304" w:type="dxa"/>
            <w:tcBorders>
              <w:top w:val="single" w:sz="4" w:space="0" w:color="E0E5EB"/>
              <w:bottom w:val="single" w:sz="4" w:space="0" w:color="E0E5EB"/>
            </w:tcBorders>
            <w:shd w:val="clear" w:color="auto" w:fill="F9FAFC"/>
            <w:tcMar>
              <w:top w:w="70" w:type="dxa"/>
              <w:left w:w="90" w:type="dxa"/>
              <w:bottom w:w="70" w:type="dxa"/>
              <w:right w:w="90" w:type="dxa"/>
            </w:tcMar>
          </w:tcPr>
          <w:p w14:paraId="61E41F16" w14:textId="77777777" w:rsidR="0047619A" w:rsidRDefault="00000000">
            <w:r>
              <w:rPr>
                <w:sz w:val="18"/>
              </w:rPr>
              <w:t>Cursor Localhost (Port 8013)</w:t>
            </w:r>
          </w:p>
        </w:tc>
        <w:tc>
          <w:tcPr>
            <w:tcW w:w="2592" w:type="dxa"/>
            <w:tcBorders>
              <w:top w:val="single" w:sz="4" w:space="0" w:color="E0E5EB"/>
              <w:bottom w:val="single" w:sz="4" w:space="0" w:color="E0E5EB"/>
            </w:tcBorders>
            <w:shd w:val="clear" w:color="auto" w:fill="F9FAFC"/>
            <w:tcMar>
              <w:top w:w="70" w:type="dxa"/>
              <w:left w:w="90" w:type="dxa"/>
              <w:bottom w:w="70" w:type="dxa"/>
              <w:right w:w="90" w:type="dxa"/>
            </w:tcMar>
          </w:tcPr>
          <w:p w14:paraId="07898A07" w14:textId="77777777" w:rsidR="0047619A" w:rsidRDefault="00000000">
            <w:r>
              <w:rPr>
                <w:b/>
                <w:color w:val="10783C"/>
                <w:sz w:val="18"/>
              </w:rPr>
              <w:t>Cursor Localhost (Port 8013)</w:t>
            </w:r>
          </w:p>
        </w:tc>
      </w:tr>
      <w:tr w:rsidR="0047619A" w14:paraId="3D029936" w14:textId="77777777">
        <w:trPr>
          <w:jc w:val="center"/>
        </w:trPr>
        <w:tc>
          <w:tcPr>
            <w:tcW w:w="2160" w:type="dxa"/>
            <w:tcBorders>
              <w:top w:val="single" w:sz="4" w:space="0" w:color="E0E5EB"/>
              <w:bottom w:val="single" w:sz="4" w:space="0" w:color="E0E5EB"/>
            </w:tcBorders>
            <w:shd w:val="clear" w:color="auto" w:fill="FFFFFF"/>
            <w:tcMar>
              <w:top w:w="70" w:type="dxa"/>
              <w:left w:w="90" w:type="dxa"/>
              <w:bottom w:w="70" w:type="dxa"/>
              <w:right w:w="90" w:type="dxa"/>
            </w:tcMar>
          </w:tcPr>
          <w:p w14:paraId="66E15AAD" w14:textId="77777777" w:rsidR="0047619A" w:rsidRDefault="00000000">
            <w:r>
              <w:rPr>
                <w:b/>
                <w:color w:val="1B365D"/>
                <w:sz w:val="18"/>
              </w:rPr>
              <w:t>Network Transport</w:t>
            </w:r>
          </w:p>
        </w:tc>
        <w:tc>
          <w:tcPr>
            <w:tcW w:w="2304" w:type="dxa"/>
            <w:tcBorders>
              <w:top w:val="single" w:sz="4" w:space="0" w:color="E0E5EB"/>
              <w:bottom w:val="single" w:sz="4" w:space="0" w:color="E0E5EB"/>
            </w:tcBorders>
            <w:shd w:val="clear" w:color="auto" w:fill="FFFFFF"/>
            <w:tcMar>
              <w:top w:w="70" w:type="dxa"/>
              <w:left w:w="90" w:type="dxa"/>
              <w:bottom w:w="70" w:type="dxa"/>
              <w:right w:w="90" w:type="dxa"/>
            </w:tcMar>
          </w:tcPr>
          <w:p w14:paraId="6E607995" w14:textId="77777777" w:rsidR="0047619A" w:rsidRDefault="00000000">
            <w:r>
              <w:rPr>
                <w:sz w:val="18"/>
              </w:rPr>
              <w:t>HTTP Webhooks (/voice)</w:t>
            </w:r>
          </w:p>
        </w:tc>
        <w:tc>
          <w:tcPr>
            <w:tcW w:w="2304" w:type="dxa"/>
            <w:tcBorders>
              <w:top w:val="single" w:sz="4" w:space="0" w:color="E0E5EB"/>
              <w:bottom w:val="single" w:sz="4" w:space="0" w:color="E0E5EB"/>
            </w:tcBorders>
            <w:shd w:val="clear" w:color="auto" w:fill="FFFFFF"/>
            <w:tcMar>
              <w:top w:w="70" w:type="dxa"/>
              <w:left w:w="90" w:type="dxa"/>
              <w:bottom w:w="70" w:type="dxa"/>
              <w:right w:w="90" w:type="dxa"/>
            </w:tcMar>
          </w:tcPr>
          <w:p w14:paraId="06254810" w14:textId="77777777" w:rsidR="0047619A" w:rsidRDefault="00000000">
            <w:r>
              <w:rPr>
                <w:sz w:val="18"/>
              </w:rPr>
              <w:t>HTTP REST / Polling</w:t>
            </w:r>
          </w:p>
        </w:tc>
        <w:tc>
          <w:tcPr>
            <w:tcW w:w="2592" w:type="dxa"/>
            <w:tcBorders>
              <w:top w:val="single" w:sz="4" w:space="0" w:color="E0E5EB"/>
              <w:bottom w:val="single" w:sz="4" w:space="0" w:color="E0E5EB"/>
            </w:tcBorders>
            <w:shd w:val="clear" w:color="auto" w:fill="FFFFFF"/>
            <w:tcMar>
              <w:top w:w="70" w:type="dxa"/>
              <w:left w:w="90" w:type="dxa"/>
              <w:bottom w:w="70" w:type="dxa"/>
              <w:right w:w="90" w:type="dxa"/>
            </w:tcMar>
          </w:tcPr>
          <w:p w14:paraId="5F4A35E6" w14:textId="77777777" w:rsidR="0047619A" w:rsidRDefault="00000000">
            <w:r>
              <w:rPr>
                <w:b/>
                <w:color w:val="10783C"/>
                <w:sz w:val="18"/>
              </w:rPr>
              <w:t>Bi-Directional WebSocket (/ws/duplex)</w:t>
            </w:r>
          </w:p>
        </w:tc>
      </w:tr>
      <w:tr w:rsidR="0047619A" w14:paraId="1E3F70FF" w14:textId="77777777">
        <w:trPr>
          <w:jc w:val="center"/>
        </w:trPr>
        <w:tc>
          <w:tcPr>
            <w:tcW w:w="2160" w:type="dxa"/>
            <w:tcBorders>
              <w:top w:val="single" w:sz="4" w:space="0" w:color="E0E5EB"/>
              <w:bottom w:val="single" w:sz="4" w:space="0" w:color="E0E5EB"/>
            </w:tcBorders>
            <w:shd w:val="clear" w:color="auto" w:fill="F9FAFC"/>
            <w:tcMar>
              <w:top w:w="70" w:type="dxa"/>
              <w:left w:w="90" w:type="dxa"/>
              <w:bottom w:w="70" w:type="dxa"/>
              <w:right w:w="90" w:type="dxa"/>
            </w:tcMar>
          </w:tcPr>
          <w:p w14:paraId="27BC9299" w14:textId="77777777" w:rsidR="0047619A" w:rsidRDefault="00000000">
            <w:r>
              <w:rPr>
                <w:b/>
                <w:color w:val="1B365D"/>
                <w:sz w:val="18"/>
              </w:rPr>
              <w:lastRenderedPageBreak/>
              <w:t>Audio Input Capture</w:t>
            </w:r>
          </w:p>
        </w:tc>
        <w:tc>
          <w:tcPr>
            <w:tcW w:w="2304" w:type="dxa"/>
            <w:tcBorders>
              <w:top w:val="single" w:sz="4" w:space="0" w:color="E0E5EB"/>
              <w:bottom w:val="single" w:sz="4" w:space="0" w:color="E0E5EB"/>
            </w:tcBorders>
            <w:shd w:val="clear" w:color="auto" w:fill="F9FAFC"/>
            <w:tcMar>
              <w:top w:w="70" w:type="dxa"/>
              <w:left w:w="90" w:type="dxa"/>
              <w:bottom w:w="70" w:type="dxa"/>
              <w:right w:w="90" w:type="dxa"/>
            </w:tcMar>
          </w:tcPr>
          <w:p w14:paraId="0850B33B" w14:textId="77777777" w:rsidR="0047619A" w:rsidRDefault="00000000">
            <w:r>
              <w:rPr>
                <w:sz w:val="18"/>
              </w:rPr>
              <w:t>Twilio &lt;Gather&gt; (en-IN)</w:t>
            </w:r>
          </w:p>
        </w:tc>
        <w:tc>
          <w:tcPr>
            <w:tcW w:w="2304" w:type="dxa"/>
            <w:tcBorders>
              <w:top w:val="single" w:sz="4" w:space="0" w:color="E0E5EB"/>
              <w:bottom w:val="single" w:sz="4" w:space="0" w:color="E0E5EB"/>
            </w:tcBorders>
            <w:shd w:val="clear" w:color="auto" w:fill="F9FAFC"/>
            <w:tcMar>
              <w:top w:w="70" w:type="dxa"/>
              <w:left w:w="90" w:type="dxa"/>
              <w:bottom w:w="70" w:type="dxa"/>
              <w:right w:w="90" w:type="dxa"/>
            </w:tcMar>
          </w:tcPr>
          <w:p w14:paraId="1AF88207" w14:textId="77777777" w:rsidR="0047619A" w:rsidRDefault="00000000">
            <w:r>
              <w:rPr>
                <w:sz w:val="18"/>
              </w:rPr>
              <w:t>Buffered Microphone Upload</w:t>
            </w:r>
          </w:p>
        </w:tc>
        <w:tc>
          <w:tcPr>
            <w:tcW w:w="2592" w:type="dxa"/>
            <w:tcBorders>
              <w:top w:val="single" w:sz="4" w:space="0" w:color="E0E5EB"/>
              <w:bottom w:val="single" w:sz="4" w:space="0" w:color="E0E5EB"/>
            </w:tcBorders>
            <w:shd w:val="clear" w:color="auto" w:fill="F9FAFC"/>
            <w:tcMar>
              <w:top w:w="70" w:type="dxa"/>
              <w:left w:w="90" w:type="dxa"/>
              <w:bottom w:w="70" w:type="dxa"/>
              <w:right w:w="90" w:type="dxa"/>
            </w:tcMar>
          </w:tcPr>
          <w:p w14:paraId="4AA104BC" w14:textId="77777777" w:rsidR="0047619A" w:rsidRDefault="00000000">
            <w:r>
              <w:rPr>
                <w:b/>
                <w:color w:val="10783C"/>
                <w:sz w:val="18"/>
              </w:rPr>
              <w:t>Continuous 100ms PCM Slicing</w:t>
            </w:r>
          </w:p>
        </w:tc>
      </w:tr>
      <w:tr w:rsidR="0047619A" w14:paraId="6552511E" w14:textId="77777777">
        <w:trPr>
          <w:jc w:val="center"/>
        </w:trPr>
        <w:tc>
          <w:tcPr>
            <w:tcW w:w="2160" w:type="dxa"/>
            <w:tcBorders>
              <w:top w:val="single" w:sz="4" w:space="0" w:color="E0E5EB"/>
              <w:bottom w:val="single" w:sz="4" w:space="0" w:color="E0E5EB"/>
            </w:tcBorders>
            <w:shd w:val="clear" w:color="auto" w:fill="FFFFFF"/>
            <w:tcMar>
              <w:top w:w="70" w:type="dxa"/>
              <w:left w:w="90" w:type="dxa"/>
              <w:bottom w:w="70" w:type="dxa"/>
              <w:right w:w="90" w:type="dxa"/>
            </w:tcMar>
          </w:tcPr>
          <w:p w14:paraId="02DEB22B" w14:textId="77777777" w:rsidR="0047619A" w:rsidRDefault="00000000">
            <w:r>
              <w:rPr>
                <w:b/>
                <w:color w:val="1B365D"/>
                <w:sz w:val="18"/>
              </w:rPr>
              <w:t>Speech-to-Text (ASR)</w:t>
            </w:r>
          </w:p>
        </w:tc>
        <w:tc>
          <w:tcPr>
            <w:tcW w:w="2304" w:type="dxa"/>
            <w:tcBorders>
              <w:top w:val="single" w:sz="4" w:space="0" w:color="E0E5EB"/>
              <w:bottom w:val="single" w:sz="4" w:space="0" w:color="E0E5EB"/>
            </w:tcBorders>
            <w:shd w:val="clear" w:color="auto" w:fill="FFFFFF"/>
            <w:tcMar>
              <w:top w:w="70" w:type="dxa"/>
              <w:left w:w="90" w:type="dxa"/>
              <w:bottom w:w="70" w:type="dxa"/>
              <w:right w:w="90" w:type="dxa"/>
            </w:tcMar>
          </w:tcPr>
          <w:p w14:paraId="3465D2B2" w14:textId="77777777" w:rsidR="0047619A" w:rsidRDefault="00000000">
            <w:r>
              <w:rPr>
                <w:sz w:val="18"/>
              </w:rPr>
              <w:t>Twilio Cloud ASR</w:t>
            </w:r>
          </w:p>
        </w:tc>
        <w:tc>
          <w:tcPr>
            <w:tcW w:w="2304" w:type="dxa"/>
            <w:tcBorders>
              <w:top w:val="single" w:sz="4" w:space="0" w:color="E0E5EB"/>
              <w:bottom w:val="single" w:sz="4" w:space="0" w:color="E0E5EB"/>
            </w:tcBorders>
            <w:shd w:val="clear" w:color="auto" w:fill="FFFFFF"/>
            <w:tcMar>
              <w:top w:w="70" w:type="dxa"/>
              <w:left w:w="90" w:type="dxa"/>
              <w:bottom w:w="70" w:type="dxa"/>
              <w:right w:w="90" w:type="dxa"/>
            </w:tcMar>
          </w:tcPr>
          <w:p w14:paraId="4150BD8C" w14:textId="77777777" w:rsidR="0047619A" w:rsidRDefault="00000000">
            <w:r>
              <w:rPr>
                <w:sz w:val="18"/>
              </w:rPr>
              <w:t>Sarvam Saaras v4 (Batch)</w:t>
            </w:r>
          </w:p>
        </w:tc>
        <w:tc>
          <w:tcPr>
            <w:tcW w:w="2592" w:type="dxa"/>
            <w:tcBorders>
              <w:top w:val="single" w:sz="4" w:space="0" w:color="E0E5EB"/>
              <w:bottom w:val="single" w:sz="4" w:space="0" w:color="E0E5EB"/>
            </w:tcBorders>
            <w:shd w:val="clear" w:color="auto" w:fill="FFFFFF"/>
            <w:tcMar>
              <w:top w:w="70" w:type="dxa"/>
              <w:left w:w="90" w:type="dxa"/>
              <w:bottom w:w="70" w:type="dxa"/>
              <w:right w:w="90" w:type="dxa"/>
            </w:tcMar>
          </w:tcPr>
          <w:p w14:paraId="51848E42" w14:textId="77777777" w:rsidR="0047619A" w:rsidRDefault="00000000">
            <w:r>
              <w:rPr>
                <w:b/>
                <w:color w:val="10783C"/>
                <w:sz w:val="18"/>
              </w:rPr>
              <w:t>Streaming Sarvam Saaras v4</w:t>
            </w:r>
          </w:p>
        </w:tc>
      </w:tr>
      <w:tr w:rsidR="0047619A" w14:paraId="7ACDA0DC" w14:textId="77777777">
        <w:trPr>
          <w:jc w:val="center"/>
        </w:trPr>
        <w:tc>
          <w:tcPr>
            <w:tcW w:w="2160" w:type="dxa"/>
            <w:tcBorders>
              <w:top w:val="single" w:sz="4" w:space="0" w:color="E0E5EB"/>
              <w:bottom w:val="single" w:sz="4" w:space="0" w:color="E0E5EB"/>
            </w:tcBorders>
            <w:shd w:val="clear" w:color="auto" w:fill="F9FAFC"/>
            <w:tcMar>
              <w:top w:w="70" w:type="dxa"/>
              <w:left w:w="90" w:type="dxa"/>
              <w:bottom w:w="70" w:type="dxa"/>
              <w:right w:w="90" w:type="dxa"/>
            </w:tcMar>
          </w:tcPr>
          <w:p w14:paraId="21FECF41" w14:textId="77777777" w:rsidR="0047619A" w:rsidRDefault="00000000">
            <w:r>
              <w:rPr>
                <w:b/>
                <w:color w:val="1B365D"/>
                <w:sz w:val="18"/>
              </w:rPr>
              <w:t>Turn Execution Model</w:t>
            </w:r>
          </w:p>
        </w:tc>
        <w:tc>
          <w:tcPr>
            <w:tcW w:w="2304" w:type="dxa"/>
            <w:tcBorders>
              <w:top w:val="single" w:sz="4" w:space="0" w:color="E0E5EB"/>
              <w:bottom w:val="single" w:sz="4" w:space="0" w:color="E0E5EB"/>
            </w:tcBorders>
            <w:shd w:val="clear" w:color="auto" w:fill="F9FAFC"/>
            <w:tcMar>
              <w:top w:w="70" w:type="dxa"/>
              <w:left w:w="90" w:type="dxa"/>
              <w:bottom w:w="70" w:type="dxa"/>
              <w:right w:w="90" w:type="dxa"/>
            </w:tcMar>
          </w:tcPr>
          <w:p w14:paraId="4761C4E8" w14:textId="77777777" w:rsidR="0047619A" w:rsidRDefault="00000000">
            <w:r>
              <w:rPr>
                <w:sz w:val="18"/>
              </w:rPr>
              <w:t>Sequential Half-Duplex</w:t>
            </w:r>
          </w:p>
        </w:tc>
        <w:tc>
          <w:tcPr>
            <w:tcW w:w="2304" w:type="dxa"/>
            <w:tcBorders>
              <w:top w:val="single" w:sz="4" w:space="0" w:color="E0E5EB"/>
              <w:bottom w:val="single" w:sz="4" w:space="0" w:color="E0E5EB"/>
            </w:tcBorders>
            <w:shd w:val="clear" w:color="auto" w:fill="F9FAFC"/>
            <w:tcMar>
              <w:top w:w="70" w:type="dxa"/>
              <w:left w:w="90" w:type="dxa"/>
              <w:bottom w:w="70" w:type="dxa"/>
              <w:right w:w="90" w:type="dxa"/>
            </w:tcMar>
          </w:tcPr>
          <w:p w14:paraId="0CCBDF63" w14:textId="77777777" w:rsidR="0047619A" w:rsidRDefault="00000000">
            <w:r>
              <w:rPr>
                <w:sz w:val="18"/>
              </w:rPr>
              <w:t>Sequential Half-Duplex</w:t>
            </w:r>
          </w:p>
        </w:tc>
        <w:tc>
          <w:tcPr>
            <w:tcW w:w="2592" w:type="dxa"/>
            <w:tcBorders>
              <w:top w:val="single" w:sz="4" w:space="0" w:color="E0E5EB"/>
              <w:bottom w:val="single" w:sz="4" w:space="0" w:color="E0E5EB"/>
            </w:tcBorders>
            <w:shd w:val="clear" w:color="auto" w:fill="F9FAFC"/>
            <w:tcMar>
              <w:top w:w="70" w:type="dxa"/>
              <w:left w:w="90" w:type="dxa"/>
              <w:bottom w:w="70" w:type="dxa"/>
              <w:right w:w="90" w:type="dxa"/>
            </w:tcMar>
          </w:tcPr>
          <w:p w14:paraId="04458A0C" w14:textId="77777777" w:rsidR="0047619A" w:rsidRDefault="00000000">
            <w:r>
              <w:rPr>
                <w:b/>
                <w:color w:val="10783C"/>
                <w:sz w:val="18"/>
              </w:rPr>
              <w:t>VAD-Free Streaming Micro-Turns</w:t>
            </w:r>
          </w:p>
        </w:tc>
      </w:tr>
      <w:tr w:rsidR="0047619A" w14:paraId="3C22DA8B" w14:textId="77777777">
        <w:trPr>
          <w:jc w:val="center"/>
        </w:trPr>
        <w:tc>
          <w:tcPr>
            <w:tcW w:w="2160" w:type="dxa"/>
            <w:tcBorders>
              <w:top w:val="single" w:sz="4" w:space="0" w:color="E0E5EB"/>
              <w:bottom w:val="single" w:sz="4" w:space="0" w:color="E0E5EB"/>
            </w:tcBorders>
            <w:shd w:val="clear" w:color="auto" w:fill="FFFFFF"/>
            <w:tcMar>
              <w:top w:w="70" w:type="dxa"/>
              <w:left w:w="90" w:type="dxa"/>
              <w:bottom w:w="70" w:type="dxa"/>
              <w:right w:w="90" w:type="dxa"/>
            </w:tcMar>
          </w:tcPr>
          <w:p w14:paraId="3DA10219" w14:textId="77777777" w:rsidR="0047619A" w:rsidRDefault="00000000">
            <w:r>
              <w:rPr>
                <w:b/>
                <w:color w:val="1B365D"/>
                <w:sz w:val="18"/>
              </w:rPr>
              <w:t>Interruption / Barge-In</w:t>
            </w:r>
          </w:p>
        </w:tc>
        <w:tc>
          <w:tcPr>
            <w:tcW w:w="2304" w:type="dxa"/>
            <w:tcBorders>
              <w:top w:val="single" w:sz="4" w:space="0" w:color="E0E5EB"/>
              <w:bottom w:val="single" w:sz="4" w:space="0" w:color="E0E5EB"/>
            </w:tcBorders>
            <w:shd w:val="clear" w:color="auto" w:fill="FFFFFF"/>
            <w:tcMar>
              <w:top w:w="70" w:type="dxa"/>
              <w:left w:w="90" w:type="dxa"/>
              <w:bottom w:w="70" w:type="dxa"/>
              <w:right w:w="90" w:type="dxa"/>
            </w:tcMar>
          </w:tcPr>
          <w:p w14:paraId="64DA3B64" w14:textId="77777777" w:rsidR="0047619A" w:rsidRDefault="00000000">
            <w:r>
              <w:rPr>
                <w:sz w:val="18"/>
              </w:rPr>
              <w:t>Twilio Gather (Coarse)</w:t>
            </w:r>
          </w:p>
        </w:tc>
        <w:tc>
          <w:tcPr>
            <w:tcW w:w="2304" w:type="dxa"/>
            <w:tcBorders>
              <w:top w:val="single" w:sz="4" w:space="0" w:color="E0E5EB"/>
              <w:bottom w:val="single" w:sz="4" w:space="0" w:color="E0E5EB"/>
            </w:tcBorders>
            <w:shd w:val="clear" w:color="auto" w:fill="FFFFFF"/>
            <w:tcMar>
              <w:top w:w="70" w:type="dxa"/>
              <w:left w:w="90" w:type="dxa"/>
              <w:bottom w:w="70" w:type="dxa"/>
              <w:right w:w="90" w:type="dxa"/>
            </w:tcMar>
          </w:tcPr>
          <w:p w14:paraId="23256204" w14:textId="77777777" w:rsidR="0047619A" w:rsidRDefault="00000000">
            <w:r>
              <w:rPr>
                <w:sz w:val="18"/>
              </w:rPr>
              <w:t>None (Blocked during play)</w:t>
            </w:r>
          </w:p>
        </w:tc>
        <w:tc>
          <w:tcPr>
            <w:tcW w:w="2592" w:type="dxa"/>
            <w:tcBorders>
              <w:top w:val="single" w:sz="4" w:space="0" w:color="E0E5EB"/>
              <w:bottom w:val="single" w:sz="4" w:space="0" w:color="E0E5EB"/>
            </w:tcBorders>
            <w:shd w:val="clear" w:color="auto" w:fill="FFFFFF"/>
            <w:tcMar>
              <w:top w:w="70" w:type="dxa"/>
              <w:left w:w="90" w:type="dxa"/>
              <w:bottom w:w="70" w:type="dxa"/>
              <w:right w:w="90" w:type="dxa"/>
            </w:tcMar>
          </w:tcPr>
          <w:p w14:paraId="6C2E0280" w14:textId="77777777" w:rsidR="0047619A" w:rsidRDefault="00000000">
            <w:r>
              <w:rPr>
                <w:b/>
                <w:color w:val="10783C"/>
                <w:sz w:val="18"/>
              </w:rPr>
              <w:t>Sub-100ms Instant Buffer Flush</w:t>
            </w:r>
          </w:p>
        </w:tc>
      </w:tr>
      <w:tr w:rsidR="0047619A" w14:paraId="24ABDD11" w14:textId="77777777">
        <w:trPr>
          <w:jc w:val="center"/>
        </w:trPr>
        <w:tc>
          <w:tcPr>
            <w:tcW w:w="2160" w:type="dxa"/>
            <w:tcBorders>
              <w:top w:val="single" w:sz="4" w:space="0" w:color="E0E5EB"/>
              <w:bottom w:val="single" w:sz="4" w:space="0" w:color="E0E5EB"/>
            </w:tcBorders>
            <w:shd w:val="clear" w:color="auto" w:fill="F9FAFC"/>
            <w:tcMar>
              <w:top w:w="70" w:type="dxa"/>
              <w:left w:w="90" w:type="dxa"/>
              <w:bottom w:w="70" w:type="dxa"/>
              <w:right w:w="90" w:type="dxa"/>
            </w:tcMar>
          </w:tcPr>
          <w:p w14:paraId="2026CBA8" w14:textId="77777777" w:rsidR="0047619A" w:rsidRDefault="00000000">
            <w:r>
              <w:rPr>
                <w:b/>
                <w:color w:val="1B365D"/>
                <w:sz w:val="18"/>
              </w:rPr>
              <w:t>Text Reasoning Engine</w:t>
            </w:r>
          </w:p>
        </w:tc>
        <w:tc>
          <w:tcPr>
            <w:tcW w:w="2304" w:type="dxa"/>
            <w:tcBorders>
              <w:top w:val="single" w:sz="4" w:space="0" w:color="E0E5EB"/>
              <w:bottom w:val="single" w:sz="4" w:space="0" w:color="E0E5EB"/>
            </w:tcBorders>
            <w:shd w:val="clear" w:color="auto" w:fill="F9FAFC"/>
            <w:tcMar>
              <w:top w:w="70" w:type="dxa"/>
              <w:left w:w="90" w:type="dxa"/>
              <w:bottom w:w="70" w:type="dxa"/>
              <w:right w:w="90" w:type="dxa"/>
            </w:tcMar>
          </w:tcPr>
          <w:p w14:paraId="0B5FB89D" w14:textId="77777777" w:rsidR="0047619A" w:rsidRDefault="00000000">
            <w:r>
              <w:rPr>
                <w:sz w:val="18"/>
              </w:rPr>
              <w:t>Sarvam 105B / Fixed Script</w:t>
            </w:r>
          </w:p>
        </w:tc>
        <w:tc>
          <w:tcPr>
            <w:tcW w:w="2304" w:type="dxa"/>
            <w:tcBorders>
              <w:top w:val="single" w:sz="4" w:space="0" w:color="E0E5EB"/>
              <w:bottom w:val="single" w:sz="4" w:space="0" w:color="E0E5EB"/>
            </w:tcBorders>
            <w:shd w:val="clear" w:color="auto" w:fill="F9FAFC"/>
            <w:tcMar>
              <w:top w:w="70" w:type="dxa"/>
              <w:left w:w="90" w:type="dxa"/>
              <w:bottom w:w="70" w:type="dxa"/>
              <w:right w:w="90" w:type="dxa"/>
            </w:tcMar>
          </w:tcPr>
          <w:p w14:paraId="723A0492" w14:textId="77777777" w:rsidR="0047619A" w:rsidRDefault="00000000">
            <w:r>
              <w:rPr>
                <w:sz w:val="18"/>
              </w:rPr>
              <w:t>Sarvam 105B / Fixed Script</w:t>
            </w:r>
          </w:p>
        </w:tc>
        <w:tc>
          <w:tcPr>
            <w:tcW w:w="2592" w:type="dxa"/>
            <w:tcBorders>
              <w:top w:val="single" w:sz="4" w:space="0" w:color="E0E5EB"/>
              <w:bottom w:val="single" w:sz="4" w:space="0" w:color="E0E5EB"/>
            </w:tcBorders>
            <w:shd w:val="clear" w:color="auto" w:fill="F9FAFC"/>
            <w:tcMar>
              <w:top w:w="70" w:type="dxa"/>
              <w:left w:w="90" w:type="dxa"/>
              <w:bottom w:w="70" w:type="dxa"/>
              <w:right w:w="90" w:type="dxa"/>
            </w:tcMar>
          </w:tcPr>
          <w:p w14:paraId="36CE5551" w14:textId="77777777" w:rsidR="0047619A" w:rsidRDefault="00000000">
            <w:r>
              <w:rPr>
                <w:b/>
                <w:color w:val="10783C"/>
                <w:sz w:val="18"/>
              </w:rPr>
              <w:t>Streaming Sarvam 105B + Buffer</w:t>
            </w:r>
          </w:p>
        </w:tc>
      </w:tr>
      <w:tr w:rsidR="0047619A" w14:paraId="45CCE559" w14:textId="77777777">
        <w:trPr>
          <w:jc w:val="center"/>
        </w:trPr>
        <w:tc>
          <w:tcPr>
            <w:tcW w:w="2160" w:type="dxa"/>
            <w:tcBorders>
              <w:top w:val="single" w:sz="4" w:space="0" w:color="E0E5EB"/>
              <w:bottom w:val="single" w:sz="4" w:space="0" w:color="E0E5EB"/>
            </w:tcBorders>
            <w:shd w:val="clear" w:color="auto" w:fill="FFFFFF"/>
            <w:tcMar>
              <w:top w:w="70" w:type="dxa"/>
              <w:left w:w="90" w:type="dxa"/>
              <w:bottom w:w="70" w:type="dxa"/>
              <w:right w:w="90" w:type="dxa"/>
            </w:tcMar>
          </w:tcPr>
          <w:p w14:paraId="704CAA71" w14:textId="77777777" w:rsidR="0047619A" w:rsidRDefault="00000000">
            <w:r>
              <w:rPr>
                <w:b/>
                <w:color w:val="1B365D"/>
                <w:sz w:val="18"/>
              </w:rPr>
              <w:t>Speech Synthesis (TTS)</w:t>
            </w:r>
          </w:p>
        </w:tc>
        <w:tc>
          <w:tcPr>
            <w:tcW w:w="2304" w:type="dxa"/>
            <w:tcBorders>
              <w:top w:val="single" w:sz="4" w:space="0" w:color="E0E5EB"/>
              <w:bottom w:val="single" w:sz="4" w:space="0" w:color="E0E5EB"/>
            </w:tcBorders>
            <w:shd w:val="clear" w:color="auto" w:fill="FFFFFF"/>
            <w:tcMar>
              <w:top w:w="70" w:type="dxa"/>
              <w:left w:w="90" w:type="dxa"/>
              <w:bottom w:w="70" w:type="dxa"/>
              <w:right w:w="90" w:type="dxa"/>
            </w:tcMar>
          </w:tcPr>
          <w:p w14:paraId="4833A604" w14:textId="77777777" w:rsidR="0047619A" w:rsidRDefault="00000000">
            <w:r>
              <w:rPr>
                <w:sz w:val="18"/>
              </w:rPr>
              <w:t>Amazon Polly Kajal-Neural</w:t>
            </w:r>
          </w:p>
        </w:tc>
        <w:tc>
          <w:tcPr>
            <w:tcW w:w="2304" w:type="dxa"/>
            <w:tcBorders>
              <w:top w:val="single" w:sz="4" w:space="0" w:color="E0E5EB"/>
              <w:bottom w:val="single" w:sz="4" w:space="0" w:color="E0E5EB"/>
            </w:tcBorders>
            <w:shd w:val="clear" w:color="auto" w:fill="FFFFFF"/>
            <w:tcMar>
              <w:top w:w="70" w:type="dxa"/>
              <w:left w:w="90" w:type="dxa"/>
              <w:bottom w:w="70" w:type="dxa"/>
              <w:right w:w="90" w:type="dxa"/>
            </w:tcMar>
          </w:tcPr>
          <w:p w14:paraId="0074AFC3" w14:textId="77777777" w:rsidR="0047619A" w:rsidRDefault="00000000">
            <w:r>
              <w:rPr>
                <w:sz w:val="18"/>
              </w:rPr>
              <w:t>Sarvam Bulbul v3 Ishita</w:t>
            </w:r>
          </w:p>
        </w:tc>
        <w:tc>
          <w:tcPr>
            <w:tcW w:w="2592" w:type="dxa"/>
            <w:tcBorders>
              <w:top w:val="single" w:sz="4" w:space="0" w:color="E0E5EB"/>
              <w:bottom w:val="single" w:sz="4" w:space="0" w:color="E0E5EB"/>
            </w:tcBorders>
            <w:shd w:val="clear" w:color="auto" w:fill="FFFFFF"/>
            <w:tcMar>
              <w:top w:w="70" w:type="dxa"/>
              <w:left w:w="90" w:type="dxa"/>
              <w:bottom w:w="70" w:type="dxa"/>
              <w:right w:w="90" w:type="dxa"/>
            </w:tcMar>
          </w:tcPr>
          <w:p w14:paraId="17878A2F" w14:textId="77777777" w:rsidR="0047619A" w:rsidRDefault="00000000">
            <w:r>
              <w:rPr>
                <w:b/>
                <w:color w:val="10783C"/>
                <w:sz w:val="18"/>
              </w:rPr>
              <w:t>Streaming Neural WS (TTFB &lt;120ms)</w:t>
            </w:r>
          </w:p>
        </w:tc>
      </w:tr>
      <w:tr w:rsidR="0047619A" w14:paraId="2F211898" w14:textId="77777777">
        <w:trPr>
          <w:jc w:val="center"/>
        </w:trPr>
        <w:tc>
          <w:tcPr>
            <w:tcW w:w="2160" w:type="dxa"/>
            <w:tcBorders>
              <w:top w:val="single" w:sz="4" w:space="0" w:color="E0E5EB"/>
              <w:bottom w:val="single" w:sz="4" w:space="0" w:color="E0E5EB"/>
            </w:tcBorders>
            <w:shd w:val="clear" w:color="auto" w:fill="F9FAFC"/>
            <w:tcMar>
              <w:top w:w="70" w:type="dxa"/>
              <w:left w:w="90" w:type="dxa"/>
              <w:bottom w:w="70" w:type="dxa"/>
              <w:right w:w="90" w:type="dxa"/>
            </w:tcMar>
          </w:tcPr>
          <w:p w14:paraId="6087561E" w14:textId="77777777" w:rsidR="0047619A" w:rsidRDefault="00000000">
            <w:r>
              <w:rPr>
                <w:b/>
                <w:color w:val="1B365D"/>
                <w:sz w:val="18"/>
              </w:rPr>
              <w:t>Audio Output Playback</w:t>
            </w:r>
          </w:p>
        </w:tc>
        <w:tc>
          <w:tcPr>
            <w:tcW w:w="2304" w:type="dxa"/>
            <w:tcBorders>
              <w:top w:val="single" w:sz="4" w:space="0" w:color="E0E5EB"/>
              <w:bottom w:val="single" w:sz="4" w:space="0" w:color="E0E5EB"/>
            </w:tcBorders>
            <w:shd w:val="clear" w:color="auto" w:fill="F9FAFC"/>
            <w:tcMar>
              <w:top w:w="70" w:type="dxa"/>
              <w:left w:w="90" w:type="dxa"/>
              <w:bottom w:w="70" w:type="dxa"/>
              <w:right w:w="90" w:type="dxa"/>
            </w:tcMar>
          </w:tcPr>
          <w:p w14:paraId="42FFA9B2" w14:textId="77777777" w:rsidR="0047619A" w:rsidRDefault="00000000">
            <w:r>
              <w:rPr>
                <w:sz w:val="18"/>
              </w:rPr>
              <w:t>Telephony Audio Channel</w:t>
            </w:r>
          </w:p>
        </w:tc>
        <w:tc>
          <w:tcPr>
            <w:tcW w:w="2304" w:type="dxa"/>
            <w:tcBorders>
              <w:top w:val="single" w:sz="4" w:space="0" w:color="E0E5EB"/>
              <w:bottom w:val="single" w:sz="4" w:space="0" w:color="E0E5EB"/>
            </w:tcBorders>
            <w:shd w:val="clear" w:color="auto" w:fill="F9FAFC"/>
            <w:tcMar>
              <w:top w:w="70" w:type="dxa"/>
              <w:left w:w="90" w:type="dxa"/>
              <w:bottom w:w="70" w:type="dxa"/>
              <w:right w:w="90" w:type="dxa"/>
            </w:tcMar>
          </w:tcPr>
          <w:p w14:paraId="651DE19C" w14:textId="77777777" w:rsidR="0047619A" w:rsidRDefault="00000000">
            <w:r>
              <w:rPr>
                <w:sz w:val="18"/>
              </w:rPr>
              <w:t>Blocking HTML5 Audio Element</w:t>
            </w:r>
          </w:p>
        </w:tc>
        <w:tc>
          <w:tcPr>
            <w:tcW w:w="2592" w:type="dxa"/>
            <w:tcBorders>
              <w:top w:val="single" w:sz="4" w:space="0" w:color="E0E5EB"/>
              <w:bottom w:val="single" w:sz="4" w:space="0" w:color="E0E5EB"/>
            </w:tcBorders>
            <w:shd w:val="clear" w:color="auto" w:fill="F9FAFC"/>
            <w:tcMar>
              <w:top w:w="70" w:type="dxa"/>
              <w:left w:w="90" w:type="dxa"/>
              <w:bottom w:w="70" w:type="dxa"/>
              <w:right w:w="90" w:type="dxa"/>
            </w:tcMar>
          </w:tcPr>
          <w:p w14:paraId="4665169B" w14:textId="77777777" w:rsidR="0047619A" w:rsidRDefault="00000000">
            <w:r>
              <w:rPr>
                <w:b/>
                <w:color w:val="10783C"/>
                <w:sz w:val="18"/>
              </w:rPr>
              <w:t>Web Audio FIFO Chunk Scheduling</w:t>
            </w:r>
          </w:p>
        </w:tc>
      </w:tr>
      <w:tr w:rsidR="0047619A" w14:paraId="167C2437" w14:textId="77777777">
        <w:trPr>
          <w:jc w:val="center"/>
        </w:trPr>
        <w:tc>
          <w:tcPr>
            <w:tcW w:w="2160" w:type="dxa"/>
            <w:tcBorders>
              <w:top w:val="single" w:sz="4" w:space="0" w:color="E0E5EB"/>
              <w:bottom w:val="single" w:sz="4" w:space="0" w:color="E0E5EB"/>
            </w:tcBorders>
            <w:shd w:val="clear" w:color="auto" w:fill="FFFFFF"/>
            <w:tcMar>
              <w:top w:w="70" w:type="dxa"/>
              <w:left w:w="90" w:type="dxa"/>
              <w:bottom w:w="70" w:type="dxa"/>
              <w:right w:w="90" w:type="dxa"/>
            </w:tcMar>
          </w:tcPr>
          <w:p w14:paraId="23B9425B" w14:textId="77777777" w:rsidR="0047619A" w:rsidRDefault="00000000">
            <w:r>
              <w:rPr>
                <w:b/>
                <w:color w:val="1B365D"/>
                <w:sz w:val="18"/>
              </w:rPr>
              <w:t>End-to-End Latency</w:t>
            </w:r>
          </w:p>
        </w:tc>
        <w:tc>
          <w:tcPr>
            <w:tcW w:w="2304" w:type="dxa"/>
            <w:tcBorders>
              <w:top w:val="single" w:sz="4" w:space="0" w:color="E0E5EB"/>
              <w:bottom w:val="single" w:sz="4" w:space="0" w:color="E0E5EB"/>
            </w:tcBorders>
            <w:shd w:val="clear" w:color="auto" w:fill="FFFFFF"/>
            <w:tcMar>
              <w:top w:w="70" w:type="dxa"/>
              <w:left w:w="90" w:type="dxa"/>
              <w:bottom w:w="70" w:type="dxa"/>
              <w:right w:w="90" w:type="dxa"/>
            </w:tcMar>
          </w:tcPr>
          <w:p w14:paraId="15336D4F" w14:textId="77777777" w:rsidR="0047619A" w:rsidRDefault="00000000">
            <w:r>
              <w:rPr>
                <w:sz w:val="18"/>
              </w:rPr>
              <w:t>~3.5 – 4.5 seconds</w:t>
            </w:r>
          </w:p>
        </w:tc>
        <w:tc>
          <w:tcPr>
            <w:tcW w:w="2304" w:type="dxa"/>
            <w:tcBorders>
              <w:top w:val="single" w:sz="4" w:space="0" w:color="E0E5EB"/>
              <w:bottom w:val="single" w:sz="4" w:space="0" w:color="E0E5EB"/>
            </w:tcBorders>
            <w:shd w:val="clear" w:color="auto" w:fill="FFFFFF"/>
            <w:tcMar>
              <w:top w:w="70" w:type="dxa"/>
              <w:left w:w="90" w:type="dxa"/>
              <w:bottom w:w="70" w:type="dxa"/>
              <w:right w:w="90" w:type="dxa"/>
            </w:tcMar>
          </w:tcPr>
          <w:p w14:paraId="70F537C7" w14:textId="77777777" w:rsidR="0047619A" w:rsidRDefault="00000000">
            <w:r>
              <w:rPr>
                <w:sz w:val="18"/>
              </w:rPr>
              <w:t>~3.8s (TTS alone: 2.3s)</w:t>
            </w:r>
          </w:p>
        </w:tc>
        <w:tc>
          <w:tcPr>
            <w:tcW w:w="2592" w:type="dxa"/>
            <w:tcBorders>
              <w:top w:val="single" w:sz="4" w:space="0" w:color="E0E5EB"/>
              <w:bottom w:val="single" w:sz="4" w:space="0" w:color="E0E5EB"/>
            </w:tcBorders>
            <w:shd w:val="clear" w:color="auto" w:fill="FFFFFF"/>
            <w:tcMar>
              <w:top w:w="70" w:type="dxa"/>
              <w:left w:w="90" w:type="dxa"/>
              <w:bottom w:w="70" w:type="dxa"/>
              <w:right w:w="90" w:type="dxa"/>
            </w:tcMar>
          </w:tcPr>
          <w:p w14:paraId="0A69C375" w14:textId="77777777" w:rsidR="0047619A" w:rsidRDefault="00000000">
            <w:r>
              <w:rPr>
                <w:b/>
                <w:color w:val="10783C"/>
                <w:sz w:val="18"/>
              </w:rPr>
              <w:t>~350 – 500ms TTFB</w:t>
            </w:r>
          </w:p>
        </w:tc>
      </w:tr>
    </w:tbl>
    <w:p w14:paraId="33861B1D" w14:textId="77777777" w:rsidR="0047619A" w:rsidRDefault="00000000">
      <w:pPr>
        <w:spacing w:before="160"/>
      </w:pPr>
      <w:r>
        <w:rPr>
          <w:b/>
        </w:rPr>
        <w:t xml:space="preserve">Key Takeaway: </w:t>
      </w:r>
      <w:r>
        <w:t xml:space="preserve">The proposed DuplexCascade architecture achieves an </w:t>
      </w:r>
      <w:r>
        <w:rPr>
          <w:b/>
        </w:rPr>
        <w:t>85%+ reduction in perceived latency</w:t>
      </w:r>
      <w:r>
        <w:t xml:space="preserve"> while preserving full business logic control and RAG grounding in SOBHA Townpark documentation.</w:t>
      </w:r>
    </w:p>
    <w:p w14:paraId="3ACAE5CD" w14:textId="77777777" w:rsidR="0047619A" w:rsidRDefault="00000000">
      <w:pPr>
        <w:pStyle w:val="Heading1"/>
        <w:spacing w:before="320" w:after="120"/>
      </w:pPr>
      <w:r>
        <w:rPr>
          <w:rFonts w:ascii="Calibri" w:hAnsi="Calibri"/>
          <w:color w:val="1B365D"/>
          <w:sz w:val="30"/>
        </w:rPr>
        <w:t>5. Theoretical Grounding in 2026 Voice Agent Research</w:t>
      </w:r>
    </w:p>
    <w:p w14:paraId="14DEC124" w14:textId="77777777" w:rsidR="0047619A" w:rsidRDefault="00000000">
      <w:r>
        <w:rPr>
          <w:b/>
        </w:rPr>
        <w:t xml:space="preserve">1. DuplexCascade (Yang, Fujita, &amp; Sudo, Interspeech 2026): </w:t>
      </w:r>
      <w:r>
        <w:t>Proves that cascaded ASR-LLM-TTS pipelines can achieve full-duplex responsiveness without requiring end-to-end retraining. By replacing silence-based Voice Activity Detection with token-level micro-turns, the system eliminates the standard 1.0-1.5s post-speech silence penalty.</w:t>
      </w:r>
    </w:p>
    <w:p w14:paraId="40A4497C" w14:textId="77777777" w:rsidR="0047619A" w:rsidRDefault="00000000">
      <w:r>
        <w:rPr>
          <w:b/>
        </w:rPr>
        <w:t xml:space="preserve">2. Interactive TTS (Wu et al., 2026): </w:t>
      </w:r>
      <w:r>
        <w:t>Demonstrates that monotonic, robotic delivery in long-turn telephone calls stems from static acoustic prompts. Utilizing Context-Aware Direct Preference Optimization (CADPO), the synthesizer adapts pitch, cadence, and warmth dynamically across conversational stages, preventing prosody degradation.</w:t>
      </w:r>
    </w:p>
    <w:p w14:paraId="79A3F7DB" w14:textId="77777777" w:rsidR="0047619A" w:rsidRDefault="00000000">
      <w:r>
        <w:rPr>
          <w:b/>
        </w:rPr>
        <w:t xml:space="preserve">3. BayLing-Duplex &amp; AdaptDuplex (2026): </w:t>
      </w:r>
      <w:r>
        <w:t>Establish protocols for dual-stream conversational interaction and non-blocking cognitive consolidation, demonstrating that human-like interruption handling requires immediate buffer termination rather than waiting for server round-trips.</w:t>
      </w:r>
    </w:p>
    <w:sectPr w:rsidR="0047619A" w:rsidSect="00034616">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5274E" w14:textId="77777777" w:rsidR="00011CC0" w:rsidRDefault="00011CC0">
      <w:pPr>
        <w:spacing w:after="0" w:line="240" w:lineRule="auto"/>
      </w:pPr>
      <w:r>
        <w:separator/>
      </w:r>
    </w:p>
  </w:endnote>
  <w:endnote w:type="continuationSeparator" w:id="0">
    <w:p w14:paraId="1022C952" w14:textId="77777777" w:rsidR="00011CC0" w:rsidRDefault="00011C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083D7" w14:textId="77777777" w:rsidR="0047619A" w:rsidRDefault="00000000">
    <w:pPr>
      <w:pStyle w:val="Footer"/>
      <w:jc w:val="center"/>
    </w:pPr>
    <w:r>
      <w:rPr>
        <w:color w:val="78828C"/>
        <w:sz w:val="18"/>
      </w:rPr>
      <w:t xml:space="preserve">Page </w:t>
    </w:r>
    <w:r>
      <w:fldChar w:fldCharType="begin"/>
    </w:r>
    <w:r>
      <w:instrText>PAGE</w:instrText>
    </w:r>
    <w:r>
      <w:fldChar w:fldCharType="separate"/>
    </w:r>
    <w:r w:rsidR="00D21E62">
      <w:rPr>
        <w:noProof/>
      </w:rPr>
      <w:t>1</w:t>
    </w:r>
    <w:r>
      <w:fldChar w:fldCharType="end"/>
    </w:r>
    <w:r>
      <w:rPr>
        <w:color w:val="A0A0A0"/>
        <w:sz w:val="18"/>
      </w:rPr>
      <w:t xml:space="preserve">  |  Confidential &amp; Proprietary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CB0B1" w14:textId="77777777" w:rsidR="00011CC0" w:rsidRDefault="00011CC0">
      <w:pPr>
        <w:spacing w:after="0" w:line="240" w:lineRule="auto"/>
      </w:pPr>
      <w:r>
        <w:separator/>
      </w:r>
    </w:p>
  </w:footnote>
  <w:footnote w:type="continuationSeparator" w:id="0">
    <w:p w14:paraId="508BB15F" w14:textId="77777777" w:rsidR="00011CC0" w:rsidRDefault="00011C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46940" w14:textId="77777777" w:rsidR="0047619A" w:rsidRDefault="00000000">
    <w:pPr>
      <w:pStyle w:val="Header"/>
      <w:jc w:val="right"/>
    </w:pPr>
    <w:r>
      <w:rPr>
        <w:color w:val="78828C"/>
        <w:sz w:val="17"/>
      </w:rPr>
      <w:t>SOBHA Townpark AI Calling Agent | Architecture Flowchart &amp; Technical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0953837">
    <w:abstractNumId w:val="8"/>
  </w:num>
  <w:num w:numId="2" w16cid:durableId="1594779188">
    <w:abstractNumId w:val="6"/>
  </w:num>
  <w:num w:numId="3" w16cid:durableId="1945531056">
    <w:abstractNumId w:val="5"/>
  </w:num>
  <w:num w:numId="4" w16cid:durableId="1297684885">
    <w:abstractNumId w:val="4"/>
  </w:num>
  <w:num w:numId="5" w16cid:durableId="1099374112">
    <w:abstractNumId w:val="7"/>
  </w:num>
  <w:num w:numId="6" w16cid:durableId="533008399">
    <w:abstractNumId w:val="3"/>
  </w:num>
  <w:num w:numId="7" w16cid:durableId="1741708992">
    <w:abstractNumId w:val="2"/>
  </w:num>
  <w:num w:numId="8" w16cid:durableId="1311666316">
    <w:abstractNumId w:val="1"/>
  </w:num>
  <w:num w:numId="9" w16cid:durableId="568617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CC0"/>
    <w:rsid w:val="00034616"/>
    <w:rsid w:val="0006063C"/>
    <w:rsid w:val="0015074B"/>
    <w:rsid w:val="0029639D"/>
    <w:rsid w:val="002D0D1D"/>
    <w:rsid w:val="00326F90"/>
    <w:rsid w:val="0047619A"/>
    <w:rsid w:val="00AA1D8D"/>
    <w:rsid w:val="00B47730"/>
    <w:rsid w:val="00C52C18"/>
    <w:rsid w:val="00CB0664"/>
    <w:rsid w:val="00D21E62"/>
    <w:rsid w:val="00DB3A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C0215F"/>
  <w14:defaultImageDpi w14:val="300"/>
  <w15:docId w15:val="{4979DF57-53E0-493C-99E9-800CC602E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color w:val="222222"/>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1156</Words>
  <Characters>6593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Nishanth Bilimagga Hanumantha</cp:lastModifiedBy>
  <cp:revision>3</cp:revision>
  <dcterms:created xsi:type="dcterms:W3CDTF">2026-10-13T12:22:00Z</dcterms:created>
  <dcterms:modified xsi:type="dcterms:W3CDTF">2026-10-13T12:22:00Z</dcterms:modified>
  <cp:category/>
</cp:coreProperties>
</file>