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eab1f0209d88ecd9d434d0cd91dd636b525bae"/>
    <w:p>
      <w:pPr>
        <w:pStyle w:val="Heading1"/>
      </w:pPr>
      <w:r>
        <w:t xml:space="preserve">SDIE v3.3 Enterprise Implementation Package</w:t>
      </w:r>
    </w:p>
    <w:bookmarkStart w:id="21" w:name="X206bb9ee4838a14b17763806ff328750b6b142a"/>
    <w:p>
      <w:pPr>
        <w:pStyle w:val="Heading2"/>
      </w:pPr>
      <w:r>
        <w:t xml:space="preserve">Project: Inizio Structural Component Intelligence Engine</w:t>
      </w:r>
    </w:p>
    <w:bookmarkStart w:id="20" w:name="strategic-objective"/>
    <w:p>
      <w:pPr>
        <w:pStyle w:val="Heading3"/>
      </w:pPr>
      <w:r>
        <w:t xml:space="preserve">Strategic Objective</w:t>
      </w:r>
    </w:p>
    <w:p>
      <w:pPr>
        <w:pStyle w:val="FirstParagraph"/>
      </w:pPr>
      <w:r>
        <w:t xml:space="preserve">Replace the current Geometry-First Slab Detection Architecture with a Structural Component Intelligence Architecture capable of learning from tagged structural drawings and estimator outputs.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DXF → Structural Understanding → Component Classification → Semantic Building Model → Quantity Estimation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art-1-current-system-gap-analysis"/>
    <w:p>
      <w:pPr>
        <w:pStyle w:val="Heading1"/>
      </w:pPr>
      <w:r>
        <w:t xml:space="preserve">PART 1 – CURRENT SYSTEM GAP ANALYSIS</w:t>
      </w:r>
    </w:p>
    <w:p>
      <w:pPr>
        <w:pStyle w:val="FirstParagraph"/>
      </w:pPr>
      <w:r>
        <w:t xml:space="preserve">Current SDIE Pipeline:</w:t>
      </w:r>
    </w:p>
    <w:p>
      <w:pPr>
        <w:pStyle w:val="BodyText"/>
      </w:pPr>
      <w:r>
        <w:t xml:space="preserve">DXF</w:t>
      </w:r>
      <w:r>
        <w:t xml:space="preserve"> </w:t>
      </w:r>
      <w:r>
        <w:t xml:space="preserve">↓</w:t>
      </w:r>
      <w:r>
        <w:t xml:space="preserve"> </w:t>
      </w:r>
      <w:r>
        <w:t xml:space="preserve">Beam Grid</w:t>
      </w:r>
      <w:r>
        <w:t xml:space="preserve"> </w:t>
      </w:r>
      <w:r>
        <w:t xml:space="preserve">↓</w:t>
      </w:r>
      <w:r>
        <w:t xml:space="preserve"> </w:t>
      </w:r>
      <w:r>
        <w:t xml:space="preserve">Grid Cells</w:t>
      </w:r>
      <w:r>
        <w:t xml:space="preserve"> </w:t>
      </w:r>
      <w:r>
        <w:t xml:space="preserve">↓</w:t>
      </w:r>
      <w:r>
        <w:t xml:space="preserve"> </w:t>
      </w:r>
      <w:r>
        <w:t xml:space="preserve">THK Merge</w:t>
      </w:r>
      <w:r>
        <w:t xml:space="preserve"> </w:t>
      </w:r>
      <w:r>
        <w:t xml:space="preserve">↓</w:t>
      </w:r>
      <w:r>
        <w:t xml:space="preserve"> </w:t>
      </w:r>
      <w:r>
        <w:t xml:space="preserve">Slab Candidates</w:t>
      </w:r>
      <w:r>
        <w:t xml:space="preserve"> </w:t>
      </w:r>
      <w:r>
        <w:t xml:space="preserve">↓</w:t>
      </w:r>
      <w:r>
        <w:t xml:space="preserve"> </w:t>
      </w:r>
      <w:r>
        <w:t xml:space="preserve">Quantity</w:t>
      </w:r>
    </w:p>
    <w:p>
      <w:pPr>
        <w:pStyle w:val="BodyText"/>
      </w:pPr>
      <w:r>
        <w:t xml:space="preserve">Observed Limitation:</w:t>
      </w:r>
    </w:p>
    <w:p>
      <w:pPr>
        <w:pStyle w:val="BodyText"/>
      </w:pPr>
      <w:r>
        <w:t xml:space="preserve">The engine does not understand:</w:t>
      </w:r>
    </w:p>
    <w:p>
      <w:pPr>
        <w:pStyle w:val="Compact"/>
        <w:numPr>
          <w:ilvl w:val="0"/>
          <w:numId w:val="1001"/>
        </w:numPr>
      </w:pPr>
      <w:r>
        <w:t xml:space="preserve">Beam</w:t>
      </w:r>
    </w:p>
    <w:p>
      <w:pPr>
        <w:pStyle w:val="Compact"/>
        <w:numPr>
          <w:ilvl w:val="0"/>
          <w:numId w:val="1001"/>
        </w:numPr>
      </w:pPr>
      <w:r>
        <w:t xml:space="preserve">Column</w:t>
      </w:r>
    </w:p>
    <w:p>
      <w:pPr>
        <w:pStyle w:val="Compact"/>
        <w:numPr>
          <w:ilvl w:val="0"/>
          <w:numId w:val="1001"/>
        </w:numPr>
      </w:pPr>
      <w:r>
        <w:t xml:space="preserve">Shear Wall</w:t>
      </w:r>
    </w:p>
    <w:p>
      <w:pPr>
        <w:pStyle w:val="Compact"/>
        <w:numPr>
          <w:ilvl w:val="0"/>
          <w:numId w:val="1001"/>
        </w:numPr>
      </w:pPr>
      <w:r>
        <w:t xml:space="preserve">Lift Core</w:t>
      </w:r>
    </w:p>
    <w:p>
      <w:pPr>
        <w:pStyle w:val="Compact"/>
        <w:numPr>
          <w:ilvl w:val="0"/>
          <w:numId w:val="1001"/>
        </w:numPr>
      </w:pPr>
      <w:r>
        <w:t xml:space="preserve">Stair Core</w:t>
      </w:r>
    </w:p>
    <w:p>
      <w:pPr>
        <w:pStyle w:val="Compact"/>
        <w:numPr>
          <w:ilvl w:val="0"/>
          <w:numId w:val="1001"/>
        </w:numPr>
      </w:pPr>
      <w:r>
        <w:t xml:space="preserve">Shaft</w:t>
      </w:r>
    </w:p>
    <w:p>
      <w:pPr>
        <w:pStyle w:val="Compact"/>
        <w:numPr>
          <w:ilvl w:val="0"/>
          <w:numId w:val="1001"/>
        </w:numPr>
      </w:pPr>
      <w:r>
        <w:t xml:space="preserve">Structural Wall</w:t>
      </w:r>
    </w:p>
    <w:p>
      <w:pPr>
        <w:pStyle w:val="FirstParagraph"/>
      </w:pPr>
      <w:r>
        <w:t xml:space="preserve">Therefore non-slab regions are incorrectly classified as slabs.</w:t>
      </w:r>
    </w:p>
    <w:p>
      <w:pPr>
        <w:pStyle w:val="BodyText"/>
      </w:pPr>
      <w:r>
        <w:t xml:space="preserve">Root Cause:</w:t>
      </w:r>
    </w:p>
    <w:p>
      <w:pPr>
        <w:pStyle w:val="BodyText"/>
      </w:pPr>
      <w:r>
        <w:t xml:space="preserve">Current engine solves geometry before semantics.</w:t>
      </w:r>
    </w:p>
    <w:p>
      <w:pPr>
        <w:pStyle w:val="BodyText"/>
      </w:pPr>
      <w:r>
        <w:t xml:space="preserve">Required Change:</w:t>
      </w:r>
    </w:p>
    <w:p>
      <w:pPr>
        <w:pStyle w:val="BodyText"/>
      </w:pPr>
      <w:r>
        <w:t xml:space="preserve">Semantics must precede geometry-based quantity estimation.</w:t>
      </w:r>
    </w:p>
    <w:p>
      <w:r>
        <w:pict>
          <v:rect style="width:0;height:1.5pt" o:hralign="center" o:hrstd="t" o:hr="t"/>
        </w:pict>
      </w:r>
    </w:p>
    <w:bookmarkEnd w:id="23"/>
    <w:bookmarkStart w:id="24" w:name="part-2-inizio-structural-component-atlas"/>
    <w:p>
      <w:pPr>
        <w:pStyle w:val="Heading1"/>
      </w:pPr>
      <w:r>
        <w:t xml:space="preserve">PART 2 – INIZIO STRUCTURAL COMPONENT ATLAS</w:t>
      </w:r>
    </w:p>
    <w:p>
      <w:pPr>
        <w:pStyle w:val="FirstParagraph"/>
      </w:pPr>
      <w:r>
        <w:t xml:space="preserve">Create a reusable Component Atlas from tagged drawings.</w:t>
      </w:r>
    </w:p>
    <w:p>
      <w:pPr>
        <w:pStyle w:val="BodyText"/>
      </w:pPr>
      <w:r>
        <w:t xml:space="preserve">Classes:</w:t>
      </w:r>
    </w:p>
    <w:p>
      <w:pPr>
        <w:pStyle w:val="Compact"/>
        <w:numPr>
          <w:ilvl w:val="0"/>
          <w:numId w:val="1002"/>
        </w:numPr>
      </w:pPr>
      <w:r>
        <w:t xml:space="preserve">Slab</w:t>
      </w:r>
    </w:p>
    <w:p>
      <w:pPr>
        <w:pStyle w:val="Compact"/>
        <w:numPr>
          <w:ilvl w:val="0"/>
          <w:numId w:val="1002"/>
        </w:numPr>
      </w:pPr>
      <w:r>
        <w:t xml:space="preserve">Beam</w:t>
      </w:r>
    </w:p>
    <w:p>
      <w:pPr>
        <w:pStyle w:val="Compact"/>
        <w:numPr>
          <w:ilvl w:val="0"/>
          <w:numId w:val="1002"/>
        </w:numPr>
      </w:pPr>
      <w:r>
        <w:t xml:space="preserve">Column</w:t>
      </w:r>
    </w:p>
    <w:p>
      <w:pPr>
        <w:pStyle w:val="Compact"/>
        <w:numPr>
          <w:ilvl w:val="0"/>
          <w:numId w:val="1002"/>
        </w:numPr>
      </w:pPr>
      <w:r>
        <w:t xml:space="preserve">Shear Wall</w:t>
      </w:r>
    </w:p>
    <w:p>
      <w:pPr>
        <w:pStyle w:val="Compact"/>
        <w:numPr>
          <w:ilvl w:val="0"/>
          <w:numId w:val="1002"/>
        </w:numPr>
      </w:pPr>
      <w:r>
        <w:t xml:space="preserve">Structural Wall</w:t>
      </w:r>
    </w:p>
    <w:p>
      <w:pPr>
        <w:pStyle w:val="Compact"/>
        <w:numPr>
          <w:ilvl w:val="0"/>
          <w:numId w:val="1002"/>
        </w:numPr>
      </w:pPr>
      <w:r>
        <w:t xml:space="preserve">Lift Core</w:t>
      </w:r>
    </w:p>
    <w:p>
      <w:pPr>
        <w:pStyle w:val="Compact"/>
        <w:numPr>
          <w:ilvl w:val="0"/>
          <w:numId w:val="1002"/>
        </w:numPr>
      </w:pPr>
      <w:r>
        <w:t xml:space="preserve">Stair Core</w:t>
      </w:r>
    </w:p>
    <w:p>
      <w:pPr>
        <w:pStyle w:val="Compact"/>
        <w:numPr>
          <w:ilvl w:val="0"/>
          <w:numId w:val="1002"/>
        </w:numPr>
      </w:pPr>
      <w:r>
        <w:t xml:space="preserve">Shaft</w:t>
      </w:r>
    </w:p>
    <w:p>
      <w:pPr>
        <w:pStyle w:val="Compact"/>
        <w:numPr>
          <w:ilvl w:val="0"/>
          <w:numId w:val="1002"/>
        </w:numPr>
      </w:pPr>
      <w:r>
        <w:t xml:space="preserve">Opening</w:t>
      </w:r>
    </w:p>
    <w:p>
      <w:pPr>
        <w:pStyle w:val="Compact"/>
        <w:numPr>
          <w:ilvl w:val="0"/>
          <w:numId w:val="1002"/>
        </w:numPr>
      </w:pPr>
      <w:r>
        <w:t xml:space="preserve">Unknown</w:t>
      </w:r>
    </w:p>
    <w:p>
      <w:pPr>
        <w:pStyle w:val="FirstParagraph"/>
      </w:pPr>
      <w:r>
        <w:t xml:space="preserve">Atlas Sample Schema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“sample_id”</w:t>
      </w:r>
      <w:r>
        <w:t xml:space="preserve">: “</w:t>
      </w:r>
      <w:r>
        <w:t xml:space="preserve">“,”</w:t>
      </w:r>
      <w:r>
        <w:t xml:space="preserve">project_id”:</w:t>
      </w:r>
      <w:r>
        <w:t xml:space="preserve"> </w:t>
      </w:r>
      <w:r>
        <w:t xml:space="preserve">“INIZIO”</w:t>
      </w:r>
      <w:r>
        <w:t xml:space="preserve">,</w:t>
      </w:r>
      <w:r>
        <w:t xml:space="preserve"> </w:t>
      </w:r>
      <w:r>
        <w:t xml:space="preserve">“component_type”</w:t>
      </w:r>
      <w:r>
        <w:t xml:space="preserve">: “</w:t>
      </w:r>
      <w:r>
        <w:t xml:space="preserve">“,”</w:t>
      </w:r>
      <w:r>
        <w:t xml:space="preserve">geometry_features”: {},</w:t>
      </w:r>
      <w:r>
        <w:t xml:space="preserve"> </w:t>
      </w:r>
      <w:r>
        <w:t xml:space="preserve">“annotation_features”</w:t>
      </w:r>
      <w:r>
        <w:t xml:space="preserve">: {},</w:t>
      </w:r>
      <w:r>
        <w:t xml:space="preserve"> </w:t>
      </w:r>
      <w:r>
        <w:t xml:space="preserve">“graph_features”</w:t>
      </w:r>
      <w:r>
        <w:t xml:space="preserve">: {},</w:t>
      </w:r>
      <w:r>
        <w:t xml:space="preserve"> </w:t>
      </w:r>
      <w:r>
        <w:t xml:space="preserve">“source_drawing”</w:t>
      </w:r>
      <w:r>
        <w:t xml:space="preserve">: “</w:t>
      </w:r>
      <w:r>
        <w:t xml:space="preserve">“,”</w:t>
      </w:r>
      <w:r>
        <w:t xml:space="preserve">confidence”: 1.0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Atlas becomes the foundation dataset for all future learning.</w:t>
      </w:r>
    </w:p>
    <w:p>
      <w:r>
        <w:pict>
          <v:rect style="width:0;height:1.5pt" o:hralign="center" o:hrstd="t" o:hr="t"/>
        </w:pict>
      </w:r>
    </w:p>
    <w:bookmarkEnd w:id="24"/>
    <w:bookmarkStart w:id="25" w:name="part-3-auto-labelling-engine"/>
    <w:p>
      <w:pPr>
        <w:pStyle w:val="Heading1"/>
      </w:pPr>
      <w:r>
        <w:t xml:space="preserve">PART 3 – AUTO LABELLING ENGINE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3"/>
        </w:numPr>
      </w:pPr>
      <w:r>
        <w:t xml:space="preserve">Beam tagged DXF</w:t>
      </w:r>
    </w:p>
    <w:p>
      <w:pPr>
        <w:pStyle w:val="Compact"/>
        <w:numPr>
          <w:ilvl w:val="0"/>
          <w:numId w:val="1003"/>
        </w:numPr>
      </w:pPr>
      <w:r>
        <w:t xml:space="preserve">Slab tagged DXF</w:t>
      </w:r>
    </w:p>
    <w:p>
      <w:pPr>
        <w:pStyle w:val="Compact"/>
        <w:numPr>
          <w:ilvl w:val="0"/>
          <w:numId w:val="1003"/>
        </w:numPr>
      </w:pPr>
      <w:r>
        <w:t xml:space="preserve">Column tagged DXF</w:t>
      </w:r>
    </w:p>
    <w:p>
      <w:pPr>
        <w:pStyle w:val="Compact"/>
        <w:numPr>
          <w:ilvl w:val="0"/>
          <w:numId w:val="1003"/>
        </w:numPr>
      </w:pPr>
      <w:r>
        <w:t xml:space="preserve">Shearwall tagged DXF</w:t>
      </w:r>
    </w:p>
    <w:p>
      <w:pPr>
        <w:pStyle w:val="FirstParagraph"/>
      </w:pPr>
      <w:r>
        <w:t xml:space="preserve">Process:</w:t>
      </w:r>
    </w:p>
    <w:p>
      <w:pPr>
        <w:pStyle w:val="BodyText"/>
      </w:pPr>
      <w:r>
        <w:t xml:space="preserve">Tagged Drawing</w:t>
      </w:r>
      <w:r>
        <w:t xml:space="preserve"> </w:t>
      </w:r>
      <w:r>
        <w:t xml:space="preserve">↓</w:t>
      </w:r>
      <w:r>
        <w:t xml:space="preserve"> </w:t>
      </w:r>
      <w:r>
        <w:t xml:space="preserve">Extract Tagged Entity</w:t>
      </w:r>
      <w:r>
        <w:t xml:space="preserve"> </w:t>
      </w:r>
      <w:r>
        <w:t xml:space="preserve">↓</w:t>
      </w:r>
      <w:r>
        <w:t xml:space="preserve"> </w:t>
      </w:r>
      <w:r>
        <w:t xml:space="preserve">Convert to Geometry</w:t>
      </w:r>
      <w:r>
        <w:t xml:space="preserve"> </w:t>
      </w:r>
      <w:r>
        <w:t xml:space="preserve">↓</w:t>
      </w:r>
      <w:r>
        <w:t xml:space="preserve"> </w:t>
      </w:r>
      <w:r>
        <w:t xml:space="preserve">Generate Features</w:t>
      </w:r>
      <w:r>
        <w:t xml:space="preserve"> </w:t>
      </w:r>
      <w:r>
        <w:t xml:space="preserve">↓</w:t>
      </w:r>
      <w:r>
        <w:t xml:space="preserve"> </w:t>
      </w:r>
      <w:r>
        <w:t xml:space="preserve">Create Atlas Sample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Atlas Database</w:t>
      </w:r>
    </w:p>
    <w:p>
      <w:pPr>
        <w:pStyle w:val="BodyText"/>
      </w:pPr>
      <w:r>
        <w:t xml:space="preserve">No manual labelling after initial project setup.</w:t>
      </w:r>
    </w:p>
    <w:p>
      <w:r>
        <w:pict>
          <v:rect style="width:0;height:1.5pt" o:hralign="center" o:hrstd="t" o:hr="t"/>
        </w:pict>
      </w:r>
    </w:p>
    <w:bookmarkEnd w:id="25"/>
    <w:bookmarkStart w:id="26" w:name="part-4-component-classifier"/>
    <w:p>
      <w:pPr>
        <w:pStyle w:val="Heading1"/>
      </w:pPr>
      <w:r>
        <w:t xml:space="preserve">PART 4 – COMPONENT CLASSIFIER</w:t>
      </w:r>
    </w:p>
    <w:p>
      <w:pPr>
        <w:pStyle w:val="FirstParagraph"/>
      </w:pPr>
      <w:r>
        <w:t xml:space="preserve">Classifier Input:</w:t>
      </w:r>
    </w:p>
    <w:p>
      <w:pPr>
        <w:pStyle w:val="Compact"/>
        <w:numPr>
          <w:ilvl w:val="0"/>
          <w:numId w:val="1004"/>
        </w:numPr>
      </w:pPr>
      <w:r>
        <w:t xml:space="preserve">Geometry</w:t>
      </w:r>
    </w:p>
    <w:p>
      <w:pPr>
        <w:pStyle w:val="Compact"/>
        <w:numPr>
          <w:ilvl w:val="0"/>
          <w:numId w:val="1004"/>
        </w:numPr>
      </w:pPr>
      <w:r>
        <w:t xml:space="preserve">Topology</w:t>
      </w:r>
    </w:p>
    <w:p>
      <w:pPr>
        <w:pStyle w:val="Compact"/>
        <w:numPr>
          <w:ilvl w:val="0"/>
          <w:numId w:val="1004"/>
        </w:numPr>
      </w:pPr>
      <w:r>
        <w:t xml:space="preserve">Layer Metadata</w:t>
      </w:r>
    </w:p>
    <w:p>
      <w:pPr>
        <w:pStyle w:val="Compact"/>
        <w:numPr>
          <w:ilvl w:val="0"/>
          <w:numId w:val="1004"/>
        </w:numPr>
      </w:pPr>
      <w:r>
        <w:t xml:space="preserve">Annotation Text</w:t>
      </w:r>
    </w:p>
    <w:p>
      <w:pPr>
        <w:pStyle w:val="Compact"/>
        <w:numPr>
          <w:ilvl w:val="0"/>
          <w:numId w:val="1004"/>
        </w:numPr>
      </w:pPr>
      <w:r>
        <w:t xml:space="preserve">Graph Relationships</w:t>
      </w:r>
    </w:p>
    <w:p>
      <w:pPr>
        <w:pStyle w:val="FirstParagraph"/>
      </w:pPr>
      <w:r>
        <w:t xml:space="preserve">Classifier Output: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“component”</w:t>
      </w:r>
      <w:r>
        <w:t xml:space="preserve">:</w:t>
      </w:r>
      <w:r>
        <w:t xml:space="preserve">“Beam”</w:t>
      </w:r>
      <w:r>
        <w:t xml:space="preserve">,</w:t>
      </w:r>
      <w:r>
        <w:t xml:space="preserve"> </w:t>
      </w:r>
      <w:r>
        <w:t xml:space="preserve">“confidence”</w:t>
      </w:r>
      <w:r>
        <w:t xml:space="preserve">:0.96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Target Accuracy:</w:t>
      </w:r>
    </w:p>
    <w:p>
      <w:pPr>
        <w:pStyle w:val="BodyText"/>
      </w:pPr>
      <w:r>
        <w:t xml:space="preserve">95%+</w:t>
      </w:r>
    </w:p>
    <w:p>
      <w:r>
        <w:pict>
          <v:rect style="width:0;height:1.5pt" o:hralign="center" o:hrstd="t" o:hr="t"/>
        </w:pict>
      </w:r>
    </w:p>
    <w:bookmarkEnd w:id="26"/>
    <w:bookmarkStart w:id="27" w:name="part-5-feature-engineering"/>
    <w:p>
      <w:pPr>
        <w:pStyle w:val="Heading1"/>
      </w:pPr>
      <w:r>
        <w:t xml:space="preserve">PART 5 – FEATURE ENGINEERING</w:t>
      </w:r>
    </w:p>
    <w:p>
      <w:pPr>
        <w:pStyle w:val="FirstParagraph"/>
      </w:pPr>
      <w:r>
        <w:t xml:space="preserve">Beam Features</w:t>
      </w:r>
    </w:p>
    <w:p>
      <w:pPr>
        <w:pStyle w:val="Compact"/>
        <w:numPr>
          <w:ilvl w:val="0"/>
          <w:numId w:val="1005"/>
        </w:numPr>
      </w:pPr>
      <w:r>
        <w:t xml:space="preserve">Length</w:t>
      </w:r>
    </w:p>
    <w:p>
      <w:pPr>
        <w:pStyle w:val="Compact"/>
        <w:numPr>
          <w:ilvl w:val="0"/>
          <w:numId w:val="1005"/>
        </w:numPr>
      </w:pPr>
      <w:r>
        <w:t xml:space="preserve">Width</w:t>
      </w:r>
    </w:p>
    <w:p>
      <w:pPr>
        <w:pStyle w:val="Compact"/>
        <w:numPr>
          <w:ilvl w:val="0"/>
          <w:numId w:val="1005"/>
        </w:numPr>
      </w:pPr>
      <w:r>
        <w:t xml:space="preserve">Aspect Ratio</w:t>
      </w:r>
    </w:p>
    <w:p>
      <w:pPr>
        <w:pStyle w:val="Compact"/>
        <w:numPr>
          <w:ilvl w:val="0"/>
          <w:numId w:val="1005"/>
        </w:numPr>
      </w:pPr>
      <w:r>
        <w:t xml:space="preserve">Connectivity</w:t>
      </w:r>
    </w:p>
    <w:p>
      <w:pPr>
        <w:pStyle w:val="Compact"/>
        <w:numPr>
          <w:ilvl w:val="0"/>
          <w:numId w:val="1005"/>
        </w:numPr>
      </w:pPr>
      <w:r>
        <w:t xml:space="preserve">Repetition</w:t>
      </w:r>
    </w:p>
    <w:p>
      <w:pPr>
        <w:pStyle w:val="FirstParagraph"/>
      </w:pPr>
      <w:r>
        <w:t xml:space="preserve">Column Features</w:t>
      </w:r>
    </w:p>
    <w:p>
      <w:pPr>
        <w:pStyle w:val="Compact"/>
        <w:numPr>
          <w:ilvl w:val="0"/>
          <w:numId w:val="1006"/>
        </w:numPr>
      </w:pPr>
      <w:r>
        <w:t xml:space="preserve">Rectangular Geometry</w:t>
      </w:r>
    </w:p>
    <w:p>
      <w:pPr>
        <w:pStyle w:val="Compact"/>
        <w:numPr>
          <w:ilvl w:val="0"/>
          <w:numId w:val="1006"/>
        </w:numPr>
      </w:pPr>
      <w:r>
        <w:t xml:space="preserve">Grid Pattern</w:t>
      </w:r>
    </w:p>
    <w:p>
      <w:pPr>
        <w:pStyle w:val="Compact"/>
        <w:numPr>
          <w:ilvl w:val="0"/>
          <w:numId w:val="1006"/>
        </w:numPr>
      </w:pPr>
      <w:r>
        <w:t xml:space="preserve">Beam Support Count</w:t>
      </w:r>
    </w:p>
    <w:p>
      <w:pPr>
        <w:pStyle w:val="FirstParagraph"/>
      </w:pPr>
      <w:r>
        <w:t xml:space="preserve">Wall Features</w:t>
      </w:r>
    </w:p>
    <w:p>
      <w:pPr>
        <w:pStyle w:val="Compact"/>
        <w:numPr>
          <w:ilvl w:val="0"/>
          <w:numId w:val="1007"/>
        </w:numPr>
      </w:pPr>
      <w:r>
        <w:t xml:space="preserve">Thickness</w:t>
      </w:r>
    </w:p>
    <w:p>
      <w:pPr>
        <w:pStyle w:val="Compact"/>
        <w:numPr>
          <w:ilvl w:val="0"/>
          <w:numId w:val="1007"/>
        </w:numPr>
      </w:pPr>
      <w:r>
        <w:t xml:space="preserve">Continuity</w:t>
      </w:r>
    </w:p>
    <w:p>
      <w:pPr>
        <w:pStyle w:val="Compact"/>
        <w:numPr>
          <w:ilvl w:val="0"/>
          <w:numId w:val="1007"/>
        </w:numPr>
      </w:pPr>
      <w:r>
        <w:t xml:space="preserve">Core Proximity</w:t>
      </w:r>
    </w:p>
    <w:p>
      <w:pPr>
        <w:pStyle w:val="FirstParagraph"/>
      </w:pPr>
      <w:r>
        <w:t xml:space="preserve">Slab Features</w:t>
      </w:r>
    </w:p>
    <w:p>
      <w:pPr>
        <w:pStyle w:val="Compact"/>
        <w:numPr>
          <w:ilvl w:val="0"/>
          <w:numId w:val="1008"/>
        </w:numPr>
      </w:pPr>
      <w:r>
        <w:t xml:space="preserve">Beam Enclosure</w:t>
      </w:r>
    </w:p>
    <w:p>
      <w:pPr>
        <w:pStyle w:val="Compact"/>
        <w:numPr>
          <w:ilvl w:val="0"/>
          <w:numId w:val="1008"/>
        </w:numPr>
      </w:pPr>
      <w:r>
        <w:t xml:space="preserve">THK Annotation</w:t>
      </w:r>
    </w:p>
    <w:p>
      <w:pPr>
        <w:pStyle w:val="Compact"/>
        <w:numPr>
          <w:ilvl w:val="0"/>
          <w:numId w:val="1008"/>
        </w:numPr>
      </w:pPr>
      <w:r>
        <w:t xml:space="preserve">Area</w:t>
      </w:r>
    </w:p>
    <w:p>
      <w:pPr>
        <w:pStyle w:val="Compact"/>
        <w:numPr>
          <w:ilvl w:val="0"/>
          <w:numId w:val="1008"/>
        </w:numPr>
      </w:pPr>
      <w:r>
        <w:t xml:space="preserve">Exclusion Relationship</w:t>
      </w:r>
    </w:p>
    <w:p>
      <w:r>
        <w:pict>
          <v:rect style="width:0;height:1.5pt" o:hralign="center" o:hrstd="t" o:hr="t"/>
        </w:pict>
      </w:r>
    </w:p>
    <w:bookmarkEnd w:id="27"/>
    <w:bookmarkStart w:id="28" w:name="part-6-structural-graph-engine"/>
    <w:p>
      <w:pPr>
        <w:pStyle w:val="Heading1"/>
      </w:pPr>
      <w:r>
        <w:t xml:space="preserve">PART 6 – STRUCTURAL GRAPH ENGINE</w:t>
      </w:r>
    </w:p>
    <w:p>
      <w:pPr>
        <w:pStyle w:val="FirstParagraph"/>
      </w:pPr>
      <w:r>
        <w:t xml:space="preserve">Node Types</w:t>
      </w:r>
    </w:p>
    <w:p>
      <w:pPr>
        <w:pStyle w:val="Compact"/>
        <w:numPr>
          <w:ilvl w:val="0"/>
          <w:numId w:val="1009"/>
        </w:numPr>
      </w:pPr>
      <w:r>
        <w:t xml:space="preserve">Slab</w:t>
      </w:r>
    </w:p>
    <w:p>
      <w:pPr>
        <w:pStyle w:val="Compact"/>
        <w:numPr>
          <w:ilvl w:val="0"/>
          <w:numId w:val="1009"/>
        </w:numPr>
      </w:pPr>
      <w:r>
        <w:t xml:space="preserve">Beam</w:t>
      </w:r>
    </w:p>
    <w:p>
      <w:pPr>
        <w:pStyle w:val="Compact"/>
        <w:numPr>
          <w:ilvl w:val="0"/>
          <w:numId w:val="1009"/>
        </w:numPr>
      </w:pPr>
      <w:r>
        <w:t xml:space="preserve">Column</w:t>
      </w:r>
    </w:p>
    <w:p>
      <w:pPr>
        <w:pStyle w:val="Compact"/>
        <w:numPr>
          <w:ilvl w:val="0"/>
          <w:numId w:val="1009"/>
        </w:numPr>
      </w:pPr>
      <w:r>
        <w:t xml:space="preserve">Wall</w:t>
      </w:r>
    </w:p>
    <w:p>
      <w:pPr>
        <w:pStyle w:val="Compact"/>
        <w:numPr>
          <w:ilvl w:val="0"/>
          <w:numId w:val="1009"/>
        </w:numPr>
      </w:pPr>
      <w:r>
        <w:t xml:space="preserve">Core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10"/>
        </w:numPr>
      </w:pPr>
      <w:r>
        <w:t xml:space="preserve">Supports</w:t>
      </w:r>
    </w:p>
    <w:p>
      <w:pPr>
        <w:pStyle w:val="Compact"/>
        <w:numPr>
          <w:ilvl w:val="0"/>
          <w:numId w:val="1010"/>
        </w:numPr>
      </w:pPr>
      <w:r>
        <w:t xml:space="preserve">Frames</w:t>
      </w:r>
    </w:p>
    <w:p>
      <w:pPr>
        <w:pStyle w:val="Compact"/>
        <w:numPr>
          <w:ilvl w:val="0"/>
          <w:numId w:val="1010"/>
        </w:numPr>
      </w:pPr>
      <w:r>
        <w:t xml:space="preserve">Touches</w:t>
      </w:r>
    </w:p>
    <w:p>
      <w:pPr>
        <w:pStyle w:val="Compact"/>
        <w:numPr>
          <w:ilvl w:val="0"/>
          <w:numId w:val="1010"/>
        </w:numPr>
      </w:pPr>
      <w:r>
        <w:t xml:space="preserve">Contains</w:t>
      </w:r>
    </w:p>
    <w:p>
      <w:pPr>
        <w:pStyle w:val="Compact"/>
        <w:numPr>
          <w:ilvl w:val="0"/>
          <w:numId w:val="1010"/>
        </w:numPr>
      </w:pPr>
      <w:r>
        <w:t xml:space="preserve">Adjacent</w: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Column</w:t>
      </w:r>
      <w:r>
        <w:t xml:space="preserve"> </w:t>
      </w:r>
      <w:r>
        <w:t xml:space="preserve">↓</w:t>
      </w:r>
      <w:r>
        <w:t xml:space="preserve"> </w:t>
      </w:r>
      <w:r>
        <w:t xml:space="preserve">Beam</w:t>
      </w:r>
      <w:r>
        <w:t xml:space="preserve"> </w:t>
      </w:r>
      <w:r>
        <w:t xml:space="preserve">↓</w:t>
      </w:r>
      <w:r>
        <w:t xml:space="preserve"> </w:t>
      </w:r>
      <w:r>
        <w:t xml:space="preserve">Slab</w:t>
      </w:r>
    </w:p>
    <w:p>
      <w:pPr>
        <w:pStyle w:val="BodyText"/>
      </w:pPr>
      <w:r>
        <w:t xml:space="preserve">Graph stored in NetworkX.</w:t>
      </w:r>
    </w:p>
    <w:p>
      <w:pPr>
        <w:pStyle w:val="BodyText"/>
      </w:pPr>
      <w:r>
        <w:t xml:space="preserve">Future ready for GNN.</w:t>
      </w:r>
    </w:p>
    <w:p>
      <w:r>
        <w:pict>
          <v:rect style="width:0;height:1.5pt" o:hralign="center" o:hrstd="t" o:hr="t"/>
        </w:pict>
      </w:r>
    </w:p>
    <w:bookmarkEnd w:id="28"/>
    <w:bookmarkStart w:id="29" w:name="part-7-deepseek-reasoning-layer"/>
    <w:p>
      <w:pPr>
        <w:pStyle w:val="Heading1"/>
      </w:pPr>
      <w:r>
        <w:t xml:space="preserve">PART 7 – DEEPSEEK REASONING LAYER</w:t>
      </w:r>
    </w:p>
    <w:p>
      <w:pPr>
        <w:pStyle w:val="FirstParagraph"/>
      </w:pPr>
      <w:r>
        <w:t xml:space="preserve">DeepSeek Responsibilities</w:t>
      </w:r>
    </w:p>
    <w:p>
      <w:pPr>
        <w:pStyle w:val="BodyText"/>
      </w:pPr>
      <w:r>
        <w:t xml:space="preserve">Allowed:</w:t>
      </w:r>
    </w:p>
    <w:p>
      <w:pPr>
        <w:pStyle w:val="Compact"/>
        <w:numPr>
          <w:ilvl w:val="0"/>
          <w:numId w:val="1011"/>
        </w:numPr>
      </w:pPr>
      <w:r>
        <w:t xml:space="preserve">Component Classification</w:t>
      </w:r>
    </w:p>
    <w:p>
      <w:pPr>
        <w:pStyle w:val="Compact"/>
        <w:numPr>
          <w:ilvl w:val="0"/>
          <w:numId w:val="1011"/>
        </w:numPr>
      </w:pPr>
      <w:r>
        <w:t xml:space="preserve">Ambiguity Resolution</w:t>
      </w:r>
    </w:p>
    <w:p>
      <w:pPr>
        <w:pStyle w:val="Compact"/>
        <w:numPr>
          <w:ilvl w:val="0"/>
          <w:numId w:val="1011"/>
        </w:numPr>
      </w:pPr>
      <w:r>
        <w:t xml:space="preserve">Missing Annotation Reasoning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12"/>
        </w:numPr>
      </w:pPr>
      <w:r>
        <w:t xml:space="preserve">Area Calculation</w:t>
      </w:r>
    </w:p>
    <w:p>
      <w:pPr>
        <w:pStyle w:val="Compact"/>
        <w:numPr>
          <w:ilvl w:val="0"/>
          <w:numId w:val="1012"/>
        </w:numPr>
      </w:pPr>
      <w:r>
        <w:t xml:space="preserve">Volume Calculation</w:t>
      </w:r>
    </w:p>
    <w:p>
      <w:pPr>
        <w:pStyle w:val="Compact"/>
        <w:numPr>
          <w:ilvl w:val="0"/>
          <w:numId w:val="1012"/>
        </w:numPr>
      </w:pPr>
      <w:r>
        <w:t xml:space="preserve">Quantity Estimation</w:t>
      </w:r>
    </w:p>
    <w:p>
      <w:pPr>
        <w:pStyle w:val="FirstParagraph"/>
      </w:pPr>
      <w:r>
        <w:t xml:space="preserve">Output Schema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“classification”</w:t>
      </w:r>
      <w:r>
        <w:t xml:space="preserve">:“</w:t>
      </w:r>
      <w:r>
        <w:t xml:space="preserve">“,”</w:t>
      </w:r>
      <w:r>
        <w:t xml:space="preserve">confidence”:0.0,</w:t>
      </w:r>
      <w:r>
        <w:t xml:space="preserve"> </w:t>
      </w:r>
      <w:r>
        <w:t xml:space="preserve">“evidence”</w:t>
      </w:r>
      <w:r>
        <w:t xml:space="preserve">:[]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part-8-semantic-building-model"/>
    <w:p>
      <w:pPr>
        <w:pStyle w:val="Heading1"/>
      </w:pPr>
      <w:r>
        <w:t xml:space="preserve">PART 8 – SEMANTIC BUILDING MODEL</w:t>
      </w:r>
    </w:p>
    <w:p>
      <w:pPr>
        <w:pStyle w:val="FirstParagraph"/>
      </w:pPr>
      <w:r>
        <w:t xml:space="preserve">Building</w:t>
      </w:r>
      <w:r>
        <w:t xml:space="preserve"> </w:t>
      </w:r>
      <w:r>
        <w:t xml:space="preserve">├ Floors</w:t>
      </w:r>
      <w:r>
        <w:t xml:space="preserve"> </w:t>
      </w:r>
      <w:r>
        <w:t xml:space="preserve">├ Zones</w:t>
      </w:r>
      <w:r>
        <w:t xml:space="preserve"> </w:t>
      </w:r>
      <w:r>
        <w:t xml:space="preserve">├ Components</w:t>
      </w:r>
      <w:r>
        <w:t xml:space="preserve"> </w:t>
      </w:r>
      <w:r>
        <w:t xml:space="preserve">├ Relationships</w:t>
      </w:r>
      <w:r>
        <w:t xml:space="preserve"> </w:t>
      </w:r>
      <w:r>
        <w:t xml:space="preserve">└ Quantities</w:t>
      </w:r>
    </w:p>
    <w:p>
      <w:pPr>
        <w:pStyle w:val="BodyText"/>
      </w:pPr>
      <w:r>
        <w:t xml:space="preserve">JSON Representation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“building”</w:t>
      </w:r>
      <w:r>
        <w:t xml:space="preserve">:{</w:t>
      </w:r>
      <w:r>
        <w:t xml:space="preserve"> </w:t>
      </w:r>
      <w:r>
        <w:t xml:space="preserve">“floors”</w:t>
      </w:r>
      <w:r>
        <w:t xml:space="preserve">:[],</w:t>
      </w:r>
      <w:r>
        <w:t xml:space="preserve"> </w:t>
      </w:r>
      <w:r>
        <w:t xml:space="preserve">“components”</w:t>
      </w:r>
      <w:r>
        <w:t xml:space="preserve">:[],</w:t>
      </w:r>
      <w:r>
        <w:t xml:space="preserve"> </w:t>
      </w:r>
      <w:r>
        <w:t xml:space="preserve">“relationships”</w:t>
      </w:r>
      <w:r>
        <w:t xml:space="preserve">:[]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part-9-slab-intelligence-engine"/>
    <w:p>
      <w:pPr>
        <w:pStyle w:val="Heading1"/>
      </w:pPr>
      <w:r>
        <w:t xml:space="preserve">PART 9 – SLAB INTELLIGENCE ENGINE</w:t>
      </w:r>
    </w:p>
    <w:p>
      <w:pPr>
        <w:pStyle w:val="FirstParagraph"/>
      </w:pPr>
      <w:r>
        <w:t xml:space="preserve">New Logic</w:t>
      </w:r>
    </w:p>
    <w:p>
      <w:pPr>
        <w:pStyle w:val="BodyText"/>
      </w:pPr>
      <w:r>
        <w:t xml:space="preserve">Identify:</w:t>
      </w:r>
    </w:p>
    <w:p>
      <w:pPr>
        <w:pStyle w:val="BodyText"/>
      </w:pPr>
      <w:r>
        <w:t xml:space="preserve">Beam</w:t>
      </w:r>
      <w:r>
        <w:t xml:space="preserve"> </w:t>
      </w:r>
      <w:r>
        <w:t xml:space="preserve">Column</w:t>
      </w:r>
      <w:r>
        <w:t xml:space="preserve"> </w:t>
      </w:r>
      <w:r>
        <w:t xml:space="preserve">Wall</w:t>
      </w:r>
      <w:r>
        <w:t xml:space="preserve"> </w:t>
      </w:r>
      <w:r>
        <w:t xml:space="preserve">Core</w:t>
      </w:r>
    </w:p>
    <w:p>
      <w:pPr>
        <w:pStyle w:val="BodyText"/>
      </w:pPr>
      <w:r>
        <w:t xml:space="preserve">First.</w:t>
      </w:r>
    </w:p>
    <w:p>
      <w:pPr>
        <w:pStyle w:val="BodyText"/>
      </w:pPr>
      <w:r>
        <w:t xml:space="preserve">Then:</w:t>
      </w:r>
    </w:p>
    <w:bookmarkEnd w:id="31"/>
    <w:bookmarkStart w:id="32" w:name="remaining-framed-region"/>
    <w:p>
      <w:pPr>
        <w:pStyle w:val="Heading1"/>
      </w:pPr>
      <w:r>
        <w:t xml:space="preserve">Remaining framed region</w:t>
      </w:r>
    </w:p>
    <w:p>
      <w:pPr>
        <w:pStyle w:val="FirstParagraph"/>
      </w:pPr>
      <w:r>
        <w:t xml:space="preserve">Potential Slab</w:t>
      </w:r>
    </w:p>
    <w:p>
      <w:pPr>
        <w:pStyle w:val="BodyText"/>
      </w:pPr>
      <w:r>
        <w:t xml:space="preserve">Exclusions:</w:t>
      </w:r>
    </w:p>
    <w:p>
      <w:pPr>
        <w:pStyle w:val="Compact"/>
        <w:numPr>
          <w:ilvl w:val="0"/>
          <w:numId w:val="1013"/>
        </w:numPr>
      </w:pPr>
      <w:r>
        <w:t xml:space="preserve">Staircases</w:t>
      </w:r>
    </w:p>
    <w:p>
      <w:pPr>
        <w:pStyle w:val="Compact"/>
        <w:numPr>
          <w:ilvl w:val="0"/>
          <w:numId w:val="1013"/>
        </w:numPr>
      </w:pPr>
      <w:r>
        <w:t xml:space="preserve">Lift Cores</w:t>
      </w:r>
    </w:p>
    <w:p>
      <w:pPr>
        <w:pStyle w:val="Compact"/>
        <w:numPr>
          <w:ilvl w:val="0"/>
          <w:numId w:val="1013"/>
        </w:numPr>
      </w:pPr>
      <w:r>
        <w:t xml:space="preserve">Shafts</w:t>
      </w:r>
    </w:p>
    <w:p>
      <w:pPr>
        <w:pStyle w:val="Compact"/>
        <w:numPr>
          <w:ilvl w:val="0"/>
          <w:numId w:val="1013"/>
        </w:numPr>
      </w:pPr>
      <w:r>
        <w:t xml:space="preserve">Structural Walls</w:t>
      </w:r>
    </w:p>
    <w:p>
      <w:pPr>
        <w:pStyle w:val="Compact"/>
        <w:numPr>
          <w:ilvl w:val="0"/>
          <w:numId w:val="1013"/>
        </w:numPr>
      </w:pPr>
      <w:r>
        <w:t xml:space="preserve">Openings</w:t>
      </w:r>
    </w:p>
    <w:p>
      <w:r>
        <w:pict>
          <v:rect style="width:0;height:1.5pt" o:hralign="center" o:hrstd="t" o:hr="t"/>
        </w:pict>
      </w:r>
    </w:p>
    <w:bookmarkEnd w:id="32"/>
    <w:bookmarkStart w:id="33" w:name="part-10-benchmark-framework"/>
    <w:p>
      <w:pPr>
        <w:pStyle w:val="Heading1"/>
      </w:pPr>
      <w:r>
        <w:t xml:space="preserve">PART 10 – BENCHMARK FRAMEWORK</w:t>
      </w:r>
    </w:p>
    <w:p>
      <w:pPr>
        <w:pStyle w:val="FirstParagraph"/>
      </w:pPr>
      <w:r>
        <w:t xml:space="preserve">Ground Truth Source</w:t>
      </w:r>
    </w:p>
    <w:p>
      <w:pPr>
        <w:pStyle w:val="BodyText"/>
      </w:pPr>
      <w:r>
        <w:t xml:space="preserve">Estimator Workbook</w:t>
      </w:r>
    </w:p>
    <w:p>
      <w:pPr>
        <w:pStyle w:val="BodyText"/>
      </w:pPr>
      <w:r>
        <w:t xml:space="preserve">Available Fields</w:t>
      </w:r>
    </w:p>
    <w:p>
      <w:pPr>
        <w:pStyle w:val="Compact"/>
        <w:numPr>
          <w:ilvl w:val="0"/>
          <w:numId w:val="1014"/>
        </w:numPr>
      </w:pPr>
      <w:r>
        <w:t xml:space="preserve">Slab ID</w:t>
      </w:r>
    </w:p>
    <w:p>
      <w:pPr>
        <w:pStyle w:val="Compact"/>
        <w:numPr>
          <w:ilvl w:val="0"/>
          <w:numId w:val="1014"/>
        </w:numPr>
      </w:pPr>
      <w:r>
        <w:t xml:space="preserve">Area</w:t>
      </w:r>
    </w:p>
    <w:p>
      <w:pPr>
        <w:pStyle w:val="Compact"/>
        <w:numPr>
          <w:ilvl w:val="0"/>
          <w:numId w:val="1014"/>
        </w:numPr>
      </w:pPr>
      <w:r>
        <w:t xml:space="preserve">Thickness</w:t>
      </w:r>
    </w:p>
    <w:p>
      <w:pPr>
        <w:pStyle w:val="Compact"/>
        <w:numPr>
          <w:ilvl w:val="0"/>
          <w:numId w:val="1014"/>
        </w:numPr>
      </w:pPr>
      <w:r>
        <w:t xml:space="preserve">Concrete</w:t>
      </w:r>
    </w:p>
    <w:p>
      <w:pPr>
        <w:pStyle w:val="Compact"/>
        <w:numPr>
          <w:ilvl w:val="0"/>
          <w:numId w:val="1014"/>
        </w:numPr>
      </w:pPr>
      <w:r>
        <w:t xml:space="preserve">Shuttering</w:t>
      </w:r>
    </w:p>
    <w:p>
      <w:pPr>
        <w:pStyle w:val="FirstParagraph"/>
      </w:pPr>
      <w:r>
        <w:t xml:space="preserve">Benchmark Metrics</w:t>
      </w:r>
    </w:p>
    <w:p>
      <w:pPr>
        <w:pStyle w:val="BodyText"/>
      </w:pPr>
      <w:r>
        <w:t xml:space="preserve">Area Accuracy</w:t>
      </w:r>
      <w:r>
        <w:t xml:space="preserve"> </w:t>
      </w:r>
      <w:r>
        <w:t xml:space="preserve">Thickness Accuracy</w:t>
      </w:r>
      <w:r>
        <w:t xml:space="preserve"> </w:t>
      </w:r>
      <w:r>
        <w:t xml:space="preserve">Concrete Accuracy</w:t>
      </w:r>
      <w:r>
        <w:t xml:space="preserve"> </w:t>
      </w:r>
      <w:r>
        <w:t xml:space="preserve">Shuttering Accuracy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95%+</w:t>
      </w:r>
    </w:p>
    <w:p>
      <w:r>
        <w:pict>
          <v:rect style="width:0;height:1.5pt" o:hralign="center" o:hrstd="t" o:hr="t"/>
        </w:pict>
      </w:r>
    </w:p>
    <w:bookmarkEnd w:id="33"/>
    <w:bookmarkStart w:id="34" w:name="part-11-confidence-framework"/>
    <w:p>
      <w:pPr>
        <w:pStyle w:val="Heading1"/>
      </w:pPr>
      <w:r>
        <w:t xml:space="preserve">PART 11 – CONFIDENCE FRAMEWORK</w:t>
      </w:r>
    </w:p>
    <w:p>
      <w:pPr>
        <w:pStyle w:val="FirstParagraph"/>
      </w:pPr>
      <w:r>
        <w:t xml:space="preserve">Confidence Score</w:t>
      </w:r>
    </w:p>
    <w:p>
      <w:pPr>
        <w:pStyle w:val="BodyText"/>
      </w:pPr>
      <w:r>
        <w:t xml:space="preserve">0.35 × Geometry</w:t>
      </w:r>
    </w:p>
    <w:p>
      <w:pPr>
        <w:numPr>
          <w:ilvl w:val="0"/>
          <w:numId w:val="1015"/>
        </w:numPr>
      </w:pPr>
      <w:r>
        <w:t xml:space="preserve">0.25 × Topology</w:t>
      </w:r>
    </w:p>
    <w:p>
      <w:pPr>
        <w:numPr>
          <w:ilvl w:val="0"/>
          <w:numId w:val="1015"/>
        </w:numPr>
      </w:pPr>
      <w:r>
        <w:t xml:space="preserve">0.20 × Graph</w:t>
      </w:r>
    </w:p>
    <w:p>
      <w:pPr>
        <w:numPr>
          <w:ilvl w:val="0"/>
          <w:numId w:val="1015"/>
        </w:numPr>
      </w:pPr>
      <w:r>
        <w:t xml:space="preserve">0.20 × DeepSeek</w:t>
      </w:r>
    </w:p>
    <w:p>
      <w:pPr>
        <w:pStyle w:val="FirstParagraph"/>
      </w:pPr>
      <w:r>
        <w:t xml:space="preserve">Final Confidence:</w:t>
      </w:r>
    </w:p>
    <w:p>
      <w:pPr>
        <w:pStyle w:val="BodyText"/>
      </w:pPr>
      <w:r>
        <w:t xml:space="preserve">0–100%</w:t>
      </w:r>
    </w:p>
    <w:p>
      <w:r>
        <w:pict>
          <v:rect style="width:0;height:1.5pt" o:hralign="center" o:hrstd="t" o:hr="t"/>
        </w:pict>
      </w:r>
    </w:p>
    <w:bookmarkEnd w:id="34"/>
    <w:bookmarkStart w:id="35" w:name="part-12-fastapi-architecture"/>
    <w:p>
      <w:pPr>
        <w:pStyle w:val="Heading1"/>
      </w:pPr>
      <w:r>
        <w:t xml:space="preserve">PART 12 – FASTAPI ARCHITECTURE</w:t>
      </w:r>
    </w:p>
    <w:p>
      <w:pPr>
        <w:pStyle w:val="FirstParagraph"/>
      </w:pPr>
      <w:r>
        <w:t xml:space="preserve">src/</w:t>
      </w:r>
    </w:p>
    <w:p>
      <w:pPr>
        <w:pStyle w:val="BodyText"/>
      </w:pPr>
      <w:r>
        <w:t xml:space="preserve">ingestion/</w:t>
      </w:r>
      <w:r>
        <w:t xml:space="preserve"> </w:t>
      </w:r>
      <w:r>
        <w:t xml:space="preserve">atlas/</w:t>
      </w:r>
      <w:r>
        <w:t xml:space="preserve"> </w:t>
      </w:r>
      <w:r>
        <w:t xml:space="preserve">classification/</w:t>
      </w:r>
      <w:r>
        <w:t xml:space="preserve"> </w:t>
      </w:r>
      <w:r>
        <w:t xml:space="preserve">graph/</w:t>
      </w:r>
      <w:r>
        <w:t xml:space="preserve"> </w:t>
      </w:r>
      <w:r>
        <w:t xml:space="preserve">reasoning/</w:t>
      </w:r>
      <w:r>
        <w:t xml:space="preserve"> </w:t>
      </w:r>
      <w:r>
        <w:t xml:space="preserve">quantity/</w:t>
      </w:r>
      <w:r>
        <w:t xml:space="preserve"> </w:t>
      </w:r>
      <w:r>
        <w:t xml:space="preserve">validation/</w:t>
      </w:r>
      <w:r>
        <w:t xml:space="preserve"> </w:t>
      </w:r>
      <w:r>
        <w:t xml:space="preserve">api/</w:t>
      </w:r>
      <w:r>
        <w:t xml:space="preserve"> </w:t>
      </w:r>
      <w:r>
        <w:t xml:space="preserve">database/</w:t>
      </w:r>
    </w:p>
    <w:p>
      <w:r>
        <w:pict>
          <v:rect style="width:0;height:1.5pt" o:hralign="center" o:hrstd="t" o:hr="t"/>
        </w:pict>
      </w:r>
    </w:p>
    <w:bookmarkEnd w:id="35"/>
    <w:bookmarkStart w:id="36" w:name="part-13-database-design"/>
    <w:p>
      <w:pPr>
        <w:pStyle w:val="Heading1"/>
      </w:pPr>
      <w:r>
        <w:t xml:space="preserve">PART 13 – DATABASE DESIGN</w:t>
      </w:r>
    </w:p>
    <w:p>
      <w:pPr>
        <w:pStyle w:val="FirstParagraph"/>
      </w:pPr>
      <w:r>
        <w:t xml:space="preserve">Projects</w:t>
      </w:r>
      <w:r>
        <w:t xml:space="preserve"> </w:t>
      </w:r>
      <w:r>
        <w:t xml:space="preserve">Drawings</w:t>
      </w:r>
      <w:r>
        <w:t xml:space="preserve"> </w:t>
      </w:r>
      <w:r>
        <w:t xml:space="preserve">Floors</w:t>
      </w:r>
      <w:r>
        <w:t xml:space="preserve"> </w:t>
      </w:r>
      <w:r>
        <w:t xml:space="preserve">Zones</w:t>
      </w:r>
      <w:r>
        <w:t xml:space="preserve"> </w:t>
      </w:r>
      <w:r>
        <w:t xml:space="preserve">Components</w:t>
      </w:r>
      <w:r>
        <w:t xml:space="preserve"> </w:t>
      </w:r>
      <w:r>
        <w:t xml:space="preserve">Relationships</w:t>
      </w:r>
      <w:r>
        <w:t xml:space="preserve"> </w:t>
      </w:r>
      <w:r>
        <w:t xml:space="preserve">AtlasSamples</w:t>
      </w:r>
      <w:r>
        <w:t xml:space="preserve"> </w:t>
      </w:r>
      <w:r>
        <w:t xml:space="preserve">Benchmarks</w:t>
      </w:r>
      <w:r>
        <w:t xml:space="preserve"> </w:t>
      </w:r>
      <w:r>
        <w:t xml:space="preserve">Quantities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36"/>
    <w:bookmarkStart w:id="37" w:name="part-14-react-application"/>
    <w:p>
      <w:pPr>
        <w:pStyle w:val="Heading1"/>
      </w:pPr>
      <w:r>
        <w:t xml:space="preserve">PART 14 – REACT APPLICATION</w:t>
      </w:r>
    </w:p>
    <w:p>
      <w:pPr>
        <w:pStyle w:val="FirstParagraph"/>
      </w:pPr>
      <w:r>
        <w:t xml:space="preserve">Screens</w:t>
      </w:r>
    </w:p>
    <w:p>
      <w:pPr>
        <w:pStyle w:val="Compact"/>
        <w:numPr>
          <w:ilvl w:val="0"/>
          <w:numId w:val="1016"/>
        </w:numPr>
      </w:pPr>
      <w:r>
        <w:t xml:space="preserve">Project Dashboard</w:t>
      </w:r>
    </w:p>
    <w:p>
      <w:pPr>
        <w:pStyle w:val="Compact"/>
        <w:numPr>
          <w:ilvl w:val="0"/>
          <w:numId w:val="1016"/>
        </w:numPr>
      </w:pPr>
      <w:r>
        <w:t xml:space="preserve">Drawing Viewer</w:t>
      </w:r>
    </w:p>
    <w:p>
      <w:pPr>
        <w:pStyle w:val="Compact"/>
        <w:numPr>
          <w:ilvl w:val="0"/>
          <w:numId w:val="1016"/>
        </w:numPr>
      </w:pPr>
      <w:r>
        <w:t xml:space="preserve">Component Explorer</w:t>
      </w:r>
    </w:p>
    <w:p>
      <w:pPr>
        <w:pStyle w:val="Compact"/>
        <w:numPr>
          <w:ilvl w:val="0"/>
          <w:numId w:val="1016"/>
        </w:numPr>
      </w:pPr>
      <w:r>
        <w:t xml:space="preserve">Atlas Manager</w:t>
      </w:r>
    </w:p>
    <w:p>
      <w:pPr>
        <w:pStyle w:val="Compact"/>
        <w:numPr>
          <w:ilvl w:val="0"/>
          <w:numId w:val="1016"/>
        </w:numPr>
      </w:pPr>
      <w:r>
        <w:t xml:space="preserve">Validation Center</w:t>
      </w:r>
    </w:p>
    <w:p>
      <w:pPr>
        <w:pStyle w:val="Compact"/>
        <w:numPr>
          <w:ilvl w:val="0"/>
          <w:numId w:val="1016"/>
        </w:numPr>
      </w:pPr>
      <w:r>
        <w:t xml:space="preserve">Benchmark Reports</w:t>
      </w:r>
    </w:p>
    <w:p>
      <w:r>
        <w:pict>
          <v:rect style="width:0;height:1.5pt" o:hralign="center" o:hrstd="t" o:hr="t"/>
        </w:pict>
      </w:r>
    </w:p>
    <w:bookmarkEnd w:id="37"/>
    <w:bookmarkStart w:id="38" w:name="part-15-cursor-implementation-roadmap"/>
    <w:p>
      <w:pPr>
        <w:pStyle w:val="Heading1"/>
      </w:pPr>
      <w:r>
        <w:t xml:space="preserve">PART 15 – CURSOR IMPLEMENTATION ROADMAP</w:t>
      </w:r>
    </w:p>
    <w:p>
      <w:pPr>
        <w:pStyle w:val="FirstParagraph"/>
      </w:pPr>
      <w:r>
        <w:t xml:space="preserve">Epic 1</w:t>
      </w:r>
      <w:r>
        <w:t xml:space="preserve"> </w:t>
      </w:r>
      <w:r>
        <w:t xml:space="preserve">Atlas Builder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Tagged drawings converted to atlas samples</w:t>
      </w:r>
    </w:p>
    <w:p>
      <w:pPr>
        <w:pStyle w:val="BodyText"/>
      </w:pPr>
      <w:r>
        <w:t xml:space="preserve">Epic 2</w:t>
      </w:r>
      <w:r>
        <w:t xml:space="preserve"> </w:t>
      </w:r>
      <w:r>
        <w:t xml:space="preserve">Component Classifier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95% classification accuracy</w:t>
      </w:r>
    </w:p>
    <w:p>
      <w:pPr>
        <w:pStyle w:val="BodyText"/>
      </w:pPr>
      <w:r>
        <w:t xml:space="preserve">Epic 3</w:t>
      </w:r>
      <w:r>
        <w:t xml:space="preserve"> </w:t>
      </w:r>
      <w:r>
        <w:t xml:space="preserve">Structural Graph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Relationships generated</w:t>
      </w:r>
    </w:p>
    <w:p>
      <w:pPr>
        <w:pStyle w:val="BodyText"/>
      </w:pPr>
      <w:r>
        <w:t xml:space="preserve">Epic 4</w:t>
      </w:r>
      <w:r>
        <w:t xml:space="preserve"> </w:t>
      </w:r>
      <w:r>
        <w:t xml:space="preserve">Semantic Building Model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Building model export working</w:t>
      </w:r>
    </w:p>
    <w:p>
      <w:pPr>
        <w:pStyle w:val="BodyText"/>
      </w:pPr>
      <w:r>
        <w:t xml:space="preserve">Epic 5</w:t>
      </w:r>
      <w:r>
        <w:t xml:space="preserve"> </w:t>
      </w:r>
      <w:r>
        <w:t xml:space="preserve">Slab Intelligence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Non-slab regions excluded</w:t>
      </w:r>
    </w:p>
    <w:p>
      <w:pPr>
        <w:pStyle w:val="BodyText"/>
      </w:pPr>
      <w:r>
        <w:t xml:space="preserve">Epic 6</w:t>
      </w:r>
      <w:r>
        <w:t xml:space="preserve"> </w:t>
      </w:r>
      <w:r>
        <w:t xml:space="preserve">Quantity Engine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95% concrete accuracy</w:t>
      </w:r>
    </w:p>
    <w:p>
      <w:pPr>
        <w:pStyle w:val="BodyText"/>
      </w:pPr>
      <w:r>
        <w:t xml:space="preserve">Epic 7</w:t>
      </w:r>
      <w:r>
        <w:t xml:space="preserve"> </w:t>
      </w:r>
      <w:r>
        <w:t xml:space="preserve">Validation UI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Human review workflow operational</w:t>
      </w:r>
    </w:p>
    <w:p>
      <w:r>
        <w:pict>
          <v:rect style="width:0;height:1.5pt" o:hralign="center" o:hrstd="t" o:hr="t"/>
        </w:pict>
      </w:r>
    </w:p>
    <w:bookmarkEnd w:id="38"/>
    <w:bookmarkStart w:id="39" w:name="final-directive"/>
    <w:p>
      <w:pPr>
        <w:pStyle w:val="Heading1"/>
      </w:pPr>
      <w:r>
        <w:t xml:space="preserve">FINAL DIRECTIVE</w:t>
      </w:r>
    </w:p>
    <w:p>
      <w:pPr>
        <w:pStyle w:val="FirstParagraph"/>
      </w:pPr>
      <w:r>
        <w:t xml:space="preserve">Do not improve slab detection directly.</w:t>
      </w:r>
    </w:p>
    <w:p>
      <w:pPr>
        <w:pStyle w:val="BodyText"/>
      </w:pPr>
      <w:r>
        <w:t xml:space="preserve">Build Structural Component Intelligence first.</w:t>
      </w:r>
    </w:p>
    <w:p>
      <w:pPr>
        <w:pStyle w:val="BodyText"/>
      </w:pPr>
      <w:r>
        <w:t xml:space="preserve">All slab estimation must occur only after component classification and semantic building model generation.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2026-06-05T05:19:13Z</dcterms:created>
  <dcterms:modified xsi:type="dcterms:W3CDTF">2026-06-05T05:19:13Z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