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283e6e6ca7fe2bcdfd205a8084834525b1d88d"/>
    <w:p>
      <w:pPr>
        <w:pStyle w:val="Heading1"/>
      </w:pPr>
      <w:r>
        <w:t xml:space="preserve">Cursor AI Prompt – Phase 2 Structural Drawing Intelligence Engine (SDIE) V2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V2.0</w:t>
      </w:r>
    </w:p>
    <w:bookmarkEnd w:id="20"/>
    <w:bookmarkStart w:id="21" w:name="purpose-of-revision"/>
    <w:p>
      <w:pPr>
        <w:pStyle w:val="Heading2"/>
      </w:pPr>
      <w:r>
        <w:t xml:space="preserve">Purpose of Revision</w:t>
      </w:r>
    </w:p>
    <w:p>
      <w:pPr>
        <w:pStyle w:val="FirstParagraph"/>
      </w:pPr>
      <w:r>
        <w:t xml:space="preserve">The previous architecture focused on:</w:t>
      </w:r>
    </w:p>
    <w:p>
      <w:pPr>
        <w:pStyle w:val="BodyText"/>
      </w:pPr>
      <w:r>
        <w:t xml:space="preserve">DXF → Slab Detection → Quantity</w:t>
      </w:r>
    </w:p>
    <w:p>
      <w:pPr>
        <w:pStyle w:val="BodyText"/>
      </w:pPr>
      <w:r>
        <w:t xml:space="preserve">This approach is producing incorrect quantities because the system is classifying many non-slab structural components as slabs.</w:t>
      </w:r>
    </w:p>
    <w:p>
      <w:pPr>
        <w:pStyle w:val="BodyText"/>
      </w:pPr>
      <w:r>
        <w:t xml:space="preserve">Examples observed:</w:t>
      </w:r>
    </w:p>
    <w:p>
      <w:pPr>
        <w:pStyle w:val="Compact"/>
        <w:numPr>
          <w:ilvl w:val="0"/>
          <w:numId w:val="1001"/>
        </w:numPr>
      </w:pPr>
      <w:r>
        <w:t xml:space="preserve">Lift cores</w:t>
      </w:r>
    </w:p>
    <w:p>
      <w:pPr>
        <w:pStyle w:val="Compact"/>
        <w:numPr>
          <w:ilvl w:val="0"/>
          <w:numId w:val="1001"/>
        </w:numPr>
      </w:pPr>
      <w:r>
        <w:t xml:space="preserve">Lift shafts</w:t>
      </w:r>
    </w:p>
    <w:p>
      <w:pPr>
        <w:pStyle w:val="Compact"/>
        <w:numPr>
          <w:ilvl w:val="0"/>
          <w:numId w:val="1001"/>
        </w:numPr>
      </w:pPr>
      <w:r>
        <w:t xml:space="preserve">Stair cores</w:t>
      </w:r>
    </w:p>
    <w:p>
      <w:pPr>
        <w:pStyle w:val="Compact"/>
        <w:numPr>
          <w:ilvl w:val="0"/>
          <w:numId w:val="1001"/>
        </w:numPr>
      </w:pPr>
      <w:r>
        <w:t xml:space="preserve">Stair openings</w:t>
      </w:r>
    </w:p>
    <w:p>
      <w:pPr>
        <w:pStyle w:val="Compact"/>
        <w:numPr>
          <w:ilvl w:val="0"/>
          <w:numId w:val="1001"/>
        </w:numPr>
      </w:pPr>
      <w:r>
        <w:t xml:space="preserve">Structural walls</w:t>
      </w:r>
    </w:p>
    <w:p>
      <w:pPr>
        <w:pStyle w:val="Compact"/>
        <w:numPr>
          <w:ilvl w:val="0"/>
          <w:numId w:val="1001"/>
        </w:numPr>
      </w:pPr>
      <w:r>
        <w:t xml:space="preserve">Shear walls</w:t>
      </w:r>
    </w:p>
    <w:p>
      <w:pPr>
        <w:pStyle w:val="Compact"/>
        <w:numPr>
          <w:ilvl w:val="0"/>
          <w:numId w:val="1001"/>
        </w:numPr>
      </w:pPr>
      <w:r>
        <w:t xml:space="preserve">Service shafts</w:t>
      </w:r>
    </w:p>
    <w:p>
      <w:pPr>
        <w:pStyle w:val="Compact"/>
        <w:numPr>
          <w:ilvl w:val="0"/>
          <w:numId w:val="1001"/>
        </w:numPr>
      </w:pPr>
      <w:r>
        <w:t xml:space="preserve">Architectural voids</w:t>
      </w:r>
    </w:p>
    <w:p>
      <w:pPr>
        <w:pStyle w:val="Compact"/>
        <w:numPr>
          <w:ilvl w:val="0"/>
          <w:numId w:val="1001"/>
        </w:numPr>
      </w:pPr>
      <w:r>
        <w:t xml:space="preserve">Beam pockets</w:t>
      </w:r>
    </w:p>
    <w:p>
      <w:pPr>
        <w:pStyle w:val="FirstParagraph"/>
      </w:pPr>
      <w:r>
        <w:t xml:space="preserve">These components are being interpreted as slab regions.</w:t>
      </w:r>
    </w:p>
    <w:p>
      <w:pPr>
        <w:pStyle w:val="BodyText"/>
      </w:pPr>
      <w:r>
        <w:t xml:space="preserve">The primary objective of V2 is:</w:t>
      </w:r>
    </w:p>
    <w:p>
      <w:pPr>
        <w:pStyle w:val="BodyText"/>
      </w:pPr>
      <w:r>
        <w:t xml:space="preserve">Build a Structural Understanding Engine before building a Quantity Engine.</w:t>
      </w:r>
    </w:p>
    <w:p>
      <w:pPr>
        <w:pStyle w:val="BodyText"/>
      </w:pPr>
      <w:r>
        <w:t xml:space="preserve">The system must first understand what each structural component is before deciding whether it contributes to slab quantities.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Develop a Structural Drawing Intelligence Engine capable of understanding structural drawings similarly to an experienced structural engineer.</w:t>
      </w:r>
    </w:p>
    <w:p>
      <w:pPr>
        <w:pStyle w:val="BodyText"/>
      </w:pPr>
      <w:r>
        <w:t xml:space="preserve">The engine must:</w:t>
      </w:r>
    </w:p>
    <w:p>
      <w:pPr>
        <w:pStyle w:val="Compact"/>
        <w:numPr>
          <w:ilvl w:val="0"/>
          <w:numId w:val="1002"/>
        </w:numPr>
      </w:pPr>
      <w:r>
        <w:t xml:space="preserve">Identify structural components.</w:t>
      </w:r>
    </w:p>
    <w:p>
      <w:pPr>
        <w:pStyle w:val="Compact"/>
        <w:numPr>
          <w:ilvl w:val="0"/>
          <w:numId w:val="1002"/>
        </w:numPr>
      </w:pPr>
      <w:r>
        <w:t xml:space="preserve">Understand relationships between components.</w:t>
      </w:r>
    </w:p>
    <w:p>
      <w:pPr>
        <w:pStyle w:val="Compact"/>
        <w:numPr>
          <w:ilvl w:val="0"/>
          <w:numId w:val="1002"/>
        </w:numPr>
      </w:pPr>
      <w:r>
        <w:t xml:space="preserve">Build a semantic building model.</w:t>
      </w:r>
    </w:p>
    <w:p>
      <w:pPr>
        <w:pStyle w:val="Compact"/>
        <w:numPr>
          <w:ilvl w:val="0"/>
          <w:numId w:val="1002"/>
        </w:numPr>
      </w:pPr>
      <w:r>
        <w:t xml:space="preserve">Classify slab vs non-slab regions.</w:t>
      </w:r>
    </w:p>
    <w:p>
      <w:pPr>
        <w:pStyle w:val="Compact"/>
        <w:numPr>
          <w:ilvl w:val="0"/>
          <w:numId w:val="1002"/>
        </w:numPr>
      </w:pPr>
      <w:r>
        <w:t xml:space="preserve">Generate quantities only after classification.</w:t>
      </w:r>
    </w:p>
    <w:p>
      <w:pPr>
        <w:pStyle w:val="FirstParagraph"/>
      </w:pPr>
      <w:r>
        <w:t xml:space="preserve">The system must operate directly on consultant-issued DXF drawings.</w:t>
      </w:r>
    </w:p>
    <w:p>
      <w:pPr>
        <w:pStyle w:val="BodyText"/>
      </w:pPr>
      <w:r>
        <w:t xml:space="preserve">No manual CAD preparation should be required.</w:t>
      </w:r>
    </w:p>
    <w:p>
      <w:r>
        <w:pict>
          <v:rect style="width:0;height:1.5pt" o:hralign="center" o:hrstd="t" o:hr="t"/>
        </w:pict>
      </w:r>
    </w:p>
    <w:bookmarkEnd w:id="23"/>
    <w:bookmarkStart w:id="24" w:name="input-format"/>
    <w:p>
      <w:pPr>
        <w:pStyle w:val="Heading1"/>
      </w:pPr>
      <w:r>
        <w:t xml:space="preserve">INPUT FORMAT</w:t>
      </w:r>
    </w:p>
    <w:p>
      <w:pPr>
        <w:pStyle w:val="FirstParagraph"/>
      </w:pPr>
      <w:r>
        <w:t xml:space="preserve">Current Supported Input:</w:t>
      </w:r>
    </w:p>
    <w:p>
      <w:pPr>
        <w:pStyle w:val="BodyText"/>
      </w:pPr>
      <w:r>
        <w:t xml:space="preserve">DXF ONLY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DWG</w:t>
      </w:r>
      <w:r>
        <w:t xml:space="preserve"> </w:t>
      </w:r>
      <w:r>
        <w:t xml:space="preserve">PDF</w:t>
      </w:r>
    </w:p>
    <w:p>
      <w:pPr>
        <w:pStyle w:val="BodyText"/>
      </w:pPr>
      <w:r>
        <w:t xml:space="preserve">These future formats should not be implemented in Phase 2.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design-principle"/>
    <w:p>
      <w:pPr>
        <w:pStyle w:val="Heading1"/>
      </w:pPr>
      <w:r>
        <w:t xml:space="preserve">PRIMARY DESIGN PRINCIPLE</w:t>
      </w:r>
    </w:p>
    <w:p>
      <w:pPr>
        <w:pStyle w:val="FirstParagraph"/>
      </w:pPr>
      <w:r>
        <w:t xml:space="preserve">Never assume:</w:t>
      </w:r>
    </w:p>
    <w:p>
      <w:pPr>
        <w:pStyle w:val="BodyText"/>
      </w:pPr>
      <w:r>
        <w:t xml:space="preserve">Closed Region = Slab</w:t>
      </w:r>
    </w:p>
    <w:p>
      <w:pPr>
        <w:pStyle w:val="BodyText"/>
      </w:pPr>
      <w:r>
        <w:t xml:space="preserve">Every detected region must first pass through a Structural Component Classifier.</w:t>
      </w:r>
    </w:p>
    <w:p>
      <w:r>
        <w:pict>
          <v:rect style="width:0;height:1.5pt" o:hralign="center" o:hrstd="t" o:hr="t"/>
        </w:pict>
      </w:r>
    </w:p>
    <w:bookmarkEnd w:id="25"/>
    <w:bookmarkStart w:id="26" w:name="new-target-architecture"/>
    <w:p>
      <w:pPr>
        <w:pStyle w:val="Heading1"/>
      </w:pPr>
      <w:r>
        <w:t xml:space="preserve">NEW TARGET ARCHITECTURE</w:t>
      </w:r>
    </w:p>
    <w:p>
      <w:pPr>
        <w:pStyle w:val="FirstParagraph"/>
      </w:pPr>
      <w:r>
        <w:t xml:space="preserve">Raw DXF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Drawing Understanding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Structural Graph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Structural Component Classifier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Semantic Building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Slab Eligibility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Quantity Engine</w:t>
      </w:r>
    </w:p>
    <w:p>
      <w:r>
        <w:pict>
          <v:rect style="width:0;height:1.5pt" o:hralign="center" o:hrstd="t" o:hr="t"/>
        </w:pict>
      </w:r>
    </w:p>
    <w:bookmarkEnd w:id="26"/>
    <w:bookmarkStart w:id="27" w:name="stage-1-dxf-ingestion"/>
    <w:p>
      <w:pPr>
        <w:pStyle w:val="Heading1"/>
      </w:pPr>
      <w:r>
        <w:t xml:space="preserve">STAGE 1 – DXF INGESTION</w:t>
      </w:r>
    </w:p>
    <w:p>
      <w:pPr>
        <w:pStyle w:val="FirstParagraph"/>
      </w:pPr>
      <w:r>
        <w:t xml:space="preserve">Using:</w:t>
      </w:r>
    </w:p>
    <w:p>
      <w:pPr>
        <w:pStyle w:val="Compact"/>
        <w:numPr>
          <w:ilvl w:val="0"/>
          <w:numId w:val="1003"/>
        </w:numPr>
      </w:pPr>
      <w:r>
        <w:t xml:space="preserve">ezdxf</w:t>
      </w:r>
    </w:p>
    <w:p>
      <w:pPr>
        <w:pStyle w:val="FirstParagraph"/>
      </w:pPr>
      <w:r>
        <w:t xml:space="preserve">Extract:</w:t>
      </w:r>
    </w:p>
    <w:p>
      <w:pPr>
        <w:pStyle w:val="Compact"/>
        <w:numPr>
          <w:ilvl w:val="0"/>
          <w:numId w:val="1004"/>
        </w:numPr>
      </w:pPr>
      <w:r>
        <w:t xml:space="preserve">LINE</w:t>
      </w:r>
    </w:p>
    <w:p>
      <w:pPr>
        <w:pStyle w:val="Compact"/>
        <w:numPr>
          <w:ilvl w:val="0"/>
          <w:numId w:val="1004"/>
        </w:numPr>
      </w:pPr>
      <w:r>
        <w:t xml:space="preserve">LWPOLYLINE</w:t>
      </w:r>
    </w:p>
    <w:p>
      <w:pPr>
        <w:pStyle w:val="Compact"/>
        <w:numPr>
          <w:ilvl w:val="0"/>
          <w:numId w:val="1004"/>
        </w:numPr>
      </w:pPr>
      <w:r>
        <w:t xml:space="preserve">POLYLINE</w:t>
      </w:r>
    </w:p>
    <w:p>
      <w:pPr>
        <w:pStyle w:val="Compact"/>
        <w:numPr>
          <w:ilvl w:val="0"/>
          <w:numId w:val="1004"/>
        </w:numPr>
      </w:pPr>
      <w:r>
        <w:t xml:space="preserve">ARC</w:t>
      </w:r>
    </w:p>
    <w:p>
      <w:pPr>
        <w:pStyle w:val="Compact"/>
        <w:numPr>
          <w:ilvl w:val="0"/>
          <w:numId w:val="1004"/>
        </w:numPr>
      </w:pPr>
      <w:r>
        <w:t xml:space="preserve">SPLINE</w:t>
      </w:r>
    </w:p>
    <w:p>
      <w:pPr>
        <w:pStyle w:val="Compact"/>
        <w:numPr>
          <w:ilvl w:val="0"/>
          <w:numId w:val="1004"/>
        </w:numPr>
      </w:pPr>
      <w:r>
        <w:t xml:space="preserve">CIRCLE</w:t>
      </w:r>
    </w:p>
    <w:p>
      <w:pPr>
        <w:pStyle w:val="Compact"/>
        <w:numPr>
          <w:ilvl w:val="0"/>
          <w:numId w:val="1004"/>
        </w:numPr>
      </w:pPr>
      <w:r>
        <w:t xml:space="preserve">HATCH</w:t>
      </w:r>
    </w:p>
    <w:p>
      <w:pPr>
        <w:pStyle w:val="Compact"/>
        <w:numPr>
          <w:ilvl w:val="0"/>
          <w:numId w:val="1004"/>
        </w:numPr>
      </w:pPr>
      <w:r>
        <w:t xml:space="preserve">TEXT</w:t>
      </w:r>
    </w:p>
    <w:p>
      <w:pPr>
        <w:pStyle w:val="Compact"/>
        <w:numPr>
          <w:ilvl w:val="0"/>
          <w:numId w:val="1004"/>
        </w:numPr>
      </w:pPr>
      <w:r>
        <w:t xml:space="preserve">MTEXT</w:t>
      </w:r>
    </w:p>
    <w:p>
      <w:pPr>
        <w:pStyle w:val="Compact"/>
        <w:numPr>
          <w:ilvl w:val="0"/>
          <w:numId w:val="1004"/>
        </w:numPr>
      </w:pPr>
      <w:r>
        <w:t xml:space="preserve">DIMENSIONS</w:t>
      </w:r>
    </w:p>
    <w:p>
      <w:pPr>
        <w:pStyle w:val="Compact"/>
        <w:numPr>
          <w:ilvl w:val="0"/>
          <w:numId w:val="1004"/>
        </w:numPr>
      </w:pPr>
      <w:r>
        <w:t xml:space="preserve">BLOCK REFERENCES</w:t>
      </w:r>
    </w:p>
    <w:p>
      <w:pPr>
        <w:pStyle w:val="FirstParagraph"/>
      </w:pPr>
      <w:r>
        <w:t xml:space="preserve">Convert everything into a normalized geometry model.</w:t>
      </w:r>
    </w:p>
    <w:p>
      <w:r>
        <w:pict>
          <v:rect style="width:0;height:1.5pt" o:hralign="center" o:hrstd="t" o:hr="t"/>
        </w:pict>
      </w:r>
    </w:p>
    <w:bookmarkEnd w:id="27"/>
    <w:bookmarkStart w:id="28" w:name="stage-2-layer-intelligence"/>
    <w:p>
      <w:pPr>
        <w:pStyle w:val="Heading1"/>
      </w:pPr>
      <w:r>
        <w:t xml:space="preserve">STAGE 2 – LAYER INTELLIGENCE</w:t>
      </w:r>
    </w:p>
    <w:p>
      <w:pPr>
        <w:pStyle w:val="FirstParagraph"/>
      </w:pPr>
      <w:r>
        <w:t xml:space="preserve">Do not rely on layer names.</w:t>
      </w:r>
    </w:p>
    <w:p>
      <w:pPr>
        <w:pStyle w:val="BodyText"/>
      </w:pPr>
      <w:r>
        <w:t xml:space="preserve">Use geometry, density, connectivity, and annotation context.</w:t>
      </w:r>
    </w:p>
    <w:p>
      <w:pPr>
        <w:pStyle w:val="BodyText"/>
      </w:pPr>
      <w:r>
        <w:t xml:space="preserve">Classify likely:</w:t>
      </w:r>
    </w:p>
    <w:p>
      <w:pPr>
        <w:pStyle w:val="Compact"/>
        <w:numPr>
          <w:ilvl w:val="0"/>
          <w:numId w:val="1005"/>
        </w:numPr>
      </w:pPr>
      <w:r>
        <w:t xml:space="preserve">Structural Layers</w:t>
      </w:r>
    </w:p>
    <w:p>
      <w:pPr>
        <w:pStyle w:val="Compact"/>
        <w:numPr>
          <w:ilvl w:val="0"/>
          <w:numId w:val="1005"/>
        </w:numPr>
      </w:pPr>
      <w:r>
        <w:t xml:space="preserve">Beam Layers</w:t>
      </w:r>
    </w:p>
    <w:p>
      <w:pPr>
        <w:pStyle w:val="Compact"/>
        <w:numPr>
          <w:ilvl w:val="0"/>
          <w:numId w:val="1005"/>
        </w:numPr>
      </w:pPr>
      <w:r>
        <w:t xml:space="preserve">Column Layers</w:t>
      </w:r>
    </w:p>
    <w:p>
      <w:pPr>
        <w:pStyle w:val="Compact"/>
        <w:numPr>
          <w:ilvl w:val="0"/>
          <w:numId w:val="1005"/>
        </w:numPr>
      </w:pPr>
      <w:r>
        <w:t xml:space="preserve">Wall Layers</w:t>
      </w:r>
    </w:p>
    <w:p>
      <w:pPr>
        <w:pStyle w:val="Compact"/>
        <w:numPr>
          <w:ilvl w:val="0"/>
          <w:numId w:val="1005"/>
        </w:numPr>
      </w:pPr>
      <w:r>
        <w:t xml:space="preserve">Annotation Layers</w:t>
      </w:r>
    </w:p>
    <w:p>
      <w:pPr>
        <w:pStyle w:val="Compact"/>
        <w:numPr>
          <w:ilvl w:val="0"/>
          <w:numId w:val="1005"/>
        </w:numPr>
      </w:pPr>
      <w:r>
        <w:t xml:space="preserve">Grid Layers</w:t>
      </w:r>
    </w:p>
    <w:p>
      <w:pPr>
        <w:pStyle w:val="Compact"/>
        <w:numPr>
          <w:ilvl w:val="0"/>
          <w:numId w:val="1005"/>
        </w:numPr>
      </w:pPr>
      <w:r>
        <w:t xml:space="preserve">Border Layers</w:t>
      </w:r>
    </w:p>
    <w:p>
      <w:pPr>
        <w:pStyle w:val="FirstParagraph"/>
      </w:pPr>
      <w:r>
        <w:t xml:space="preserve">Generate confidence scores.</w:t>
      </w:r>
    </w:p>
    <w:p>
      <w:r>
        <w:pict>
          <v:rect style="width:0;height:1.5pt" o:hralign="center" o:hrstd="t" o:hr="t"/>
        </w:pict>
      </w:r>
    </w:p>
    <w:bookmarkEnd w:id="28"/>
    <w:bookmarkStart w:id="29" w:name="stage-3-structural-graph-engine"/>
    <w:p>
      <w:pPr>
        <w:pStyle w:val="Heading1"/>
      </w:pPr>
      <w:r>
        <w:t xml:space="preserve">STAGE 3 – STRUCTURAL GRAPH ENGINE</w:t>
      </w:r>
    </w:p>
    <w:p>
      <w:pPr>
        <w:pStyle w:val="FirstParagraph"/>
      </w:pPr>
      <w:r>
        <w:t xml:space="preserve">Build a graph representation.</w:t>
      </w:r>
    </w:p>
    <w:p>
      <w:pPr>
        <w:pStyle w:val="BodyText"/>
      </w:pPr>
      <w:r>
        <w:t xml:space="preserve">Nodes:</w:t>
      </w:r>
    </w:p>
    <w:p>
      <w:pPr>
        <w:pStyle w:val="Compact"/>
        <w:numPr>
          <w:ilvl w:val="0"/>
          <w:numId w:val="1006"/>
        </w:numPr>
      </w:pPr>
      <w:r>
        <w:t xml:space="preserve">intersections</w:t>
      </w:r>
    </w:p>
    <w:p>
      <w:pPr>
        <w:pStyle w:val="Compact"/>
        <w:numPr>
          <w:ilvl w:val="0"/>
          <w:numId w:val="1006"/>
        </w:numPr>
      </w:pPr>
      <w:r>
        <w:t xml:space="preserve">beam endpoints</w:t>
      </w:r>
    </w:p>
    <w:p>
      <w:pPr>
        <w:pStyle w:val="Compact"/>
        <w:numPr>
          <w:ilvl w:val="0"/>
          <w:numId w:val="1006"/>
        </w:numPr>
      </w:pPr>
      <w:r>
        <w:t xml:space="preserve">wall endpoints</w:t>
      </w:r>
    </w:p>
    <w:p>
      <w:pPr>
        <w:pStyle w:val="Compact"/>
        <w:numPr>
          <w:ilvl w:val="0"/>
          <w:numId w:val="1006"/>
        </w:numPr>
      </w:pPr>
      <w:r>
        <w:t xml:space="preserve">column centers</w:t>
      </w:r>
    </w:p>
    <w:p>
      <w:pPr>
        <w:pStyle w:val="FirstParagraph"/>
      </w:pPr>
      <w:r>
        <w:t xml:space="preserve">Edges:</w:t>
      </w:r>
    </w:p>
    <w:p>
      <w:pPr>
        <w:pStyle w:val="Compact"/>
        <w:numPr>
          <w:ilvl w:val="0"/>
          <w:numId w:val="1007"/>
        </w:numPr>
      </w:pPr>
      <w:r>
        <w:t xml:space="preserve">beams</w:t>
      </w:r>
    </w:p>
    <w:p>
      <w:pPr>
        <w:pStyle w:val="Compact"/>
        <w:numPr>
          <w:ilvl w:val="0"/>
          <w:numId w:val="1007"/>
        </w:numPr>
      </w:pPr>
      <w:r>
        <w:t xml:space="preserve">walls</w:t>
      </w:r>
    </w:p>
    <w:p>
      <w:pPr>
        <w:pStyle w:val="Compact"/>
        <w:numPr>
          <w:ilvl w:val="0"/>
          <w:numId w:val="1007"/>
        </w:numPr>
      </w:pPr>
      <w:r>
        <w:t xml:space="preserve">boundaries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08"/>
        </w:numPr>
      </w:pPr>
      <w:r>
        <w:t xml:space="preserve">structural bays</w:t>
      </w:r>
    </w:p>
    <w:p>
      <w:pPr>
        <w:pStyle w:val="Compact"/>
        <w:numPr>
          <w:ilvl w:val="0"/>
          <w:numId w:val="1008"/>
        </w:numPr>
      </w:pPr>
      <w:r>
        <w:t xml:space="preserve">enclosed regions</w:t>
      </w:r>
    </w:p>
    <w:p>
      <w:pPr>
        <w:pStyle w:val="Compact"/>
        <w:numPr>
          <w:ilvl w:val="0"/>
          <w:numId w:val="1008"/>
        </w:numPr>
      </w:pPr>
      <w:r>
        <w:t xml:space="preserve">support elements</w:t>
      </w:r>
    </w:p>
    <w:p>
      <w:r>
        <w:pict>
          <v:rect style="width:0;height:1.5pt" o:hralign="center" o:hrstd="t" o:hr="t"/>
        </w:pict>
      </w:r>
    </w:p>
    <w:bookmarkEnd w:id="29"/>
    <w:bookmarkStart w:id="30" w:name="stage-4-structural-component-atlas"/>
    <w:p>
      <w:pPr>
        <w:pStyle w:val="Heading1"/>
      </w:pPr>
      <w:r>
        <w:t xml:space="preserve">STAGE 4 – STRUCTURAL COMPONENT ATLAS</w:t>
      </w:r>
    </w:p>
    <w:p>
      <w:pPr>
        <w:pStyle w:val="FirstParagraph"/>
      </w:pPr>
      <w:r>
        <w:t xml:space="preserve">Create a reusable ontology called:</w:t>
      </w:r>
    </w:p>
    <w:p>
      <w:pPr>
        <w:pStyle w:val="BodyText"/>
      </w:pPr>
      <w:r>
        <w:t xml:space="preserve">Structural Component Atlas</w:t>
      </w:r>
    </w:p>
    <w:p>
      <w:pPr>
        <w:pStyle w:val="BodyText"/>
      </w:pPr>
      <w:r>
        <w:t xml:space="preserve">The atlas must become the authoritative source of truth for classification.</w:t>
      </w:r>
    </w:p>
    <w:p>
      <w:pPr>
        <w:pStyle w:val="BodyText"/>
      </w:pPr>
      <w:r>
        <w:t xml:space="preserve">Supported Classes:</w:t>
      </w:r>
    </w:p>
    <w:p>
      <w:pPr>
        <w:pStyle w:val="BodyText"/>
      </w:pPr>
      <w:r>
        <w:t xml:space="preserve">C001 SLAB</w:t>
      </w:r>
      <w:r>
        <w:t xml:space="preserve"> </w:t>
      </w:r>
      <w:r>
        <w:t xml:space="preserve">C002 BALCONY_SLAB</w:t>
      </w:r>
      <w:r>
        <w:t xml:space="preserve"> </w:t>
      </w:r>
      <w:r>
        <w:t xml:space="preserve">C003 CANTILEVER_SLAB</w:t>
      </w:r>
    </w:p>
    <w:p>
      <w:pPr>
        <w:pStyle w:val="BodyText"/>
      </w:pPr>
      <w:r>
        <w:t xml:space="preserve">C004 BEAM</w:t>
      </w:r>
      <w:r>
        <w:t xml:space="preserve"> </w:t>
      </w:r>
      <w:r>
        <w:t xml:space="preserve">C005 EDGE_BEAM</w:t>
      </w:r>
      <w:r>
        <w:t xml:space="preserve"> </w:t>
      </w:r>
      <w:r>
        <w:t xml:space="preserve">C006 DROP_BEAM</w:t>
      </w:r>
    </w:p>
    <w:p>
      <w:pPr>
        <w:pStyle w:val="BodyText"/>
      </w:pPr>
      <w:r>
        <w:t xml:space="preserve">C007 COLUMN</w:t>
      </w:r>
    </w:p>
    <w:p>
      <w:pPr>
        <w:pStyle w:val="BodyText"/>
      </w:pPr>
      <w:r>
        <w:t xml:space="preserve">C008 STRUCTURAL_WALL</w:t>
      </w:r>
      <w:r>
        <w:t xml:space="preserve"> </w:t>
      </w:r>
      <w:r>
        <w:t xml:space="preserve">C009 SHEAR_WALL</w:t>
      </w:r>
    </w:p>
    <w:p>
      <w:pPr>
        <w:pStyle w:val="BodyText"/>
      </w:pPr>
      <w:r>
        <w:t xml:space="preserve">C010 LIFT_CORE</w:t>
      </w:r>
      <w:r>
        <w:t xml:space="preserve"> </w:t>
      </w:r>
      <w:r>
        <w:t xml:space="preserve">C011 LIFT_OPENING</w:t>
      </w:r>
    </w:p>
    <w:p>
      <w:pPr>
        <w:pStyle w:val="BodyText"/>
      </w:pPr>
      <w:r>
        <w:t xml:space="preserve">C012 STAIR_CORE</w:t>
      </w:r>
      <w:r>
        <w:t xml:space="preserve"> </w:t>
      </w:r>
      <w:r>
        <w:t xml:space="preserve">C013 STAIR_OPENING</w:t>
      </w:r>
    </w:p>
    <w:p>
      <w:pPr>
        <w:pStyle w:val="BodyText"/>
      </w:pPr>
      <w:r>
        <w:t xml:space="preserve">C014 SERVICE_SHAFT</w:t>
      </w:r>
      <w:r>
        <w:t xml:space="preserve"> </w:t>
      </w:r>
      <w:r>
        <w:t xml:space="preserve">C015 ELECTRICAL_SHAFT</w:t>
      </w:r>
      <w:r>
        <w:t xml:space="preserve"> </w:t>
      </w:r>
      <w:r>
        <w:t xml:space="preserve">C016 PLUMBING_SHAFT</w:t>
      </w:r>
    </w:p>
    <w:p>
      <w:pPr>
        <w:pStyle w:val="BodyText"/>
      </w:pPr>
      <w:r>
        <w:t xml:space="preserve">C017 VOID</w:t>
      </w:r>
      <w:r>
        <w:t xml:space="preserve"> </w:t>
      </w:r>
      <w:r>
        <w:t xml:space="preserve">C018 RAMP</w:t>
      </w:r>
      <w:r>
        <w:t xml:space="preserve"> </w:t>
      </w:r>
      <w:r>
        <w:t xml:space="preserve">C019 PARAPET</w:t>
      </w:r>
      <w:r>
        <w:t xml:space="preserve"> </w:t>
      </w:r>
      <w:r>
        <w:t xml:space="preserve">C020 PARTITION</w:t>
      </w:r>
    </w:p>
    <w:p>
      <w:pPr>
        <w:pStyle w:val="BodyText"/>
      </w:pPr>
      <w:r>
        <w:t xml:space="preserve">C021 UNKNOWN</w:t>
      </w:r>
    </w:p>
    <w:p>
      <w:pPr>
        <w:pStyle w:val="BodyText"/>
      </w:pPr>
      <w:r>
        <w:t xml:space="preserve">Each component must contain: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pPr>
        <w:pStyle w:val="Compact"/>
        <w:numPr>
          <w:ilvl w:val="0"/>
          <w:numId w:val="1009"/>
        </w:numPr>
      </w:pPr>
      <w:r>
        <w:t xml:space="preserve">geometry rules</w:t>
      </w:r>
    </w:p>
    <w:p>
      <w:pPr>
        <w:pStyle w:val="Compact"/>
        <w:numPr>
          <w:ilvl w:val="0"/>
          <w:numId w:val="1009"/>
        </w:numPr>
      </w:pPr>
      <w:r>
        <w:t xml:space="preserve">context rules</w:t>
      </w:r>
    </w:p>
    <w:p>
      <w:pPr>
        <w:pStyle w:val="Compact"/>
        <w:numPr>
          <w:ilvl w:val="0"/>
          <w:numId w:val="1009"/>
        </w:numPr>
      </w:pPr>
      <w:r>
        <w:t xml:space="preserve">quantity rules</w:t>
      </w:r>
    </w:p>
    <w:p>
      <w:pPr>
        <w:pStyle w:val="Compact"/>
        <w:numPr>
          <w:ilvl w:val="0"/>
          <w:numId w:val="1009"/>
        </w:numPr>
      </w:pPr>
      <w:r>
        <w:t xml:space="preserve">confidence indicators</w:t>
      </w:r>
    </w:p>
    <w:p>
      <w:r>
        <w:pict>
          <v:rect style="width:0;height:1.5pt" o:hralign="center" o:hrstd="t" o:hr="t"/>
        </w:pict>
      </w:r>
    </w:p>
    <w:bookmarkEnd w:id="30"/>
    <w:bookmarkStart w:id="31" w:name="stage-5-component-classifier"/>
    <w:p>
      <w:pPr>
        <w:pStyle w:val="Heading1"/>
      </w:pPr>
      <w:r>
        <w:t xml:space="preserve">STAGE 5 – COMPONENT CLASSIFIER</w:t>
      </w:r>
    </w:p>
    <w:p>
      <w:pPr>
        <w:pStyle w:val="FirstParagraph"/>
      </w:pPr>
      <w:r>
        <w:t xml:space="preserve">Before quantity calculations every candidate region must be classified.</w:t>
      </w:r>
    </w:p>
    <w:p>
      <w:pPr>
        <w:pStyle w:val="BodyText"/>
      </w:pPr>
      <w:r>
        <w:t xml:space="preserve">Output Classes:</w:t>
      </w:r>
    </w:p>
    <w:p>
      <w:pPr>
        <w:pStyle w:val="BodyText"/>
      </w:pPr>
      <w:r>
        <w:t xml:space="preserve">SLAB</w:t>
      </w:r>
      <w:r>
        <w:t xml:space="preserve"> </w:t>
      </w:r>
      <w:r>
        <w:t xml:space="preserve">BALCONY_SLAB</w:t>
      </w:r>
      <w:r>
        <w:t xml:space="preserve"> </w:t>
      </w:r>
      <w:r>
        <w:t xml:space="preserve">CANTILEVER_SLAB</w:t>
      </w:r>
    </w:p>
    <w:p>
      <w:pPr>
        <w:pStyle w:val="BodyText"/>
      </w:pPr>
      <w:r>
        <w:t xml:space="preserve">BEAM</w:t>
      </w:r>
      <w:r>
        <w:t xml:space="preserve"> </w:t>
      </w:r>
      <w:r>
        <w:t xml:space="preserve">COLUMN</w:t>
      </w:r>
      <w:r>
        <w:t xml:space="preserve"> </w:t>
      </w:r>
      <w:r>
        <w:t xml:space="preserve">STRUCTURAL_WALL</w:t>
      </w:r>
      <w:r>
        <w:t xml:space="preserve"> </w:t>
      </w:r>
      <w:r>
        <w:t xml:space="preserve">SHEAR_WALL</w:t>
      </w:r>
    </w:p>
    <w:p>
      <w:pPr>
        <w:pStyle w:val="BodyText"/>
      </w:pPr>
      <w:r>
        <w:t xml:space="preserve">LIFT_CORE</w:t>
      </w:r>
      <w:r>
        <w:t xml:space="preserve"> </w:t>
      </w:r>
      <w:r>
        <w:t xml:space="preserve">STAIR_CORE</w:t>
      </w:r>
    </w:p>
    <w:p>
      <w:pPr>
        <w:pStyle w:val="BodyText"/>
      </w:pPr>
      <w:r>
        <w:t xml:space="preserve">SHAFT</w:t>
      </w:r>
    </w:p>
    <w:p>
      <w:pPr>
        <w:pStyle w:val="BodyText"/>
      </w:pPr>
      <w:r>
        <w:t xml:space="preserve">VOID</w:t>
      </w:r>
    </w:p>
    <w:p>
      <w:pPr>
        <w:pStyle w:val="BodyText"/>
      </w:pPr>
      <w:r>
        <w:t xml:space="preserve">RAMP</w:t>
      </w:r>
    </w:p>
    <w:p>
      <w:pPr>
        <w:pStyle w:val="BodyText"/>
      </w:pPr>
      <w:r>
        <w:t xml:space="preserve">UNKNOWN</w:t>
      </w:r>
    </w:p>
    <w:p>
      <w:pPr>
        <w:pStyle w:val="BodyText"/>
      </w:pPr>
      <w:r>
        <w:t xml:space="preserve">Classification must use:</w:t>
      </w:r>
    </w:p>
    <w:p>
      <w:pPr>
        <w:pStyle w:val="BodyText"/>
      </w:pPr>
      <w:r>
        <w:t xml:space="preserve">Geometry Features</w:t>
      </w:r>
    </w:p>
    <w:p>
      <w:pPr>
        <w:pStyle w:val="Compact"/>
        <w:numPr>
          <w:ilvl w:val="0"/>
          <w:numId w:val="1010"/>
        </w:numPr>
      </w:pPr>
      <w:r>
        <w:t xml:space="preserve">aspect ratio</w:t>
      </w:r>
    </w:p>
    <w:p>
      <w:pPr>
        <w:pStyle w:val="Compact"/>
        <w:numPr>
          <w:ilvl w:val="0"/>
          <w:numId w:val="1010"/>
        </w:numPr>
      </w:pPr>
      <w:r>
        <w:t xml:space="preserve">area</w:t>
      </w:r>
    </w:p>
    <w:p>
      <w:pPr>
        <w:pStyle w:val="Compact"/>
        <w:numPr>
          <w:ilvl w:val="0"/>
          <w:numId w:val="1010"/>
        </w:numPr>
      </w:pPr>
      <w:r>
        <w:t xml:space="preserve">compactness</w:t>
      </w:r>
    </w:p>
    <w:p>
      <w:pPr>
        <w:pStyle w:val="Compact"/>
        <w:numPr>
          <w:ilvl w:val="0"/>
          <w:numId w:val="1010"/>
        </w:numPr>
      </w:pPr>
      <w:r>
        <w:t xml:space="preserve">adjacency</w:t>
      </w:r>
    </w:p>
    <w:p>
      <w:pPr>
        <w:pStyle w:val="FirstParagraph"/>
      </w:pPr>
      <w:r>
        <w:t xml:space="preserve">Topology Features</w:t>
      </w:r>
    </w:p>
    <w:p>
      <w:pPr>
        <w:pStyle w:val="Compact"/>
        <w:numPr>
          <w:ilvl w:val="0"/>
          <w:numId w:val="1011"/>
        </w:numPr>
      </w:pPr>
      <w:r>
        <w:t xml:space="preserve">beam connections</w:t>
      </w:r>
    </w:p>
    <w:p>
      <w:pPr>
        <w:pStyle w:val="Compact"/>
        <w:numPr>
          <w:ilvl w:val="0"/>
          <w:numId w:val="1011"/>
        </w:numPr>
      </w:pPr>
      <w:r>
        <w:t xml:space="preserve">wall connections</w:t>
      </w:r>
    </w:p>
    <w:p>
      <w:pPr>
        <w:pStyle w:val="Compact"/>
        <w:numPr>
          <w:ilvl w:val="0"/>
          <w:numId w:val="1011"/>
        </w:numPr>
      </w:pPr>
      <w:r>
        <w:t xml:space="preserve">column relationships</w:t>
      </w:r>
    </w:p>
    <w:p>
      <w:pPr>
        <w:pStyle w:val="FirstParagraph"/>
      </w:pPr>
      <w:r>
        <w:t xml:space="preserve">Text Features</w:t>
      </w:r>
    </w:p>
    <w:p>
      <w:pPr>
        <w:pStyle w:val="Compact"/>
        <w:numPr>
          <w:ilvl w:val="0"/>
          <w:numId w:val="1012"/>
        </w:numPr>
      </w:pPr>
      <w:r>
        <w:t xml:space="preserve">STAIR</w:t>
      </w:r>
    </w:p>
    <w:p>
      <w:pPr>
        <w:pStyle w:val="Compact"/>
        <w:numPr>
          <w:ilvl w:val="0"/>
          <w:numId w:val="1012"/>
        </w:numPr>
      </w:pPr>
      <w:r>
        <w:t xml:space="preserve">LIFT</w:t>
      </w:r>
    </w:p>
    <w:p>
      <w:pPr>
        <w:pStyle w:val="Compact"/>
        <w:numPr>
          <w:ilvl w:val="0"/>
          <w:numId w:val="1012"/>
        </w:numPr>
      </w:pPr>
      <w:r>
        <w:t xml:space="preserve">SHAFT</w:t>
      </w:r>
    </w:p>
    <w:p>
      <w:pPr>
        <w:pStyle w:val="Compact"/>
        <w:numPr>
          <w:ilvl w:val="0"/>
          <w:numId w:val="1012"/>
        </w:numPr>
      </w:pPr>
      <w:r>
        <w:t xml:space="preserve">VOID</w:t>
      </w:r>
    </w:p>
    <w:p>
      <w:pPr>
        <w:pStyle w:val="Compact"/>
        <w:numPr>
          <w:ilvl w:val="0"/>
          <w:numId w:val="1012"/>
        </w:numPr>
      </w:pPr>
      <w:r>
        <w:t xml:space="preserve">RAMP</w:t>
      </w:r>
    </w:p>
    <w:p>
      <w:pPr>
        <w:pStyle w:val="Compact"/>
        <w:numPr>
          <w:ilvl w:val="0"/>
          <w:numId w:val="1012"/>
        </w:numPr>
      </w:pPr>
      <w:r>
        <w:t xml:space="preserve">THK</w:t>
      </w:r>
    </w:p>
    <w:p>
      <w:pPr>
        <w:pStyle w:val="FirstParagraph"/>
      </w:pPr>
      <w:r>
        <w:t xml:space="preserve">Context Features</w:t>
      </w:r>
    </w:p>
    <w:p>
      <w:pPr>
        <w:pStyle w:val="Compact"/>
        <w:numPr>
          <w:ilvl w:val="0"/>
          <w:numId w:val="1013"/>
        </w:numPr>
      </w:pPr>
      <w:r>
        <w:t xml:space="preserve">surrounding geometry</w:t>
      </w:r>
    </w:p>
    <w:p>
      <w:pPr>
        <w:pStyle w:val="Compact"/>
        <w:numPr>
          <w:ilvl w:val="0"/>
          <w:numId w:val="1013"/>
        </w:numPr>
      </w:pPr>
      <w:r>
        <w:t xml:space="preserve">floor location</w:t>
      </w:r>
    </w:p>
    <w:p>
      <w:pPr>
        <w:pStyle w:val="Compact"/>
        <w:numPr>
          <w:ilvl w:val="0"/>
          <w:numId w:val="1013"/>
        </w:numPr>
      </w:pPr>
      <w:r>
        <w:t xml:space="preserve">repeated patterns</w:t>
      </w:r>
    </w:p>
    <w:p>
      <w:r>
        <w:pict>
          <v:rect style="width:0;height:1.5pt" o:hralign="center" o:hrstd="t" o:hr="t"/>
        </w:pict>
      </w:r>
    </w:p>
    <w:bookmarkEnd w:id="31"/>
    <w:bookmarkStart w:id="32" w:name="stage-6-quantity-eligibility-engine"/>
    <w:p>
      <w:pPr>
        <w:pStyle w:val="Heading1"/>
      </w:pPr>
      <w:r>
        <w:t xml:space="preserve">STAGE 6 – QUANTITY ELIGIBILITY ENGINE</w:t>
      </w:r>
    </w:p>
    <w:p>
      <w:pPr>
        <w:pStyle w:val="FirstParagraph"/>
      </w:pPr>
      <w:r>
        <w:t xml:space="preserve">New mandatory stage.</w:t>
      </w:r>
    </w:p>
    <w:p>
      <w:pPr>
        <w:pStyle w:val="BodyText"/>
      </w:pPr>
      <w:r>
        <w:t xml:space="preserve">Every component must pass through:</w:t>
      </w:r>
    </w:p>
    <w:p>
      <w:pPr>
        <w:pStyle w:val="BodyText"/>
      </w:pPr>
      <w:r>
        <w:t xml:space="preserve">Quantity Eligibility Engine</w:t>
      </w:r>
    </w:p>
    <w:p>
      <w:pPr>
        <w:pStyle w:val="BodyText"/>
      </w:pPr>
      <w:r>
        <w:t xml:space="preserve">Rules:</w:t>
      </w:r>
    </w:p>
    <w:p>
      <w:pPr>
        <w:pStyle w:val="BodyText"/>
      </w:pPr>
      <w:r>
        <w:t xml:space="preserve">SLAB = YES</w:t>
      </w:r>
    </w:p>
    <w:p>
      <w:pPr>
        <w:pStyle w:val="BodyText"/>
      </w:pPr>
      <w:r>
        <w:t xml:space="preserve">BALCONY_SLAB = YES</w:t>
      </w:r>
    </w:p>
    <w:p>
      <w:pPr>
        <w:pStyle w:val="BodyText"/>
      </w:pPr>
      <w:r>
        <w:t xml:space="preserve">CANTILEVER_SLAB = YES</w:t>
      </w:r>
    </w:p>
    <w:p>
      <w:pPr>
        <w:pStyle w:val="BodyText"/>
      </w:pPr>
      <w:r>
        <w:t xml:space="preserve">Everything else = NO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BEAM = NO</w:t>
      </w:r>
    </w:p>
    <w:p>
      <w:pPr>
        <w:pStyle w:val="BodyText"/>
      </w:pPr>
      <w:r>
        <w:t xml:space="preserve">COLUMN = NO</w:t>
      </w:r>
    </w:p>
    <w:p>
      <w:pPr>
        <w:pStyle w:val="BodyText"/>
      </w:pPr>
      <w:r>
        <w:t xml:space="preserve">STRUCTURAL_WALL = NO</w:t>
      </w:r>
    </w:p>
    <w:p>
      <w:pPr>
        <w:pStyle w:val="BodyText"/>
      </w:pPr>
      <w:r>
        <w:t xml:space="preserve">LIFT_CORE = NO</w:t>
      </w:r>
    </w:p>
    <w:p>
      <w:pPr>
        <w:pStyle w:val="BodyText"/>
      </w:pPr>
      <w:r>
        <w:t xml:space="preserve">STAIR_CORE = NO</w:t>
      </w:r>
    </w:p>
    <w:p>
      <w:pPr>
        <w:pStyle w:val="BodyText"/>
      </w:pPr>
      <w:r>
        <w:t xml:space="preserve">SHAFT = NO</w:t>
      </w:r>
    </w:p>
    <w:p>
      <w:pPr>
        <w:pStyle w:val="BodyText"/>
      </w:pPr>
      <w:r>
        <w:t xml:space="preserve">VOID = NO</w:t>
      </w:r>
    </w:p>
    <w:p>
      <w:pPr>
        <w:pStyle w:val="BodyText"/>
      </w:pPr>
      <w:r>
        <w:t xml:space="preserve">UNKNOWN = NO</w:t>
      </w:r>
    </w:p>
    <w:p>
      <w:pPr>
        <w:pStyle w:val="BodyText"/>
      </w:pPr>
      <w:r>
        <w:t xml:space="preserve">No quantity calculation is allowed until eligibility is confirmed.</w:t>
      </w:r>
    </w:p>
    <w:p>
      <w:r>
        <w:pict>
          <v:rect style="width:0;height:1.5pt" o:hralign="center" o:hrstd="t" o:hr="t"/>
        </w:pict>
      </w:r>
    </w:p>
    <w:bookmarkEnd w:id="32"/>
    <w:bookmarkStart w:id="33" w:name="stage-7-slab-detection-engine"/>
    <w:p>
      <w:pPr>
        <w:pStyle w:val="Heading1"/>
      </w:pPr>
      <w:r>
        <w:t xml:space="preserve">STAGE 7 – SLAB DETECTION ENGINE</w:t>
      </w:r>
    </w:p>
    <w:p>
      <w:pPr>
        <w:pStyle w:val="FirstParagraph"/>
      </w:pPr>
      <w:r>
        <w:t xml:space="preserve">Detect slab candidates using:</w:t>
      </w:r>
    </w:p>
    <w:p>
      <w:pPr>
        <w:pStyle w:val="BodyText"/>
      </w:pPr>
      <w:r>
        <w:t xml:space="preserve">Strategy A</w:t>
      </w:r>
    </w:p>
    <w:p>
      <w:pPr>
        <w:pStyle w:val="BodyText"/>
      </w:pPr>
      <w:r>
        <w:t xml:space="preserve">Region Detection</w:t>
      </w:r>
    </w:p>
    <w:p>
      <w:pPr>
        <w:pStyle w:val="BodyText"/>
      </w:pPr>
      <w:r>
        <w:t xml:space="preserve">Strategy B</w:t>
      </w:r>
    </w:p>
    <w:p>
      <w:pPr>
        <w:pStyle w:val="BodyText"/>
      </w:pPr>
      <w:r>
        <w:t xml:space="preserve">Beam Framed Regions</w:t>
      </w:r>
    </w:p>
    <w:p>
      <w:pPr>
        <w:pStyle w:val="BodyText"/>
      </w:pPr>
      <w:r>
        <w:t xml:space="preserve">Strategy C</w:t>
      </w:r>
    </w:p>
    <w:p>
      <w:pPr>
        <w:pStyle w:val="BodyText"/>
      </w:pPr>
      <w:r>
        <w:t xml:space="preserve">Grid Reconstruction</w:t>
      </w:r>
    </w:p>
    <w:p>
      <w:pPr>
        <w:pStyle w:val="BodyText"/>
      </w:pPr>
      <w:r>
        <w:t xml:space="preserve">Strategy D</w:t>
      </w:r>
    </w:p>
    <w:p>
      <w:pPr>
        <w:pStyle w:val="BodyText"/>
      </w:pPr>
      <w:r>
        <w:t xml:space="preserve">Topological Reconstruction</w:t>
      </w:r>
    </w:p>
    <w:p>
      <w:pPr>
        <w:pStyle w:val="BodyText"/>
      </w:pPr>
      <w:r>
        <w:t xml:space="preserve">Strategy E</w:t>
      </w:r>
    </w:p>
    <w:p>
      <w:pPr>
        <w:pStyle w:val="BodyText"/>
      </w:pPr>
      <w:r>
        <w:t xml:space="preserve">Structural Bay Reconstruction</w:t>
      </w:r>
    </w:p>
    <w:p>
      <w:pPr>
        <w:pStyle w:val="BodyText"/>
      </w:pPr>
      <w:r>
        <w:t xml:space="preserve">Multiple strategies must run independently.</w:t>
      </w:r>
    </w:p>
    <w:p>
      <w:pPr>
        <w:pStyle w:val="BodyText"/>
      </w:pPr>
      <w:r>
        <w:t xml:space="preserve">Use consensus scoring.</w:t>
      </w:r>
    </w:p>
    <w:p>
      <w:r>
        <w:pict>
          <v:rect style="width:0;height:1.5pt" o:hralign="center" o:hrstd="t" o:hr="t"/>
        </w:pict>
      </w:r>
    </w:p>
    <w:bookmarkEnd w:id="33"/>
    <w:bookmarkStart w:id="34" w:name="stage-8-thickness-intelligence-engine"/>
    <w:p>
      <w:pPr>
        <w:pStyle w:val="Heading1"/>
      </w:pPr>
      <w:r>
        <w:t xml:space="preserve">STAGE 8 – THICKNESS INTELLIGENCE ENGINE</w:t>
      </w:r>
    </w:p>
    <w:p>
      <w:pPr>
        <w:pStyle w:val="FirstParagraph"/>
      </w:pPr>
      <w:r>
        <w:t xml:space="preserve">Determine slab thickness using:</w:t>
      </w:r>
    </w:p>
    <w:p>
      <w:pPr>
        <w:pStyle w:val="BodyText"/>
      </w:pPr>
      <w:r>
        <w:t xml:space="preserve">Priority 1</w:t>
      </w:r>
    </w:p>
    <w:p>
      <w:pPr>
        <w:pStyle w:val="BodyText"/>
      </w:pPr>
      <w:r>
        <w:t xml:space="preserve">Local THK Tags</w:t>
      </w:r>
    </w:p>
    <w:p>
      <w:pPr>
        <w:pStyle w:val="BodyText"/>
      </w:pPr>
      <w:r>
        <w:t xml:space="preserve">Priority 2</w:t>
      </w:r>
    </w:p>
    <w:p>
      <w:pPr>
        <w:pStyle w:val="BodyText"/>
      </w:pPr>
      <w:r>
        <w:t xml:space="preserve">Slab Notes</w:t>
      </w:r>
    </w:p>
    <w:p>
      <w:pPr>
        <w:pStyle w:val="BodyText"/>
      </w:pPr>
      <w:r>
        <w:t xml:space="preserve">Priority 3</w:t>
      </w:r>
    </w:p>
    <w:p>
      <w:pPr>
        <w:pStyle w:val="BodyText"/>
      </w:pPr>
      <w:r>
        <w:t xml:space="preserve">Schedules</w:t>
      </w:r>
    </w:p>
    <w:p>
      <w:pPr>
        <w:pStyle w:val="BodyText"/>
      </w:pPr>
      <w:r>
        <w:t xml:space="preserve">Priority 4</w:t>
      </w:r>
    </w:p>
    <w:p>
      <w:pPr>
        <w:pStyle w:val="BodyText"/>
      </w:pPr>
      <w:r>
        <w:t xml:space="preserve">General Notes</w:t>
      </w:r>
    </w:p>
    <w:p>
      <w:pPr>
        <w:pStyle w:val="BodyText"/>
      </w:pPr>
      <w:r>
        <w:t xml:space="preserve">Priority 5</w:t>
      </w:r>
    </w:p>
    <w:p>
      <w:pPr>
        <w:pStyle w:val="BodyText"/>
      </w:pPr>
      <w:r>
        <w:t xml:space="preserve">AI-Assisted Interpretation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Thickness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Evidence</w:t>
      </w:r>
    </w:p>
    <w:p>
      <w:r>
        <w:pict>
          <v:rect style="width:0;height:1.5pt" o:hralign="center" o:hrstd="t" o:hr="t"/>
        </w:pict>
      </w:r>
    </w:p>
    <w:bookmarkEnd w:id="34"/>
    <w:bookmarkStart w:id="35" w:name="stage-9-multi-agent-reasoning"/>
    <w:p>
      <w:pPr>
        <w:pStyle w:val="Heading1"/>
      </w:pPr>
      <w:r>
        <w:t xml:space="preserve">STAGE 9 – MULTI-AGENT REASONING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Geometry Agent</w:t>
      </w:r>
    </w:p>
    <w:p>
      <w:pPr>
        <w:pStyle w:val="BodyText"/>
      </w:pPr>
      <w:r>
        <w:t xml:space="preserve">Layer Agent</w:t>
      </w:r>
    </w:p>
    <w:p>
      <w:pPr>
        <w:pStyle w:val="BodyText"/>
      </w:pPr>
      <w:r>
        <w:t xml:space="preserve">Text Agent</w:t>
      </w:r>
    </w:p>
    <w:p>
      <w:pPr>
        <w:pStyle w:val="BodyText"/>
      </w:pPr>
      <w:r>
        <w:t xml:space="preserve">Component Agent</w:t>
      </w:r>
    </w:p>
    <w:p>
      <w:pPr>
        <w:pStyle w:val="BodyText"/>
      </w:pPr>
      <w:r>
        <w:t xml:space="preserve">Thickness Agent</w:t>
      </w:r>
    </w:p>
    <w:p>
      <w:pPr>
        <w:pStyle w:val="BodyText"/>
      </w:pPr>
      <w:r>
        <w:t xml:space="preserve">Quantity Agent</w:t>
      </w:r>
    </w:p>
    <w:p>
      <w:pPr>
        <w:pStyle w:val="BodyText"/>
      </w:pPr>
      <w:r>
        <w:t xml:space="preserve">Structural Reasoning Agent</w:t>
      </w:r>
    </w:p>
    <w:p>
      <w:pPr>
        <w:pStyle w:val="BodyText"/>
      </w:pPr>
      <w:r>
        <w:t xml:space="preserve">DeepSeek acts only as the Structural Reasoning Agent.</w:t>
      </w:r>
    </w:p>
    <w:p>
      <w:pPr>
        <w:pStyle w:val="BodyText"/>
      </w:pPr>
      <w:r>
        <w:t xml:space="preserve">DeepSeek may:</w:t>
      </w:r>
    </w:p>
    <w:p>
      <w:pPr>
        <w:pStyle w:val="Compact"/>
        <w:numPr>
          <w:ilvl w:val="0"/>
          <w:numId w:val="1014"/>
        </w:numPr>
      </w:pPr>
      <w:r>
        <w:t xml:space="preserve">resolve ambiguity</w:t>
      </w:r>
    </w:p>
    <w:p>
      <w:pPr>
        <w:pStyle w:val="Compact"/>
        <w:numPr>
          <w:ilvl w:val="0"/>
          <w:numId w:val="1014"/>
        </w:numPr>
      </w:pPr>
      <w:r>
        <w:t xml:space="preserve">explain decisions</w:t>
      </w:r>
    </w:p>
    <w:p>
      <w:pPr>
        <w:pStyle w:val="Compact"/>
        <w:numPr>
          <w:ilvl w:val="0"/>
          <w:numId w:val="1014"/>
        </w:numPr>
      </w:pPr>
      <w:r>
        <w:t xml:space="preserve">suggest classifications</w:t>
      </w:r>
    </w:p>
    <w:p>
      <w:pPr>
        <w:pStyle w:val="FirstParagraph"/>
      </w:pPr>
      <w:r>
        <w:t xml:space="preserve">DeepSeek may NOT:</w:t>
      </w:r>
    </w:p>
    <w:p>
      <w:pPr>
        <w:pStyle w:val="Compact"/>
        <w:numPr>
          <w:ilvl w:val="0"/>
          <w:numId w:val="1015"/>
        </w:numPr>
      </w:pPr>
      <w:r>
        <w:t xml:space="preserve">calculate quantities</w:t>
      </w:r>
    </w:p>
    <w:p>
      <w:pPr>
        <w:pStyle w:val="Compact"/>
        <w:numPr>
          <w:ilvl w:val="0"/>
          <w:numId w:val="1015"/>
        </w:numPr>
      </w:pPr>
      <w:r>
        <w:t xml:space="preserve">override geometry</w:t>
      </w:r>
    </w:p>
    <w:p>
      <w:r>
        <w:pict>
          <v:rect style="width:0;height:1.5pt" o:hralign="center" o:hrstd="t" o:hr="t"/>
        </w:pict>
      </w:r>
    </w:p>
    <w:bookmarkEnd w:id="35"/>
    <w:bookmarkStart w:id="36" w:name="stage-10-semantic-building-model"/>
    <w:p>
      <w:pPr>
        <w:pStyle w:val="Heading1"/>
      </w:pPr>
      <w:r>
        <w:t xml:space="preserve">STAGE 10 – SEMANTIC BUILDING MODEL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Building</w:t>
      </w:r>
    </w:p>
    <w:p>
      <w:pPr>
        <w:pStyle w:val="BodyText"/>
      </w:pPr>
      <w:r>
        <w:t xml:space="preserve">├ Floors</w:t>
      </w:r>
    </w:p>
    <w:p>
      <w:pPr>
        <w:pStyle w:val="BodyText"/>
      </w:pPr>
      <w:r>
        <w:t xml:space="preserve">├ Structural Zones</w:t>
      </w:r>
    </w:p>
    <w:p>
      <w:pPr>
        <w:pStyle w:val="BodyText"/>
      </w:pPr>
      <w:r>
        <w:t xml:space="preserve">├ Slabs</w:t>
      </w:r>
    </w:p>
    <w:p>
      <w:pPr>
        <w:pStyle w:val="BodyText"/>
      </w:pPr>
      <w:r>
        <w:t xml:space="preserve">├ Beams</w:t>
      </w:r>
    </w:p>
    <w:p>
      <w:pPr>
        <w:pStyle w:val="BodyText"/>
      </w:pPr>
      <w:r>
        <w:t xml:space="preserve">├ Columns</w:t>
      </w:r>
    </w:p>
    <w:p>
      <w:pPr>
        <w:pStyle w:val="BodyText"/>
      </w:pPr>
      <w:r>
        <w:t xml:space="preserve">├ Walls</w:t>
      </w:r>
    </w:p>
    <w:p>
      <w:pPr>
        <w:pStyle w:val="BodyText"/>
      </w:pPr>
      <w:r>
        <w:t xml:space="preserve">├ Lift Cores</w:t>
      </w:r>
    </w:p>
    <w:p>
      <w:pPr>
        <w:pStyle w:val="BodyText"/>
      </w:pPr>
      <w:r>
        <w:t xml:space="preserve">├ Stair Cores</w:t>
      </w:r>
    </w:p>
    <w:p>
      <w:pPr>
        <w:pStyle w:val="BodyText"/>
      </w:pPr>
      <w:r>
        <w:t xml:space="preserve">├ Shafts</w:t>
      </w:r>
    </w:p>
    <w:p>
      <w:pPr>
        <w:pStyle w:val="BodyText"/>
      </w:pPr>
      <w:r>
        <w:t xml:space="preserve">├ Openings</w:t>
      </w:r>
    </w:p>
    <w:p>
      <w:pPr>
        <w:pStyle w:val="BodyText"/>
      </w:pPr>
      <w:r>
        <w:t xml:space="preserve">└ Notes</w:t>
      </w:r>
    </w:p>
    <w:p>
      <w:pPr>
        <w:pStyle w:val="BodyText"/>
      </w:pPr>
      <w:r>
        <w:t xml:space="preserve">The model must understand relationships between elements.</w:t>
      </w:r>
    </w:p>
    <w:p>
      <w:r>
        <w:pict>
          <v:rect style="width:0;height:1.5pt" o:hralign="center" o:hrstd="t" o:hr="t"/>
        </w:pict>
      </w:r>
    </w:p>
    <w:bookmarkEnd w:id="36"/>
    <w:bookmarkStart w:id="37" w:name="stage-11-visual-validation"/>
    <w:p>
      <w:pPr>
        <w:pStyle w:val="Heading1"/>
      </w:pPr>
      <w:r>
        <w:t xml:space="preserve">STAGE 11 – VISUAL VALIDATION</w:t>
      </w:r>
    </w:p>
    <w:p>
      <w:pPr>
        <w:pStyle w:val="FirstParagraph"/>
      </w:pPr>
      <w:r>
        <w:t xml:space="preserve">Overlay must display:</w:t>
      </w:r>
    </w:p>
    <w:p>
      <w:pPr>
        <w:pStyle w:val="BodyText"/>
      </w:pPr>
      <w:r>
        <w:t xml:space="preserve">Green:</w:t>
      </w:r>
    </w:p>
    <w:p>
      <w:pPr>
        <w:pStyle w:val="BodyText"/>
      </w:pPr>
      <w:r>
        <w:t xml:space="preserve">Validated Slabs</w:t>
      </w:r>
    </w:p>
    <w:p>
      <w:pPr>
        <w:pStyle w:val="BodyText"/>
      </w:pPr>
      <w:r>
        <w:t xml:space="preserve">Orange:</w:t>
      </w:r>
    </w:p>
    <w:p>
      <w:pPr>
        <w:pStyle w:val="BodyText"/>
      </w:pPr>
      <w:r>
        <w:t xml:space="preserve">Review Required</w:t>
      </w:r>
    </w:p>
    <w:p>
      <w:pPr>
        <w:pStyle w:val="BodyText"/>
      </w:pPr>
      <w:r>
        <w:t xml:space="preserve">Red:</w:t>
      </w:r>
    </w:p>
    <w:p>
      <w:pPr>
        <w:pStyle w:val="BodyText"/>
      </w:pPr>
      <w:r>
        <w:t xml:space="preserve">Excluded Components</w:t>
      </w:r>
    </w:p>
    <w:p>
      <w:pPr>
        <w:pStyle w:val="BodyText"/>
      </w:pPr>
      <w:r>
        <w:t xml:space="preserve">Purple:</w:t>
      </w:r>
    </w:p>
    <w:p>
      <w:pPr>
        <w:pStyle w:val="BodyText"/>
      </w:pPr>
      <w:r>
        <w:t xml:space="preserve">Lift Core</w:t>
      </w:r>
    </w:p>
    <w:p>
      <w:pPr>
        <w:pStyle w:val="BodyText"/>
      </w:pPr>
      <w:r>
        <w:t xml:space="preserve">Brown:</w:t>
      </w:r>
    </w:p>
    <w:p>
      <w:pPr>
        <w:pStyle w:val="BodyText"/>
      </w:pPr>
      <w:r>
        <w:t xml:space="preserve">Stair Core</w:t>
      </w:r>
    </w:p>
    <w:p>
      <w:pPr>
        <w:pStyle w:val="BodyText"/>
      </w:pPr>
      <w:r>
        <w:t xml:space="preserve">Grey:</w:t>
      </w:r>
    </w:p>
    <w:p>
      <w:pPr>
        <w:pStyle w:val="BodyText"/>
      </w:pPr>
      <w:r>
        <w:t xml:space="preserve">Walls</w:t>
      </w:r>
    </w:p>
    <w:p>
      <w:pPr>
        <w:pStyle w:val="BodyText"/>
      </w:pPr>
      <w:r>
        <w:t xml:space="preserve">Blue:</w:t>
      </w:r>
    </w:p>
    <w:p>
      <w:pPr>
        <w:pStyle w:val="BodyText"/>
      </w:pPr>
      <w:r>
        <w:t xml:space="preserve">Beams</w:t>
      </w:r>
    </w:p>
    <w:p>
      <w:pPr>
        <w:pStyle w:val="BodyText"/>
      </w:pPr>
      <w:r>
        <w:t xml:space="preserve">User must visually understand why each region was classified.</w:t>
      </w:r>
    </w:p>
    <w:p>
      <w:r>
        <w:pict>
          <v:rect style="width:0;height:1.5pt" o:hralign="center" o:hrstd="t" o:hr="t"/>
        </w:pict>
      </w:r>
    </w:p>
    <w:bookmarkEnd w:id="37"/>
    <w:bookmarkStart w:id="38" w:name="stage-12-component-atlas-generator"/>
    <w:p>
      <w:pPr>
        <w:pStyle w:val="Heading1"/>
      </w:pPr>
      <w:r>
        <w:t xml:space="preserve">STAGE 12 – COMPONENT ATLAS GENERATOR</w:t>
      </w:r>
    </w:p>
    <w:p>
      <w:pPr>
        <w:pStyle w:val="FirstParagraph"/>
      </w:pPr>
      <w:r>
        <w:t xml:space="preserve">Automatically generate training datasets.</w:t>
      </w:r>
    </w:p>
    <w:p>
      <w:pPr>
        <w:pStyle w:val="BodyText"/>
      </w:pPr>
      <w:r>
        <w:t xml:space="preserve">For every classified component save:</w:t>
      </w:r>
    </w:p>
    <w:p>
      <w:pPr>
        <w:pStyle w:val="BodyText"/>
      </w:pPr>
      <w:r>
        <w:t xml:space="preserve">Image Crop</w:t>
      </w:r>
    </w:p>
    <w:p>
      <w:pPr>
        <w:pStyle w:val="BodyText"/>
      </w:pPr>
      <w:r>
        <w:t xml:space="preserve">Bounding Box</w:t>
      </w:r>
    </w:p>
    <w:p>
      <w:pPr>
        <w:pStyle w:val="BodyText"/>
      </w:pPr>
      <w:r>
        <w:t xml:space="preserve">Class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Quantity Eligibility</w:t>
      </w:r>
    </w:p>
    <w:p>
      <w:pPr>
        <w:pStyle w:val="BodyText"/>
      </w:pPr>
      <w:r>
        <w:t xml:space="preserve">This becomes:</w:t>
      </w:r>
    </w:p>
    <w:p>
      <w:pPr>
        <w:pStyle w:val="BodyText"/>
      </w:pPr>
      <w:r>
        <w:t xml:space="preserve">Structural Component Atlas v1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6"/>
        </w:numPr>
      </w:pPr>
      <w:r>
        <w:t xml:space="preserve">model improvement</w:t>
      </w:r>
    </w:p>
    <w:p>
      <w:pPr>
        <w:pStyle w:val="Compact"/>
        <w:numPr>
          <w:ilvl w:val="0"/>
          <w:numId w:val="1016"/>
        </w:numPr>
      </w:pPr>
      <w:r>
        <w:t xml:space="preserve">future ML training</w:t>
      </w:r>
    </w:p>
    <w:p>
      <w:pPr>
        <w:pStyle w:val="Compact"/>
        <w:numPr>
          <w:ilvl w:val="0"/>
          <w:numId w:val="1016"/>
        </w:numPr>
      </w:pPr>
      <w:r>
        <w:t xml:space="preserve">regression testing</w:t>
      </w:r>
    </w:p>
    <w:p>
      <w:r>
        <w:pict>
          <v:rect style="width:0;height:1.5pt" o:hralign="center" o:hrstd="t" o:hr="t"/>
        </w:pict>
      </w:r>
    </w:p>
    <w:bookmarkEnd w:id="38"/>
    <w:bookmarkStart w:id="39" w:name="testing-requirements"/>
    <w:p>
      <w:pPr>
        <w:pStyle w:val="Heading1"/>
      </w:pPr>
      <w:r>
        <w:t xml:space="preserve">TESTING REQUIREMENTS</w:t>
      </w:r>
    </w:p>
    <w:p>
      <w:pPr>
        <w:pStyle w:val="FirstParagraph"/>
      </w:pPr>
      <w:r>
        <w:t xml:space="preserve">Use Inizio drawings as benchmark drawings.</w:t>
      </w:r>
    </w:p>
    <w:p>
      <w:pPr>
        <w:pStyle w:val="BodyText"/>
      </w:pPr>
      <w:r>
        <w:t xml:space="preserve">Success metrics:</w:t>
      </w:r>
    </w:p>
    <w:p>
      <w:pPr>
        <w:pStyle w:val="BodyText"/>
      </w:pPr>
      <w:r>
        <w:t xml:space="preserve">Component Classification Accuracy</w:t>
      </w:r>
    </w:p>
    <w:p>
      <w:pPr>
        <w:pStyle w:val="BodyText"/>
      </w:pPr>
      <w:r>
        <w:t xml:space="preserve">Slab Detection Accuracy</w:t>
      </w:r>
    </w:p>
    <w:p>
      <w:pPr>
        <w:pStyle w:val="BodyText"/>
      </w:pPr>
      <w:r>
        <w:t xml:space="preserve">False Positive Slab Rate</w:t>
      </w:r>
    </w:p>
    <w:p>
      <w:pPr>
        <w:pStyle w:val="BodyText"/>
      </w:pPr>
      <w:r>
        <w:t xml:space="preserve">False Negative Slab Rate</w:t>
      </w:r>
    </w:p>
    <w:p>
      <w:pPr>
        <w:pStyle w:val="BodyText"/>
      </w:pPr>
      <w:r>
        <w:t xml:space="preserve">Thickness Accuracy</w:t>
      </w:r>
    </w:p>
    <w:p>
      <w:pPr>
        <w:pStyle w:val="BodyText"/>
      </w:pPr>
      <w:r>
        <w:t xml:space="preserve">Concrete Quantity Accuracy</w:t>
      </w:r>
    </w:p>
    <w:p>
      <w:pPr>
        <w:pStyle w:val="BodyText"/>
      </w:pPr>
      <w:r>
        <w:t xml:space="preserve">Shuttering Accuracy</w:t>
      </w:r>
    </w:p>
    <w:p>
      <w:pPr>
        <w:pStyle w:val="BodyText"/>
      </w:pPr>
      <w:r>
        <w:t xml:space="preserve">A classification error must be counted separately from a quantity error.</w:t>
      </w:r>
    </w:p>
    <w:p>
      <w:r>
        <w:pict>
          <v:rect style="width:0;height:1.5pt" o:hralign="center" o:hrstd="t" o:hr="t"/>
        </w:pict>
      </w:r>
    </w:p>
    <w:bookmarkEnd w:id="39"/>
    <w:bookmarkStart w:id="40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system should correctly identify:</w:t>
      </w:r>
    </w:p>
    <w:p>
      <w:pPr>
        <w:pStyle w:val="Compact"/>
        <w:numPr>
          <w:ilvl w:val="0"/>
          <w:numId w:val="1017"/>
        </w:numPr>
      </w:pPr>
      <w:r>
        <w:t xml:space="preserve">slabs</w:t>
      </w:r>
    </w:p>
    <w:p>
      <w:pPr>
        <w:pStyle w:val="Compact"/>
        <w:numPr>
          <w:ilvl w:val="0"/>
          <w:numId w:val="1017"/>
        </w:numPr>
      </w:pPr>
      <w:r>
        <w:t xml:space="preserve">beams</w:t>
      </w:r>
    </w:p>
    <w:p>
      <w:pPr>
        <w:pStyle w:val="Compact"/>
        <w:numPr>
          <w:ilvl w:val="0"/>
          <w:numId w:val="1017"/>
        </w:numPr>
      </w:pPr>
      <w:r>
        <w:t xml:space="preserve">columns</w:t>
      </w:r>
    </w:p>
    <w:p>
      <w:pPr>
        <w:pStyle w:val="Compact"/>
        <w:numPr>
          <w:ilvl w:val="0"/>
          <w:numId w:val="1017"/>
        </w:numPr>
      </w:pPr>
      <w:r>
        <w:t xml:space="preserve">structural walls</w:t>
      </w:r>
    </w:p>
    <w:p>
      <w:pPr>
        <w:pStyle w:val="Compact"/>
        <w:numPr>
          <w:ilvl w:val="0"/>
          <w:numId w:val="1017"/>
        </w:numPr>
      </w:pPr>
      <w:r>
        <w:t xml:space="preserve">shear walls</w:t>
      </w:r>
    </w:p>
    <w:p>
      <w:pPr>
        <w:pStyle w:val="Compact"/>
        <w:numPr>
          <w:ilvl w:val="0"/>
          <w:numId w:val="1017"/>
        </w:numPr>
      </w:pPr>
      <w:r>
        <w:t xml:space="preserve">lift cores</w:t>
      </w:r>
    </w:p>
    <w:p>
      <w:pPr>
        <w:pStyle w:val="Compact"/>
        <w:numPr>
          <w:ilvl w:val="0"/>
          <w:numId w:val="1017"/>
        </w:numPr>
      </w:pPr>
      <w:r>
        <w:t xml:space="preserve">stair cores</w:t>
      </w:r>
    </w:p>
    <w:p>
      <w:pPr>
        <w:pStyle w:val="Compact"/>
        <w:numPr>
          <w:ilvl w:val="0"/>
          <w:numId w:val="1017"/>
        </w:numPr>
      </w:pPr>
      <w:r>
        <w:t xml:space="preserve">shafts</w:t>
      </w:r>
    </w:p>
    <w:p>
      <w:pPr>
        <w:pStyle w:val="Compact"/>
        <w:numPr>
          <w:ilvl w:val="0"/>
          <w:numId w:val="1017"/>
        </w:numPr>
      </w:pPr>
      <w:r>
        <w:t xml:space="preserve">voids</w:t>
      </w:r>
    </w:p>
    <w:p>
      <w:pPr>
        <w:pStyle w:val="FirstParagraph"/>
      </w:pPr>
      <w:r>
        <w:t xml:space="preserve">before calculating quantities.</w:t>
      </w:r>
    </w:p>
    <w:p>
      <w:pPr>
        <w:pStyle w:val="BodyText"/>
      </w:pPr>
      <w:r>
        <w:t xml:space="preserve">The engine must think like a structural engineer.</w:t>
      </w:r>
    </w:p>
    <w:p>
      <w:pPr>
        <w:pStyle w:val="BodyText"/>
      </w:pPr>
      <w:r>
        <w:t xml:space="preserve">Quantity calculations are a consequence of structural understanding, not the primary task.</w:t>
      </w:r>
    </w:p>
    <w:p>
      <w:pPr>
        <w:pStyle w:val="BodyText"/>
      </w:pPr>
      <w:r>
        <w:t xml:space="preserve">Build production-grade code.</w:t>
      </w:r>
    </w:p>
    <w:p>
      <w:pPr>
        <w:pStyle w:val="BodyText"/>
      </w:pPr>
      <w:r>
        <w:t xml:space="preserve">No hardcoded assumptions.</w:t>
      </w:r>
    </w:p>
    <w:p>
      <w:pPr>
        <w:pStyle w:val="BodyText"/>
      </w:pPr>
      <w:r>
        <w:t xml:space="preserve">No drawing-specific rules.</w:t>
      </w:r>
    </w:p>
    <w:p>
      <w:pPr>
        <w:pStyle w:val="BodyText"/>
      </w:pPr>
      <w:r>
        <w:t xml:space="preserve">Design this as the foundation of a future Structural Foundation Model (SFM) capable of understanding complete building drawings.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2026-06-04T12:49:01Z</dcterms:created>
  <dcterms:modified xsi:type="dcterms:W3CDTF">2026-06-04T12:49:01Z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