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484B" w14:textId="77777777" w:rsidR="00A14781" w:rsidRDefault="00000000">
      <w:pPr>
        <w:pStyle w:val="Heading1"/>
      </w:pPr>
      <w:bookmarkStart w:id="0" w:name="X96f3c0c4c07ef78e3a00ff9314319a5319f131e"/>
      <w:r>
        <w:t>SDIE VERSION 5 – DEEPSEEK STRUCTURAL REASONING ENGINE</w:t>
      </w:r>
    </w:p>
    <w:p w14:paraId="3E0F6620" w14:textId="77777777" w:rsidR="00A14781" w:rsidRDefault="00000000">
      <w:pPr>
        <w:pStyle w:val="Heading2"/>
      </w:pPr>
      <w:bookmarkStart w:id="1" w:name="mission"/>
      <w:r>
        <w:t>MISSION</w:t>
      </w:r>
    </w:p>
    <w:p w14:paraId="6FCD9D48" w14:textId="77777777" w:rsidR="00A14781" w:rsidRDefault="00000000">
      <w:pPr>
        <w:pStyle w:val="FirstParagraph"/>
      </w:pPr>
      <w:r>
        <w:t>Redesign SDIE into a Structural Reasoning Engine capable of understanding structural drawings the same way an experienced structural estimator interprets them.</w:t>
      </w:r>
    </w:p>
    <w:p w14:paraId="3E17D42F" w14:textId="77777777" w:rsidR="00A14781" w:rsidRDefault="00000000">
      <w:pPr>
        <w:pStyle w:val="BodyText"/>
      </w:pPr>
      <w:r>
        <w:t>Version 4 improved classification accuracy through:</w:t>
      </w:r>
    </w:p>
    <w:p w14:paraId="3333E0D2" w14:textId="77777777" w:rsidR="00A14781" w:rsidRDefault="00000000">
      <w:pPr>
        <w:pStyle w:val="Compact"/>
        <w:numPr>
          <w:ilvl w:val="0"/>
          <w:numId w:val="2"/>
        </w:numPr>
      </w:pPr>
      <w:r>
        <w:t>Component Atlas</w:t>
      </w:r>
    </w:p>
    <w:p w14:paraId="6844B8A5" w14:textId="77777777" w:rsidR="00A14781" w:rsidRDefault="00000000">
      <w:pPr>
        <w:pStyle w:val="Compact"/>
        <w:numPr>
          <w:ilvl w:val="0"/>
          <w:numId w:val="2"/>
        </w:numPr>
      </w:pPr>
      <w:r>
        <w:t>Layer Profiles</w:t>
      </w:r>
    </w:p>
    <w:p w14:paraId="2F6C8269" w14:textId="77777777" w:rsidR="00A14781" w:rsidRDefault="00000000">
      <w:pPr>
        <w:pStyle w:val="Compact"/>
        <w:numPr>
          <w:ilvl w:val="0"/>
          <w:numId w:val="2"/>
        </w:numPr>
      </w:pPr>
      <w:r>
        <w:t>DeepSeek Ambiguity Resolution</w:t>
      </w:r>
    </w:p>
    <w:p w14:paraId="70D3C245" w14:textId="77777777" w:rsidR="00A14781" w:rsidRDefault="00000000">
      <w:pPr>
        <w:pStyle w:val="Compact"/>
        <w:numPr>
          <w:ilvl w:val="0"/>
          <w:numId w:val="2"/>
        </w:numPr>
      </w:pPr>
      <w:r>
        <w:t>Structural Graphs</w:t>
      </w:r>
    </w:p>
    <w:p w14:paraId="06D0BFE4" w14:textId="77777777" w:rsidR="00A14781" w:rsidRDefault="00000000">
      <w:pPr>
        <w:pStyle w:val="Compact"/>
        <w:numPr>
          <w:ilvl w:val="0"/>
          <w:numId w:val="2"/>
        </w:numPr>
      </w:pPr>
      <w:r>
        <w:t>Knowledge Base</w:t>
      </w:r>
    </w:p>
    <w:p w14:paraId="115E33D2" w14:textId="77777777" w:rsidR="00A14781" w:rsidRDefault="00000000">
      <w:pPr>
        <w:pStyle w:val="FirstParagraph"/>
      </w:pPr>
      <w:r>
        <w:t>However classification accuracy remains insufficient because the system still relies heavily on layer interpretation and geometry heuristics.</w:t>
      </w:r>
    </w:p>
    <w:p w14:paraId="65F6B649" w14:textId="77777777" w:rsidR="00A14781" w:rsidRDefault="00000000">
      <w:pPr>
        <w:pStyle w:val="BodyText"/>
      </w:pPr>
      <w:r>
        <w:t>Version 5 must introduce estimator-style reasoning.</w:t>
      </w:r>
    </w:p>
    <w:p w14:paraId="44BBF4CC" w14:textId="77777777" w:rsidR="00A14781" w:rsidRDefault="00000000">
      <w:pPr>
        <w:pStyle w:val="BodyText"/>
      </w:pPr>
      <w:r>
        <w:t>The system must learn:</w:t>
      </w:r>
    </w:p>
    <w:p w14:paraId="79AB0D9F" w14:textId="77777777" w:rsidR="00A14781" w:rsidRDefault="00000000">
      <w:pPr>
        <w:pStyle w:val="Compact"/>
        <w:numPr>
          <w:ilvl w:val="0"/>
          <w:numId w:val="3"/>
        </w:numPr>
      </w:pPr>
      <w:r>
        <w:t>How estimators identify structural components</w:t>
      </w:r>
    </w:p>
    <w:p w14:paraId="323692F6" w14:textId="77777777" w:rsidR="00A14781" w:rsidRDefault="00000000">
      <w:pPr>
        <w:pStyle w:val="Compact"/>
        <w:numPr>
          <w:ilvl w:val="0"/>
          <w:numId w:val="3"/>
        </w:numPr>
      </w:pPr>
      <w:r>
        <w:t>How estimators use drawing context</w:t>
      </w:r>
    </w:p>
    <w:p w14:paraId="72B0A721" w14:textId="77777777" w:rsidR="00A14781" w:rsidRDefault="00000000">
      <w:pPr>
        <w:pStyle w:val="Compact"/>
        <w:numPr>
          <w:ilvl w:val="0"/>
          <w:numId w:val="3"/>
        </w:numPr>
      </w:pPr>
      <w:r>
        <w:t>How estimators interpret layers</w:t>
      </w:r>
    </w:p>
    <w:p w14:paraId="7E088CED" w14:textId="77777777" w:rsidR="00A14781" w:rsidRDefault="00000000">
      <w:pPr>
        <w:pStyle w:val="Compact"/>
        <w:numPr>
          <w:ilvl w:val="0"/>
          <w:numId w:val="3"/>
        </w:numPr>
      </w:pPr>
      <w:r>
        <w:t>How estimators interpret annotations</w:t>
      </w:r>
    </w:p>
    <w:p w14:paraId="29136EB0" w14:textId="77777777" w:rsidR="00A14781" w:rsidRDefault="00000000">
      <w:pPr>
        <w:pStyle w:val="Compact"/>
        <w:numPr>
          <w:ilvl w:val="0"/>
          <w:numId w:val="3"/>
        </w:numPr>
      </w:pPr>
      <w:r>
        <w:t>How estimators resolve ambiguity</w:t>
      </w:r>
    </w:p>
    <w:p w14:paraId="698A22E3" w14:textId="77777777" w:rsidR="00A14781" w:rsidRDefault="00000000">
      <w:pPr>
        <w:pStyle w:val="Compact"/>
        <w:numPr>
          <w:ilvl w:val="0"/>
          <w:numId w:val="3"/>
        </w:numPr>
      </w:pPr>
      <w:r>
        <w:t>How estimators separate slab regions from exclusions</w:t>
      </w:r>
    </w:p>
    <w:p w14:paraId="73694D35" w14:textId="77777777" w:rsidR="00A14781" w:rsidRDefault="00000000">
      <w:pPr>
        <w:pStyle w:val="FirstParagraph"/>
      </w:pPr>
      <w:r>
        <w:t>The objective is not slab detection.</w:t>
      </w:r>
    </w:p>
    <w:p w14:paraId="29C3D5ED" w14:textId="77777777" w:rsidR="00A14781" w:rsidRDefault="00000000">
      <w:pPr>
        <w:pStyle w:val="BodyText"/>
      </w:pPr>
      <w:r>
        <w:t>The objective is structural understanding.</w:t>
      </w:r>
    </w:p>
    <w:p w14:paraId="58F2BFAF" w14:textId="77777777" w:rsidR="00A14781" w:rsidRDefault="00000000">
      <w:r>
        <w:pict w14:anchorId="0854D579">
          <v:rect id="_x0000_i1025" style="width:0;height:1.5pt" o:hralign="center" o:hrstd="t" o:hr="t"/>
        </w:pict>
      </w:r>
    </w:p>
    <w:p w14:paraId="73B08D90" w14:textId="77777777" w:rsidR="00A14781" w:rsidRDefault="00000000">
      <w:pPr>
        <w:pStyle w:val="Heading1"/>
      </w:pPr>
      <w:bookmarkStart w:id="2" w:name="primary-objective"/>
      <w:bookmarkEnd w:id="0"/>
      <w:bookmarkEnd w:id="1"/>
      <w:r>
        <w:t>PRIMARY OBJECTIVE</w:t>
      </w:r>
    </w:p>
    <w:p w14:paraId="5733CA38" w14:textId="77777777" w:rsidR="00A14781" w:rsidRDefault="00000000">
      <w:pPr>
        <w:pStyle w:val="FirstParagraph"/>
      </w:pPr>
      <w:r>
        <w:t>Increase component classification accuracy from 50–60% toward 85–95%.</w:t>
      </w:r>
    </w:p>
    <w:p w14:paraId="78E19863" w14:textId="77777777" w:rsidR="00A14781" w:rsidRDefault="00000000">
      <w:pPr>
        <w:pStyle w:val="BodyText"/>
      </w:pPr>
      <w:r>
        <w:t>Primary target classes:</w:t>
      </w:r>
    </w:p>
    <w:p w14:paraId="01A00A33" w14:textId="77777777" w:rsidR="00A14781" w:rsidRDefault="00000000">
      <w:pPr>
        <w:pStyle w:val="Compact"/>
        <w:numPr>
          <w:ilvl w:val="0"/>
          <w:numId w:val="4"/>
        </w:numPr>
      </w:pPr>
      <w:r>
        <w:t>Slab</w:t>
      </w:r>
    </w:p>
    <w:p w14:paraId="73B4004B" w14:textId="77777777" w:rsidR="00A14781" w:rsidRDefault="00000000">
      <w:pPr>
        <w:pStyle w:val="Compact"/>
        <w:numPr>
          <w:ilvl w:val="0"/>
          <w:numId w:val="4"/>
        </w:numPr>
      </w:pPr>
      <w:r>
        <w:lastRenderedPageBreak/>
        <w:t>Beam</w:t>
      </w:r>
    </w:p>
    <w:p w14:paraId="5B7C3F2C" w14:textId="77777777" w:rsidR="00A14781" w:rsidRDefault="00000000">
      <w:pPr>
        <w:pStyle w:val="Compact"/>
        <w:numPr>
          <w:ilvl w:val="0"/>
          <w:numId w:val="4"/>
        </w:numPr>
      </w:pPr>
      <w:r>
        <w:t>Column</w:t>
      </w:r>
    </w:p>
    <w:p w14:paraId="48905F03" w14:textId="77777777" w:rsidR="00A14781" w:rsidRDefault="00000000">
      <w:pPr>
        <w:pStyle w:val="Compact"/>
        <w:numPr>
          <w:ilvl w:val="0"/>
          <w:numId w:val="4"/>
        </w:numPr>
      </w:pPr>
      <w:r>
        <w:t>Shear Wall</w:t>
      </w:r>
    </w:p>
    <w:p w14:paraId="6599E2BC" w14:textId="77777777" w:rsidR="00A14781" w:rsidRDefault="00000000">
      <w:pPr>
        <w:pStyle w:val="FirstParagraph"/>
      </w:pPr>
      <w:r>
        <w:t>Supporting classes:</w:t>
      </w:r>
    </w:p>
    <w:p w14:paraId="5B9C2EAC" w14:textId="77777777" w:rsidR="00A14781" w:rsidRDefault="00000000">
      <w:pPr>
        <w:pStyle w:val="Compact"/>
        <w:numPr>
          <w:ilvl w:val="0"/>
          <w:numId w:val="5"/>
        </w:numPr>
      </w:pPr>
      <w:r>
        <w:t>Structural Wall</w:t>
      </w:r>
    </w:p>
    <w:p w14:paraId="11B7574D" w14:textId="77777777" w:rsidR="00A14781" w:rsidRDefault="00000000">
      <w:pPr>
        <w:pStyle w:val="Compact"/>
        <w:numPr>
          <w:ilvl w:val="0"/>
          <w:numId w:val="5"/>
        </w:numPr>
      </w:pPr>
      <w:r>
        <w:t>Lift Core</w:t>
      </w:r>
    </w:p>
    <w:p w14:paraId="419CDE25" w14:textId="77777777" w:rsidR="00A14781" w:rsidRDefault="00000000">
      <w:pPr>
        <w:pStyle w:val="Compact"/>
        <w:numPr>
          <w:ilvl w:val="0"/>
          <w:numId w:val="5"/>
        </w:numPr>
      </w:pPr>
      <w:r>
        <w:t>Stair Core</w:t>
      </w:r>
    </w:p>
    <w:p w14:paraId="3A02FB9F" w14:textId="77777777" w:rsidR="00A14781" w:rsidRDefault="00000000">
      <w:pPr>
        <w:pStyle w:val="Compact"/>
        <w:numPr>
          <w:ilvl w:val="0"/>
          <w:numId w:val="5"/>
        </w:numPr>
      </w:pPr>
      <w:r>
        <w:t>Shaft</w:t>
      </w:r>
    </w:p>
    <w:p w14:paraId="1F7BD5DC" w14:textId="77777777" w:rsidR="00A14781" w:rsidRDefault="00000000">
      <w:pPr>
        <w:pStyle w:val="Compact"/>
        <w:numPr>
          <w:ilvl w:val="0"/>
          <w:numId w:val="5"/>
        </w:numPr>
      </w:pPr>
      <w:r>
        <w:t>Opening</w:t>
      </w:r>
    </w:p>
    <w:p w14:paraId="6CC81D41" w14:textId="77777777" w:rsidR="00A14781" w:rsidRDefault="00000000">
      <w:pPr>
        <w:pStyle w:val="Compact"/>
        <w:numPr>
          <w:ilvl w:val="0"/>
          <w:numId w:val="5"/>
        </w:numPr>
      </w:pPr>
      <w:r>
        <w:t>Unknown</w:t>
      </w:r>
    </w:p>
    <w:p w14:paraId="541739A1" w14:textId="77777777" w:rsidR="00A14781" w:rsidRDefault="00000000">
      <w:pPr>
        <w:pStyle w:val="FirstParagraph"/>
      </w:pPr>
      <w:r>
        <w:t>Business quantity engines remain:</w:t>
      </w:r>
    </w:p>
    <w:p w14:paraId="1A0AA870" w14:textId="77777777" w:rsidR="00A14781" w:rsidRDefault="00000000">
      <w:pPr>
        <w:pStyle w:val="Compact"/>
        <w:numPr>
          <w:ilvl w:val="0"/>
          <w:numId w:val="6"/>
        </w:numPr>
      </w:pPr>
      <w:r>
        <w:t>Slab Calculator</w:t>
      </w:r>
    </w:p>
    <w:p w14:paraId="25EC8716" w14:textId="77777777" w:rsidR="00A14781" w:rsidRDefault="00000000">
      <w:pPr>
        <w:pStyle w:val="Compact"/>
        <w:numPr>
          <w:ilvl w:val="0"/>
          <w:numId w:val="6"/>
        </w:numPr>
      </w:pPr>
      <w:r>
        <w:t>Beam Calculator</w:t>
      </w:r>
    </w:p>
    <w:p w14:paraId="7E072BE2" w14:textId="77777777" w:rsidR="00A14781" w:rsidRDefault="00000000">
      <w:pPr>
        <w:pStyle w:val="Compact"/>
        <w:numPr>
          <w:ilvl w:val="0"/>
          <w:numId w:val="6"/>
        </w:numPr>
      </w:pPr>
      <w:r>
        <w:t>Column Calculator</w:t>
      </w:r>
    </w:p>
    <w:p w14:paraId="742B7595" w14:textId="77777777" w:rsidR="00A14781" w:rsidRDefault="00000000">
      <w:pPr>
        <w:pStyle w:val="Compact"/>
        <w:numPr>
          <w:ilvl w:val="0"/>
          <w:numId w:val="6"/>
        </w:numPr>
      </w:pPr>
      <w:r>
        <w:t>Shear Wall Calculator</w:t>
      </w:r>
    </w:p>
    <w:p w14:paraId="424AD854" w14:textId="77777777" w:rsidR="00A14781" w:rsidRDefault="00000000">
      <w:pPr>
        <w:pStyle w:val="FirstParagraph"/>
      </w:pPr>
      <w:r>
        <w:t>All other classes support exclusions and diagnostics.</w:t>
      </w:r>
    </w:p>
    <w:p w14:paraId="4C59EA74" w14:textId="77777777" w:rsidR="00A14781" w:rsidRDefault="00000000">
      <w:r>
        <w:pict w14:anchorId="398E3F20">
          <v:rect id="_x0000_i1026" style="width:0;height:1.5pt" o:hralign="center" o:hrstd="t" o:hr="t"/>
        </w:pict>
      </w:r>
    </w:p>
    <w:p w14:paraId="3084391C" w14:textId="77777777" w:rsidR="00A14781" w:rsidRDefault="00000000">
      <w:pPr>
        <w:pStyle w:val="Heading1"/>
      </w:pPr>
      <w:bookmarkStart w:id="3" w:name="prompt-engineering-framework-new"/>
      <w:bookmarkEnd w:id="2"/>
      <w:r>
        <w:t>PROMPT ENGINEERING FRAMEWORK (NEW)</w:t>
      </w:r>
    </w:p>
    <w:p w14:paraId="5B8FC043" w14:textId="77777777" w:rsidR="00A14781" w:rsidRDefault="00000000">
      <w:pPr>
        <w:pStyle w:val="FirstParagraph"/>
      </w:pPr>
      <w:r>
        <w:t>Every DeepSeek request MUST include the following context.</w:t>
      </w:r>
    </w:p>
    <w:p w14:paraId="34CFA30E" w14:textId="77777777" w:rsidR="00A14781" w:rsidRDefault="00000000">
      <w:pPr>
        <w:pStyle w:val="Heading2"/>
      </w:pPr>
      <w:bookmarkStart w:id="4" w:name="scale-context"/>
      <w:r>
        <w:t>Scale Context</w:t>
      </w:r>
    </w:p>
    <w:p w14:paraId="1CAF2C53" w14:textId="77777777" w:rsidR="00A14781" w:rsidRDefault="00000000">
      <w:pPr>
        <w:pStyle w:val="FirstParagraph"/>
      </w:pPr>
      <w:r>
        <w:t>Always pass drawing scale.</w:t>
      </w:r>
    </w:p>
    <w:p w14:paraId="074436A3" w14:textId="77777777" w:rsidR="00A14781" w:rsidRDefault="00000000">
      <w:pPr>
        <w:pStyle w:val="BodyText"/>
      </w:pPr>
      <w:r>
        <w:t>Examples:</w:t>
      </w:r>
    </w:p>
    <w:p w14:paraId="5EF0AD75" w14:textId="77777777" w:rsidR="00A14781" w:rsidRDefault="00000000">
      <w:pPr>
        <w:pStyle w:val="BodyText"/>
      </w:pPr>
      <w:r>
        <w:t>Scale = 1:50</w:t>
      </w:r>
    </w:p>
    <w:p w14:paraId="523B3BB7" w14:textId="77777777" w:rsidR="00A14781" w:rsidRDefault="00000000">
      <w:pPr>
        <w:pStyle w:val="BodyText"/>
      </w:pPr>
      <w:r>
        <w:t>Scale = 1:100</w:t>
      </w:r>
    </w:p>
    <w:p w14:paraId="456ECFFE" w14:textId="77777777" w:rsidR="00A14781" w:rsidRDefault="00000000">
      <w:pPr>
        <w:pStyle w:val="BodyText"/>
      </w:pPr>
      <w:r>
        <w:t>Scale = 1:200</w:t>
      </w:r>
    </w:p>
    <w:p w14:paraId="472E2E6C" w14:textId="77777777" w:rsidR="00A14781" w:rsidRDefault="00000000">
      <w:pPr>
        <w:pStyle w:val="BodyText"/>
      </w:pPr>
      <w:r>
        <w:t>DeepSeek must never assume scale.</w:t>
      </w:r>
    </w:p>
    <w:p w14:paraId="51B7B555" w14:textId="77777777" w:rsidR="00A14781" w:rsidRDefault="00000000">
      <w:r>
        <w:pict w14:anchorId="211882FF">
          <v:rect id="_x0000_i1027" style="width:0;height:1.5pt" o:hralign="center" o:hrstd="t" o:hr="t"/>
        </w:pict>
      </w:r>
    </w:p>
    <w:p w14:paraId="0FB45E64" w14:textId="77777777" w:rsidR="00A14781" w:rsidRDefault="00000000">
      <w:pPr>
        <w:pStyle w:val="Heading2"/>
      </w:pPr>
      <w:bookmarkStart w:id="5" w:name="unit-context"/>
      <w:bookmarkEnd w:id="4"/>
      <w:r>
        <w:t>Unit Context</w:t>
      </w:r>
    </w:p>
    <w:p w14:paraId="1595D402" w14:textId="77777777" w:rsidR="00A14781" w:rsidRDefault="00000000">
      <w:pPr>
        <w:pStyle w:val="FirstParagraph"/>
      </w:pPr>
      <w:r>
        <w:t>Always pass unit system.</w:t>
      </w:r>
    </w:p>
    <w:p w14:paraId="2FF3149D" w14:textId="77777777" w:rsidR="00A14781" w:rsidRDefault="00000000">
      <w:pPr>
        <w:pStyle w:val="BodyText"/>
      </w:pPr>
      <w:r>
        <w:lastRenderedPageBreak/>
        <w:t>Examples:</w:t>
      </w:r>
    </w:p>
    <w:p w14:paraId="1B6A943E" w14:textId="77777777" w:rsidR="00A14781" w:rsidRDefault="00000000">
      <w:pPr>
        <w:pStyle w:val="BodyText"/>
      </w:pPr>
      <w:r>
        <w:t>Units = Millimeters</w:t>
      </w:r>
    </w:p>
    <w:p w14:paraId="62C5D3C1" w14:textId="77777777" w:rsidR="00A14781" w:rsidRDefault="00000000">
      <w:pPr>
        <w:pStyle w:val="BodyText"/>
      </w:pPr>
      <w:r>
        <w:t>Units = Meters</w:t>
      </w:r>
    </w:p>
    <w:p w14:paraId="5A598D05" w14:textId="77777777" w:rsidR="00A14781" w:rsidRDefault="00000000">
      <w:pPr>
        <w:pStyle w:val="BodyText"/>
      </w:pPr>
      <w:r>
        <w:t>Units = Feet</w:t>
      </w:r>
    </w:p>
    <w:p w14:paraId="3883E6F6" w14:textId="77777777" w:rsidR="00A14781" w:rsidRDefault="00000000">
      <w:pPr>
        <w:pStyle w:val="BodyText"/>
      </w:pPr>
      <w:r>
        <w:t>Units = Inches</w:t>
      </w:r>
    </w:p>
    <w:p w14:paraId="374045A8" w14:textId="77777777" w:rsidR="00A14781" w:rsidRDefault="00000000">
      <w:pPr>
        <w:pStyle w:val="BodyText"/>
      </w:pPr>
      <w:r>
        <w:t>Units = Imperial</w:t>
      </w:r>
    </w:p>
    <w:p w14:paraId="37BD1327" w14:textId="77777777" w:rsidR="00A14781" w:rsidRDefault="00000000">
      <w:pPr>
        <w:pStyle w:val="BodyText"/>
      </w:pPr>
      <w:r>
        <w:t>Units = Metric</w:t>
      </w:r>
    </w:p>
    <w:p w14:paraId="6B947FD4" w14:textId="77777777" w:rsidR="00A14781" w:rsidRDefault="00000000">
      <w:pPr>
        <w:pStyle w:val="BodyText"/>
      </w:pPr>
      <w:r>
        <w:t>DeepSeek must never assume units.</w:t>
      </w:r>
    </w:p>
    <w:p w14:paraId="3AF8DEDA" w14:textId="77777777" w:rsidR="00A14781" w:rsidRDefault="00000000">
      <w:pPr>
        <w:pStyle w:val="BodyText"/>
      </w:pPr>
      <w:r>
        <w:t>Geometry interpretation must depend on the supplied unit system.</w:t>
      </w:r>
    </w:p>
    <w:p w14:paraId="788A2E54" w14:textId="77777777" w:rsidR="00A14781" w:rsidRDefault="00000000">
      <w:r>
        <w:pict w14:anchorId="44663858">
          <v:rect id="_x0000_i1028" style="width:0;height:1.5pt" o:hralign="center" o:hrstd="t" o:hr="t"/>
        </w:pict>
      </w:r>
    </w:p>
    <w:p w14:paraId="68204440" w14:textId="77777777" w:rsidR="00A14781" w:rsidRDefault="00000000">
      <w:pPr>
        <w:pStyle w:val="Heading2"/>
      </w:pPr>
      <w:bookmarkStart w:id="6" w:name="layer-context-injection"/>
      <w:bookmarkEnd w:id="5"/>
      <w:r>
        <w:t>Layer Context Injection</w:t>
      </w:r>
    </w:p>
    <w:p w14:paraId="38E72F48" w14:textId="77777777" w:rsidR="00A14781" w:rsidRDefault="00000000">
      <w:pPr>
        <w:pStyle w:val="FirstParagraph"/>
      </w:pPr>
      <w:r>
        <w:t>Always provide available layer names.</w:t>
      </w:r>
    </w:p>
    <w:p w14:paraId="180DA371" w14:textId="77777777" w:rsidR="00A14781" w:rsidRDefault="00000000">
      <w:pPr>
        <w:pStyle w:val="BodyText"/>
      </w:pPr>
      <w:r>
        <w:t>Example:</w:t>
      </w:r>
    </w:p>
    <w:p w14:paraId="5E43E810" w14:textId="77777777" w:rsidR="00A14781" w:rsidRDefault="00000000">
      <w:pPr>
        <w:pStyle w:val="BodyText"/>
      </w:pPr>
      <w:r>
        <w:t>Layers Found:</w:t>
      </w:r>
    </w:p>
    <w:p w14:paraId="6E2A88A0" w14:textId="77777777" w:rsidR="00A14781" w:rsidRDefault="00000000">
      <w:pPr>
        <w:pStyle w:val="BodyText"/>
      </w:pPr>
      <w:r>
        <w:t>WALL WALLS COLUMN COLUMNS COL S-COLS S-COL HATCH BEAM S-BEAM STR-BEAM SLAB A-FLOR-IDEN SHEARWALL S-SHEARWALL CORE STAIR OPENING GRID TEXT DIMENSION</w:t>
      </w:r>
    </w:p>
    <w:p w14:paraId="70C841A8" w14:textId="77777777" w:rsidR="00A14781" w:rsidRDefault="00000000">
      <w:pPr>
        <w:pStyle w:val="BodyText"/>
      </w:pPr>
      <w:r>
        <w:t>DeepSeek should treat layer names as strong evidence.</w:t>
      </w:r>
    </w:p>
    <w:p w14:paraId="4D8BBAA6" w14:textId="77777777" w:rsidR="00A14781" w:rsidRDefault="00000000">
      <w:pPr>
        <w:pStyle w:val="BodyText"/>
      </w:pPr>
      <w:r>
        <w:t>Layer names are not absolute truth.</w:t>
      </w:r>
    </w:p>
    <w:p w14:paraId="04844C73" w14:textId="77777777" w:rsidR="00A14781" w:rsidRDefault="00000000">
      <w:r>
        <w:pict w14:anchorId="208C5B4B">
          <v:rect id="_x0000_i1029" style="width:0;height:1.5pt" o:hralign="center" o:hrstd="t" o:hr="t"/>
        </w:pict>
      </w:r>
    </w:p>
    <w:p w14:paraId="62757898" w14:textId="77777777" w:rsidR="00A14781" w:rsidRDefault="00000000">
      <w:pPr>
        <w:pStyle w:val="Heading2"/>
      </w:pPr>
      <w:bookmarkStart w:id="7" w:name="geometry-context-injection"/>
      <w:bookmarkEnd w:id="6"/>
      <w:r>
        <w:t>Geometry Context Injection</w:t>
      </w:r>
    </w:p>
    <w:p w14:paraId="4FA04E7D" w14:textId="77777777" w:rsidR="00A14781" w:rsidRDefault="00000000">
      <w:pPr>
        <w:pStyle w:val="FirstParagraph"/>
      </w:pPr>
      <w:r>
        <w:t>Every candidate entity sent to DeepSeek must include:</w:t>
      </w:r>
    </w:p>
    <w:p w14:paraId="53EFE122" w14:textId="77777777" w:rsidR="00A14781" w:rsidRDefault="00000000">
      <w:pPr>
        <w:pStyle w:val="Compact"/>
        <w:numPr>
          <w:ilvl w:val="0"/>
          <w:numId w:val="7"/>
        </w:numPr>
      </w:pPr>
      <w:r>
        <w:t>Entity Type</w:t>
      </w:r>
    </w:p>
    <w:p w14:paraId="349CB962" w14:textId="77777777" w:rsidR="00A14781" w:rsidRDefault="00000000">
      <w:pPr>
        <w:pStyle w:val="Compact"/>
        <w:numPr>
          <w:ilvl w:val="0"/>
          <w:numId w:val="7"/>
        </w:numPr>
      </w:pPr>
      <w:r>
        <w:t>Area</w:t>
      </w:r>
    </w:p>
    <w:p w14:paraId="7B80AAE2" w14:textId="77777777" w:rsidR="00A14781" w:rsidRDefault="00000000">
      <w:pPr>
        <w:pStyle w:val="Compact"/>
        <w:numPr>
          <w:ilvl w:val="0"/>
          <w:numId w:val="7"/>
        </w:numPr>
      </w:pPr>
      <w:r>
        <w:t>Perimeter</w:t>
      </w:r>
    </w:p>
    <w:p w14:paraId="1228887B" w14:textId="77777777" w:rsidR="00A14781" w:rsidRDefault="00000000">
      <w:pPr>
        <w:pStyle w:val="Compact"/>
        <w:numPr>
          <w:ilvl w:val="0"/>
          <w:numId w:val="7"/>
        </w:numPr>
      </w:pPr>
      <w:r>
        <w:t>Aspect Ratio</w:t>
      </w:r>
    </w:p>
    <w:p w14:paraId="38088B36" w14:textId="77777777" w:rsidR="00A14781" w:rsidRDefault="00000000">
      <w:pPr>
        <w:pStyle w:val="Compact"/>
        <w:numPr>
          <w:ilvl w:val="0"/>
          <w:numId w:val="7"/>
        </w:numPr>
      </w:pPr>
      <w:r>
        <w:t>Bounding Box</w:t>
      </w:r>
    </w:p>
    <w:p w14:paraId="3AD156C2" w14:textId="77777777" w:rsidR="00A14781" w:rsidRDefault="00000000">
      <w:pPr>
        <w:pStyle w:val="Compact"/>
        <w:numPr>
          <w:ilvl w:val="0"/>
          <w:numId w:val="7"/>
        </w:numPr>
      </w:pPr>
      <w:r>
        <w:t>Connected Beams</w:t>
      </w:r>
    </w:p>
    <w:p w14:paraId="0BFA168A" w14:textId="77777777" w:rsidR="00A14781" w:rsidRDefault="00000000">
      <w:pPr>
        <w:pStyle w:val="Compact"/>
        <w:numPr>
          <w:ilvl w:val="0"/>
          <w:numId w:val="7"/>
        </w:numPr>
      </w:pPr>
      <w:r>
        <w:t>Connected Columns</w:t>
      </w:r>
    </w:p>
    <w:p w14:paraId="143F593E" w14:textId="77777777" w:rsidR="00A14781" w:rsidRDefault="00000000">
      <w:pPr>
        <w:pStyle w:val="Compact"/>
        <w:numPr>
          <w:ilvl w:val="0"/>
          <w:numId w:val="7"/>
        </w:numPr>
      </w:pPr>
      <w:r>
        <w:lastRenderedPageBreak/>
        <w:t>Connected Walls</w:t>
      </w:r>
    </w:p>
    <w:p w14:paraId="5D4F6056" w14:textId="77777777" w:rsidR="00A14781" w:rsidRDefault="00000000">
      <w:pPr>
        <w:pStyle w:val="Compact"/>
        <w:numPr>
          <w:ilvl w:val="0"/>
          <w:numId w:val="7"/>
        </w:numPr>
      </w:pPr>
      <w:r>
        <w:t>Neighbour Relationships</w:t>
      </w:r>
    </w:p>
    <w:p w14:paraId="492FA1A7" w14:textId="77777777" w:rsidR="00A14781" w:rsidRDefault="00000000">
      <w:pPr>
        <w:pStyle w:val="FirstParagraph"/>
      </w:pPr>
      <w:r>
        <w:t>Example:</w:t>
      </w:r>
    </w:p>
    <w:p w14:paraId="43595869" w14:textId="77777777" w:rsidR="00A14781" w:rsidRDefault="00000000">
      <w:pPr>
        <w:pStyle w:val="BodyText"/>
      </w:pPr>
      <w:r>
        <w:t>{ “entity_id”: “ENT_001”, “entity_type”: “LWPOLYLINE”, “area”: 35.6, “perimeter”: 24.8, “aspect_ratio”: 7.4, “connected_beams”: 4, “connected_columns”: 2 }</w:t>
      </w:r>
    </w:p>
    <w:p w14:paraId="55A19EB1" w14:textId="77777777" w:rsidR="00A14781" w:rsidRDefault="00000000">
      <w:r>
        <w:pict w14:anchorId="4396FF1F">
          <v:rect id="_x0000_i1030" style="width:0;height:1.5pt" o:hralign="center" o:hrstd="t" o:hr="t"/>
        </w:pict>
      </w:r>
    </w:p>
    <w:p w14:paraId="3451D161" w14:textId="77777777" w:rsidR="00A14781" w:rsidRDefault="00000000">
      <w:pPr>
        <w:pStyle w:val="Heading2"/>
      </w:pPr>
      <w:bookmarkStart w:id="8" w:name="annotation-context-injection"/>
      <w:bookmarkEnd w:id="7"/>
      <w:r>
        <w:t>Annotation Context Injection</w:t>
      </w:r>
    </w:p>
    <w:p w14:paraId="41DA515A" w14:textId="77777777" w:rsidR="00A14781" w:rsidRDefault="00000000">
      <w:pPr>
        <w:pStyle w:val="FirstParagraph"/>
      </w:pPr>
      <w:r>
        <w:t>Provide nearby text.</w:t>
      </w:r>
    </w:p>
    <w:p w14:paraId="6F6FBEBD" w14:textId="77777777" w:rsidR="00A14781" w:rsidRDefault="00000000">
      <w:pPr>
        <w:pStyle w:val="BodyText"/>
      </w:pPr>
      <w:r>
        <w:t>Examples:</w:t>
      </w:r>
    </w:p>
    <w:p w14:paraId="2CF538B8" w14:textId="77777777" w:rsidR="00A14781" w:rsidRDefault="00000000">
      <w:pPr>
        <w:pStyle w:val="BodyText"/>
      </w:pPr>
      <w:r>
        <w:t>THK 150</w:t>
      </w:r>
    </w:p>
    <w:p w14:paraId="568DBF96" w14:textId="77777777" w:rsidR="00A14781" w:rsidRDefault="00000000">
      <w:pPr>
        <w:pStyle w:val="BodyText"/>
      </w:pPr>
      <w:r>
        <w:t>THK 200</w:t>
      </w:r>
    </w:p>
    <w:p w14:paraId="16FBC80B" w14:textId="77777777" w:rsidR="00A14781" w:rsidRDefault="00000000">
      <w:pPr>
        <w:pStyle w:val="BodyText"/>
      </w:pPr>
      <w:r>
        <w:t>THK 250</w:t>
      </w:r>
    </w:p>
    <w:p w14:paraId="54360CB6" w14:textId="77777777" w:rsidR="00A14781" w:rsidRDefault="00000000">
      <w:pPr>
        <w:pStyle w:val="BodyText"/>
      </w:pPr>
      <w:r>
        <w:t>B12</w:t>
      </w:r>
    </w:p>
    <w:p w14:paraId="38927D3B" w14:textId="77777777" w:rsidR="00A14781" w:rsidRDefault="00000000">
      <w:pPr>
        <w:pStyle w:val="BodyText"/>
      </w:pPr>
      <w:r>
        <w:t>C5</w:t>
      </w:r>
    </w:p>
    <w:p w14:paraId="66DB157A" w14:textId="77777777" w:rsidR="00A14781" w:rsidRDefault="00000000">
      <w:pPr>
        <w:pStyle w:val="BodyText"/>
      </w:pPr>
      <w:r>
        <w:t>SW1</w:t>
      </w:r>
    </w:p>
    <w:p w14:paraId="7DD3C960" w14:textId="77777777" w:rsidR="00A14781" w:rsidRDefault="00000000">
      <w:pPr>
        <w:pStyle w:val="BodyText"/>
      </w:pPr>
      <w:r>
        <w:t>LIFT</w:t>
      </w:r>
    </w:p>
    <w:p w14:paraId="40E162D5" w14:textId="77777777" w:rsidR="00A14781" w:rsidRDefault="00000000">
      <w:pPr>
        <w:pStyle w:val="BodyText"/>
      </w:pPr>
      <w:r>
        <w:t>STAIR</w:t>
      </w:r>
    </w:p>
    <w:p w14:paraId="21996211" w14:textId="77777777" w:rsidR="00A14781" w:rsidRDefault="00000000">
      <w:pPr>
        <w:pStyle w:val="BodyText"/>
      </w:pPr>
      <w:r>
        <w:t>OPENING</w:t>
      </w:r>
    </w:p>
    <w:p w14:paraId="1453F41B" w14:textId="77777777" w:rsidR="00A14781" w:rsidRDefault="00000000">
      <w:pPr>
        <w:pStyle w:val="BodyText"/>
      </w:pPr>
      <w:r>
        <w:t>SHAFT</w:t>
      </w:r>
    </w:p>
    <w:p w14:paraId="73C85FAF" w14:textId="77777777" w:rsidR="00A14781" w:rsidRDefault="00000000">
      <w:pPr>
        <w:pStyle w:val="BodyText"/>
      </w:pPr>
      <w:r>
        <w:t>Annotations are strong semantic indicators.</w:t>
      </w:r>
    </w:p>
    <w:p w14:paraId="690BBF66" w14:textId="77777777" w:rsidR="00A14781" w:rsidRDefault="00000000">
      <w:r>
        <w:pict w14:anchorId="12C62EEB">
          <v:rect id="_x0000_i1031" style="width:0;height:1.5pt" o:hralign="center" o:hrstd="t" o:hr="t"/>
        </w:pict>
      </w:r>
    </w:p>
    <w:p w14:paraId="02BA8B98" w14:textId="77777777" w:rsidR="00A14781" w:rsidRDefault="00000000">
      <w:pPr>
        <w:pStyle w:val="Heading2"/>
      </w:pPr>
      <w:bookmarkStart w:id="9" w:name="cursor-context-injection-new"/>
      <w:bookmarkEnd w:id="8"/>
      <w:r>
        <w:t>Cursor Context Injection (NEW)</w:t>
      </w:r>
    </w:p>
    <w:p w14:paraId="4989EA09" w14:textId="77777777" w:rsidR="00A14781" w:rsidRDefault="00000000">
      <w:pPr>
        <w:pStyle w:val="FirstParagraph"/>
      </w:pPr>
      <w:r>
        <w:t>Always include:</w:t>
      </w:r>
    </w:p>
    <w:p w14:paraId="4AE42E5E" w14:textId="77777777" w:rsidR="00A14781" w:rsidRDefault="00000000">
      <w:pPr>
        <w:pStyle w:val="BodyText"/>
      </w:pPr>
      <w:r>
        <w:t>@projects_manifest.json</w:t>
      </w:r>
    </w:p>
    <w:p w14:paraId="2ED3A77D" w14:textId="77777777" w:rsidR="00A14781" w:rsidRDefault="00000000">
      <w:pPr>
        <w:pStyle w:val="BodyText"/>
      </w:pPr>
      <w:r>
        <w:t>@data/layer_profiles.json</w:t>
      </w:r>
    </w:p>
    <w:p w14:paraId="08CD2A00" w14:textId="77777777" w:rsidR="00A14781" w:rsidRDefault="00000000">
      <w:pPr>
        <w:pStyle w:val="BodyText"/>
      </w:pPr>
      <w:r>
        <w:t>@data/atlas/component_atlas.json</w:t>
      </w:r>
    </w:p>
    <w:p w14:paraId="41D0EF55" w14:textId="77777777" w:rsidR="00A14781" w:rsidRDefault="00000000">
      <w:pPr>
        <w:pStyle w:val="BodyText"/>
      </w:pPr>
      <w:r>
        <w:t>@data/knowledge_base/structural_kb.json</w:t>
      </w:r>
    </w:p>
    <w:p w14:paraId="077A659A" w14:textId="77777777" w:rsidR="00A14781" w:rsidRDefault="00000000">
      <w:pPr>
        <w:pStyle w:val="BodyText"/>
      </w:pPr>
      <w:r>
        <w:lastRenderedPageBreak/>
        <w:t>@src/sdie/config.py</w:t>
      </w:r>
    </w:p>
    <w:p w14:paraId="7D9870A0" w14:textId="77777777" w:rsidR="00A14781" w:rsidRDefault="00000000">
      <w:pPr>
        <w:pStyle w:val="BodyText"/>
      </w:pPr>
      <w:r>
        <w:t>@src/sdie/classification/</w:t>
      </w:r>
    </w:p>
    <w:p w14:paraId="5C25A65B" w14:textId="77777777" w:rsidR="00A14781" w:rsidRDefault="00000000">
      <w:pPr>
        <w:pStyle w:val="BodyText"/>
      </w:pPr>
      <w:r>
        <w:t>@src/sdie/rag/</w:t>
      </w:r>
    </w:p>
    <w:p w14:paraId="2B6BD131" w14:textId="77777777" w:rsidR="00A14781" w:rsidRDefault="00000000">
      <w:pPr>
        <w:pStyle w:val="BodyText"/>
      </w:pPr>
      <w:r>
        <w:t>@src/sdie/validation/</w:t>
      </w:r>
    </w:p>
    <w:p w14:paraId="7E68331F" w14:textId="77777777" w:rsidR="00A14781" w:rsidRDefault="00000000">
      <w:r>
        <w:pict w14:anchorId="58029B00">
          <v:rect id="_x0000_i1032" style="width:0;height:1.5pt" o:hralign="center" o:hrstd="t" o:hr="t"/>
        </w:pict>
      </w:r>
    </w:p>
    <w:p w14:paraId="7E7E2977" w14:textId="77777777" w:rsidR="00A14781" w:rsidRDefault="00000000">
      <w:pPr>
        <w:pStyle w:val="Heading1"/>
      </w:pPr>
      <w:bookmarkStart w:id="10" w:name="deepseek-system-role"/>
      <w:bookmarkEnd w:id="3"/>
      <w:bookmarkEnd w:id="9"/>
      <w:r>
        <w:t>DEEPSEEK SYSTEM ROLE</w:t>
      </w:r>
    </w:p>
    <w:p w14:paraId="4909A826" w14:textId="77777777" w:rsidR="00A14781" w:rsidRDefault="00000000">
      <w:pPr>
        <w:pStyle w:val="FirstParagraph"/>
      </w:pPr>
      <w:r>
        <w:t>Every DeepSeek request must begin with:</w:t>
      </w:r>
    </w:p>
    <w:p w14:paraId="1284A5A1" w14:textId="77777777" w:rsidR="00A14781" w:rsidRDefault="00000000">
      <w:pPr>
        <w:pStyle w:val="BodyText"/>
      </w:pPr>
      <w:r>
        <w:t>“You are a senior structural quantity surveyor, structural estimator, and CAD interpretation specialist.</w:t>
      </w:r>
    </w:p>
    <w:p w14:paraId="05D2D394" w14:textId="77777777" w:rsidR="00A14781" w:rsidRDefault="00000000">
      <w:pPr>
        <w:pStyle w:val="BodyText"/>
      </w:pPr>
      <w:r>
        <w:t>Your responsibility is structural component identification.</w:t>
      </w:r>
    </w:p>
    <w:p w14:paraId="040B9030" w14:textId="77777777" w:rsidR="00A14781" w:rsidRDefault="00000000">
      <w:pPr>
        <w:pStyle w:val="BodyText"/>
      </w:pPr>
      <w:r>
        <w:t>You must classify structural entities using:</w:t>
      </w:r>
    </w:p>
    <w:p w14:paraId="4AA7367D" w14:textId="77777777" w:rsidR="00A14781" w:rsidRDefault="00000000">
      <w:pPr>
        <w:pStyle w:val="Compact"/>
        <w:numPr>
          <w:ilvl w:val="0"/>
          <w:numId w:val="8"/>
        </w:numPr>
      </w:pPr>
      <w:r>
        <w:t>Layer names</w:t>
      </w:r>
    </w:p>
    <w:p w14:paraId="0BE223F8" w14:textId="77777777" w:rsidR="00A14781" w:rsidRDefault="00000000">
      <w:pPr>
        <w:pStyle w:val="Compact"/>
        <w:numPr>
          <w:ilvl w:val="0"/>
          <w:numId w:val="8"/>
        </w:numPr>
      </w:pPr>
      <w:r>
        <w:t>Geometry</w:t>
      </w:r>
    </w:p>
    <w:p w14:paraId="7D8A8A4D" w14:textId="77777777" w:rsidR="00A14781" w:rsidRDefault="00000000">
      <w:pPr>
        <w:pStyle w:val="Compact"/>
        <w:numPr>
          <w:ilvl w:val="0"/>
          <w:numId w:val="8"/>
        </w:numPr>
      </w:pPr>
      <w:r>
        <w:t>Annotation text</w:t>
      </w:r>
    </w:p>
    <w:p w14:paraId="46E8A86E" w14:textId="77777777" w:rsidR="00A14781" w:rsidRDefault="00000000">
      <w:pPr>
        <w:pStyle w:val="Compact"/>
        <w:numPr>
          <w:ilvl w:val="0"/>
          <w:numId w:val="8"/>
        </w:numPr>
      </w:pPr>
      <w:r>
        <w:t>Structural topology</w:t>
      </w:r>
    </w:p>
    <w:p w14:paraId="6692528F" w14:textId="77777777" w:rsidR="00A14781" w:rsidRDefault="00000000">
      <w:pPr>
        <w:pStyle w:val="Compact"/>
        <w:numPr>
          <w:ilvl w:val="0"/>
          <w:numId w:val="8"/>
        </w:numPr>
      </w:pPr>
      <w:r>
        <w:t>Historical estimator examples</w:t>
      </w:r>
    </w:p>
    <w:p w14:paraId="1676268C" w14:textId="77777777" w:rsidR="00A14781" w:rsidRDefault="00000000">
      <w:pPr>
        <w:pStyle w:val="Compact"/>
        <w:numPr>
          <w:ilvl w:val="0"/>
          <w:numId w:val="8"/>
        </w:numPr>
      </w:pPr>
      <w:r>
        <w:t>Knowledge base context</w:t>
      </w:r>
    </w:p>
    <w:p w14:paraId="4DB1803B" w14:textId="77777777" w:rsidR="00A14781" w:rsidRDefault="00000000">
      <w:pPr>
        <w:pStyle w:val="Compact"/>
        <w:numPr>
          <w:ilvl w:val="0"/>
          <w:numId w:val="8"/>
        </w:numPr>
      </w:pPr>
      <w:r>
        <w:t>Atlas examples</w:t>
      </w:r>
    </w:p>
    <w:p w14:paraId="2D913A31" w14:textId="77777777" w:rsidR="00A14781" w:rsidRDefault="00000000">
      <w:pPr>
        <w:pStyle w:val="FirstParagraph"/>
      </w:pPr>
      <w:r>
        <w:t>You are forbidden from calculating:</w:t>
      </w:r>
    </w:p>
    <w:p w14:paraId="37722CB6" w14:textId="77777777" w:rsidR="00A14781" w:rsidRDefault="00000000">
      <w:pPr>
        <w:pStyle w:val="Compact"/>
        <w:numPr>
          <w:ilvl w:val="0"/>
          <w:numId w:val="9"/>
        </w:numPr>
      </w:pPr>
      <w:r>
        <w:t>Area</w:t>
      </w:r>
    </w:p>
    <w:p w14:paraId="322A23D3" w14:textId="77777777" w:rsidR="00A14781" w:rsidRDefault="00000000">
      <w:pPr>
        <w:pStyle w:val="Compact"/>
        <w:numPr>
          <w:ilvl w:val="0"/>
          <w:numId w:val="9"/>
        </w:numPr>
      </w:pPr>
      <w:r>
        <w:t>Volume</w:t>
      </w:r>
    </w:p>
    <w:p w14:paraId="15AD2A19" w14:textId="77777777" w:rsidR="00A14781" w:rsidRDefault="00000000">
      <w:pPr>
        <w:pStyle w:val="Compact"/>
        <w:numPr>
          <w:ilvl w:val="0"/>
          <w:numId w:val="9"/>
        </w:numPr>
      </w:pPr>
      <w:r>
        <w:t>Concrete</w:t>
      </w:r>
    </w:p>
    <w:p w14:paraId="2F34CFC2" w14:textId="77777777" w:rsidR="00A14781" w:rsidRDefault="00000000">
      <w:pPr>
        <w:pStyle w:val="Compact"/>
        <w:numPr>
          <w:ilvl w:val="0"/>
          <w:numId w:val="9"/>
        </w:numPr>
      </w:pPr>
      <w:r>
        <w:t>Shuttering</w:t>
      </w:r>
    </w:p>
    <w:p w14:paraId="181314AE" w14:textId="77777777" w:rsidR="00A14781" w:rsidRDefault="00000000">
      <w:pPr>
        <w:pStyle w:val="FirstParagraph"/>
      </w:pPr>
      <w:r>
        <w:t>You are only responsible for structural understanding.</w:t>
      </w:r>
    </w:p>
    <w:p w14:paraId="2F0D0A77" w14:textId="77777777" w:rsidR="00A14781" w:rsidRDefault="00000000">
      <w:pPr>
        <w:pStyle w:val="BodyText"/>
      </w:pPr>
      <w:r>
        <w:t>When layers are missing, infer component types from geometry, topology, and estimator patterns.</w:t>
      </w:r>
    </w:p>
    <w:p w14:paraId="22573400" w14:textId="77777777" w:rsidR="00A14781" w:rsidRDefault="00000000">
      <w:pPr>
        <w:pStyle w:val="BodyText"/>
      </w:pPr>
      <w:r>
        <w:t>Return confidence scores for every entity.</w:t>
      </w:r>
    </w:p>
    <w:p w14:paraId="0672A365" w14:textId="77777777" w:rsidR="00A14781" w:rsidRDefault="00000000">
      <w:pPr>
        <w:pStyle w:val="BodyText"/>
      </w:pPr>
      <w:r>
        <w:t>Flag uncertain entities for review.”</w:t>
      </w:r>
    </w:p>
    <w:p w14:paraId="76F3006D" w14:textId="77777777" w:rsidR="00A14781" w:rsidRDefault="00000000">
      <w:r>
        <w:pict w14:anchorId="77014097">
          <v:rect id="_x0000_i1033" style="width:0;height:1.5pt" o:hralign="center" o:hrstd="t" o:hr="t"/>
        </w:pict>
      </w:r>
    </w:p>
    <w:p w14:paraId="63645247" w14:textId="77777777" w:rsidR="00A14781" w:rsidRDefault="00000000">
      <w:pPr>
        <w:pStyle w:val="Heading1"/>
      </w:pPr>
      <w:bookmarkStart w:id="11" w:name="multi-evidence-classification-engine"/>
      <w:bookmarkEnd w:id="10"/>
      <w:r>
        <w:lastRenderedPageBreak/>
        <w:t>MULTI-EVIDENCE CLASSIFICATION ENGINE</w:t>
      </w:r>
    </w:p>
    <w:p w14:paraId="1AB5513A" w14:textId="77777777" w:rsidR="00A14781" w:rsidRDefault="00000000">
      <w:pPr>
        <w:pStyle w:val="FirstParagraph"/>
      </w:pPr>
      <w:r>
        <w:t>DeepSeek must never classify using a single signal.</w:t>
      </w:r>
    </w:p>
    <w:p w14:paraId="38F9D2F8" w14:textId="77777777" w:rsidR="00A14781" w:rsidRDefault="00000000">
      <w:pPr>
        <w:pStyle w:val="BodyText"/>
      </w:pPr>
      <w:r>
        <w:t>Classification must combine:</w:t>
      </w:r>
    </w:p>
    <w:p w14:paraId="631F5712" w14:textId="77777777" w:rsidR="00A14781" w:rsidRDefault="00000000">
      <w:pPr>
        <w:pStyle w:val="BodyText"/>
      </w:pPr>
      <w:r>
        <w:t>Layer Information = 25%</w:t>
      </w:r>
    </w:p>
    <w:p w14:paraId="445C4BB8" w14:textId="77777777" w:rsidR="00A14781" w:rsidRDefault="00000000">
      <w:pPr>
        <w:pStyle w:val="BodyText"/>
      </w:pPr>
      <w:r>
        <w:t>Geometry Features = 25%</w:t>
      </w:r>
    </w:p>
    <w:p w14:paraId="23D1A730" w14:textId="77777777" w:rsidR="00A14781" w:rsidRDefault="00000000">
      <w:pPr>
        <w:pStyle w:val="BodyText"/>
      </w:pPr>
      <w:r>
        <w:t>Topology Features = 20%</w:t>
      </w:r>
    </w:p>
    <w:p w14:paraId="3D07B202" w14:textId="77777777" w:rsidR="00A14781" w:rsidRDefault="00000000">
      <w:pPr>
        <w:pStyle w:val="BodyText"/>
      </w:pPr>
      <w:r>
        <w:t>Annotation Features = 15%</w:t>
      </w:r>
    </w:p>
    <w:p w14:paraId="6B44BAD6" w14:textId="77777777" w:rsidR="00A14781" w:rsidRDefault="00000000">
      <w:pPr>
        <w:pStyle w:val="BodyText"/>
      </w:pPr>
      <w:r>
        <w:t>Atlas Similarity = 10%</w:t>
      </w:r>
    </w:p>
    <w:p w14:paraId="46C081DA" w14:textId="77777777" w:rsidR="00A14781" w:rsidRDefault="00000000">
      <w:pPr>
        <w:pStyle w:val="BodyText"/>
      </w:pPr>
      <w:r>
        <w:t>Knowledge Base Similarity = 5%</w:t>
      </w:r>
    </w:p>
    <w:p w14:paraId="6242676D" w14:textId="77777777" w:rsidR="00A14781" w:rsidRDefault="00000000">
      <w:pPr>
        <w:pStyle w:val="BodyText"/>
      </w:pPr>
      <w:r>
        <w:t>Classification must be evidence-based.</w:t>
      </w:r>
    </w:p>
    <w:p w14:paraId="2886BBA2" w14:textId="77777777" w:rsidR="00A14781" w:rsidRDefault="00000000">
      <w:r>
        <w:pict w14:anchorId="0617C8C9">
          <v:rect id="_x0000_i1034" style="width:0;height:1.5pt" o:hralign="center" o:hrstd="t" o:hr="t"/>
        </w:pict>
      </w:r>
    </w:p>
    <w:p w14:paraId="53D8F311" w14:textId="77777777" w:rsidR="00A14781" w:rsidRDefault="00000000">
      <w:pPr>
        <w:pStyle w:val="Heading1"/>
      </w:pPr>
      <w:bookmarkStart w:id="12" w:name="geometry-fallback-reasoning-new"/>
      <w:bookmarkEnd w:id="11"/>
      <w:r>
        <w:t>GEOMETRY FALLBACK REASONING (NEW)</w:t>
      </w:r>
    </w:p>
    <w:p w14:paraId="44F1BC60" w14:textId="77777777" w:rsidR="00A14781" w:rsidRDefault="00000000">
      <w:pPr>
        <w:pStyle w:val="FirstParagraph"/>
      </w:pPr>
      <w:r>
        <w:t>If layers are unnamed, incorrect, generic, or ambiguous:</w:t>
      </w:r>
    </w:p>
    <w:p w14:paraId="08D4899E" w14:textId="77777777" w:rsidR="00A14781" w:rsidRDefault="00000000">
      <w:pPr>
        <w:pStyle w:val="BodyText"/>
      </w:pPr>
      <w:r>
        <w:t>DeepSeek must infer component type from geometry.</w:t>
      </w:r>
    </w:p>
    <w:p w14:paraId="5CB02499" w14:textId="77777777" w:rsidR="00A14781" w:rsidRDefault="00000000">
      <w:pPr>
        <w:pStyle w:val="Heading2"/>
      </w:pPr>
      <w:bookmarkStart w:id="13" w:name="beam-indicators"/>
      <w:r>
        <w:t>Beam Indicators</w:t>
      </w:r>
    </w:p>
    <w:p w14:paraId="6C78F63E" w14:textId="77777777" w:rsidR="00A14781" w:rsidRDefault="00000000">
      <w:pPr>
        <w:pStyle w:val="Compact"/>
        <w:numPr>
          <w:ilvl w:val="0"/>
          <w:numId w:val="10"/>
        </w:numPr>
      </w:pPr>
      <w:r>
        <w:t>Long narrow geometry</w:t>
      </w:r>
    </w:p>
    <w:p w14:paraId="778BA19B" w14:textId="77777777" w:rsidR="00A14781" w:rsidRDefault="00000000">
      <w:pPr>
        <w:pStyle w:val="Compact"/>
        <w:numPr>
          <w:ilvl w:val="0"/>
          <w:numId w:val="10"/>
        </w:numPr>
      </w:pPr>
      <w:r>
        <w:t>High aspect ratio</w:t>
      </w:r>
    </w:p>
    <w:p w14:paraId="42C3A587" w14:textId="77777777" w:rsidR="00A14781" w:rsidRDefault="00000000">
      <w:pPr>
        <w:pStyle w:val="Compact"/>
        <w:numPr>
          <w:ilvl w:val="0"/>
          <w:numId w:val="10"/>
        </w:numPr>
      </w:pPr>
      <w:r>
        <w:t>Connects columns</w:t>
      </w:r>
    </w:p>
    <w:p w14:paraId="66B20D5F" w14:textId="77777777" w:rsidR="00A14781" w:rsidRDefault="00000000">
      <w:pPr>
        <w:pStyle w:val="Compact"/>
        <w:numPr>
          <w:ilvl w:val="0"/>
          <w:numId w:val="10"/>
        </w:numPr>
      </w:pPr>
      <w:r>
        <w:t>Repeated pattern</w:t>
      </w:r>
    </w:p>
    <w:p w14:paraId="57B7F3D7" w14:textId="77777777" w:rsidR="00A14781" w:rsidRDefault="00000000">
      <w:pPr>
        <w:pStyle w:val="Compact"/>
        <w:numPr>
          <w:ilvl w:val="0"/>
          <w:numId w:val="10"/>
        </w:numPr>
      </w:pPr>
      <w:r>
        <w:t>Structural alignment</w:t>
      </w:r>
    </w:p>
    <w:p w14:paraId="47126263" w14:textId="77777777" w:rsidR="00A14781" w:rsidRDefault="00000000">
      <w:pPr>
        <w:pStyle w:val="Heading2"/>
      </w:pPr>
      <w:bookmarkStart w:id="14" w:name="column-indicators"/>
      <w:bookmarkEnd w:id="13"/>
      <w:r>
        <w:t>Column Indicators</w:t>
      </w:r>
    </w:p>
    <w:p w14:paraId="27553D4B" w14:textId="77777777" w:rsidR="00A14781" w:rsidRDefault="00000000">
      <w:pPr>
        <w:pStyle w:val="Compact"/>
        <w:numPr>
          <w:ilvl w:val="0"/>
          <w:numId w:val="11"/>
        </w:numPr>
      </w:pPr>
      <w:r>
        <w:t>Small rectangular geometry</w:t>
      </w:r>
    </w:p>
    <w:p w14:paraId="0C1D2B1C" w14:textId="77777777" w:rsidR="00A14781" w:rsidRDefault="00000000">
      <w:pPr>
        <w:pStyle w:val="Compact"/>
        <w:numPr>
          <w:ilvl w:val="0"/>
          <w:numId w:val="11"/>
        </w:numPr>
      </w:pPr>
      <w:r>
        <w:t>Grid aligned</w:t>
      </w:r>
    </w:p>
    <w:p w14:paraId="560B81E0" w14:textId="77777777" w:rsidR="00A14781" w:rsidRDefault="00000000">
      <w:pPr>
        <w:pStyle w:val="Compact"/>
        <w:numPr>
          <w:ilvl w:val="0"/>
          <w:numId w:val="11"/>
        </w:numPr>
      </w:pPr>
      <w:r>
        <w:t>Supports beams</w:t>
      </w:r>
    </w:p>
    <w:p w14:paraId="12824AC4" w14:textId="77777777" w:rsidR="00A14781" w:rsidRDefault="00000000">
      <w:pPr>
        <w:pStyle w:val="Compact"/>
        <w:numPr>
          <w:ilvl w:val="0"/>
          <w:numId w:val="11"/>
        </w:numPr>
      </w:pPr>
      <w:r>
        <w:t>Repeating structural pattern</w:t>
      </w:r>
    </w:p>
    <w:p w14:paraId="2B7AF342" w14:textId="77777777" w:rsidR="00A14781" w:rsidRDefault="00000000">
      <w:pPr>
        <w:pStyle w:val="Heading2"/>
      </w:pPr>
      <w:bookmarkStart w:id="15" w:name="shear-wall-indicators"/>
      <w:bookmarkEnd w:id="14"/>
      <w:r>
        <w:t>Shear Wall Indicators</w:t>
      </w:r>
    </w:p>
    <w:p w14:paraId="26D2EB58" w14:textId="77777777" w:rsidR="00A14781" w:rsidRDefault="00000000">
      <w:pPr>
        <w:pStyle w:val="Compact"/>
        <w:numPr>
          <w:ilvl w:val="0"/>
          <w:numId w:val="12"/>
        </w:numPr>
      </w:pPr>
      <w:r>
        <w:t>Continuous wall geometry</w:t>
      </w:r>
    </w:p>
    <w:p w14:paraId="049B4393" w14:textId="77777777" w:rsidR="00A14781" w:rsidRDefault="00000000">
      <w:pPr>
        <w:pStyle w:val="Compact"/>
        <w:numPr>
          <w:ilvl w:val="0"/>
          <w:numId w:val="12"/>
        </w:numPr>
      </w:pPr>
      <w:r>
        <w:t>Large thickness</w:t>
      </w:r>
    </w:p>
    <w:p w14:paraId="537BFF25" w14:textId="77777777" w:rsidR="00A14781" w:rsidRDefault="00000000">
      <w:pPr>
        <w:pStyle w:val="Compact"/>
        <w:numPr>
          <w:ilvl w:val="0"/>
          <w:numId w:val="12"/>
        </w:numPr>
      </w:pPr>
      <w:r>
        <w:t>Core proximity</w:t>
      </w:r>
    </w:p>
    <w:p w14:paraId="56F816BE" w14:textId="77777777" w:rsidR="00A14781" w:rsidRDefault="00000000">
      <w:pPr>
        <w:pStyle w:val="Compact"/>
        <w:numPr>
          <w:ilvl w:val="0"/>
          <w:numId w:val="12"/>
        </w:numPr>
      </w:pPr>
      <w:r>
        <w:lastRenderedPageBreak/>
        <w:t>Structural continuity</w:t>
      </w:r>
    </w:p>
    <w:p w14:paraId="068D4ADF" w14:textId="77777777" w:rsidR="00A14781" w:rsidRDefault="00000000">
      <w:pPr>
        <w:pStyle w:val="Heading2"/>
      </w:pPr>
      <w:bookmarkStart w:id="16" w:name="slab-indicators"/>
      <w:bookmarkEnd w:id="15"/>
      <w:r>
        <w:t>Slab Indicators</w:t>
      </w:r>
    </w:p>
    <w:p w14:paraId="757E0A4D" w14:textId="77777777" w:rsidR="00A14781" w:rsidRDefault="00000000">
      <w:pPr>
        <w:pStyle w:val="Compact"/>
        <w:numPr>
          <w:ilvl w:val="0"/>
          <w:numId w:val="13"/>
        </w:numPr>
      </w:pPr>
      <w:r>
        <w:t>Large enclosed framed region</w:t>
      </w:r>
    </w:p>
    <w:p w14:paraId="7F5E1C23" w14:textId="77777777" w:rsidR="00A14781" w:rsidRDefault="00000000">
      <w:pPr>
        <w:pStyle w:val="Compact"/>
        <w:numPr>
          <w:ilvl w:val="0"/>
          <w:numId w:val="13"/>
        </w:numPr>
      </w:pPr>
      <w:r>
        <w:t>Surrounded by beams</w:t>
      </w:r>
    </w:p>
    <w:p w14:paraId="586A67C5" w14:textId="77777777" w:rsidR="00A14781" w:rsidRDefault="00000000">
      <w:pPr>
        <w:pStyle w:val="Compact"/>
        <w:numPr>
          <w:ilvl w:val="0"/>
          <w:numId w:val="13"/>
        </w:numPr>
      </w:pPr>
      <w:r>
        <w:t>Thickness annotation nearby</w:t>
      </w:r>
    </w:p>
    <w:p w14:paraId="051BD08E" w14:textId="77777777" w:rsidR="00A14781" w:rsidRDefault="00000000">
      <w:pPr>
        <w:pStyle w:val="Compact"/>
        <w:numPr>
          <w:ilvl w:val="0"/>
          <w:numId w:val="13"/>
        </w:numPr>
      </w:pPr>
      <w:r>
        <w:t>Not classified as wall/core/opening</w:t>
      </w:r>
    </w:p>
    <w:p w14:paraId="171C7EDA" w14:textId="77777777" w:rsidR="00A14781" w:rsidRDefault="00000000">
      <w:pPr>
        <w:pStyle w:val="Heading2"/>
      </w:pPr>
      <w:bookmarkStart w:id="17" w:name="lift-core-indicators"/>
      <w:bookmarkEnd w:id="16"/>
      <w:r>
        <w:t>Lift Core Indicators</w:t>
      </w:r>
    </w:p>
    <w:p w14:paraId="3B3B2B91" w14:textId="77777777" w:rsidR="00A14781" w:rsidRDefault="00000000">
      <w:pPr>
        <w:pStyle w:val="Compact"/>
        <w:numPr>
          <w:ilvl w:val="0"/>
          <w:numId w:val="14"/>
        </w:numPr>
      </w:pPr>
      <w:r>
        <w:t>Core enclosure</w:t>
      </w:r>
    </w:p>
    <w:p w14:paraId="68032042" w14:textId="77777777" w:rsidR="00A14781" w:rsidRDefault="00000000">
      <w:pPr>
        <w:pStyle w:val="Compact"/>
        <w:numPr>
          <w:ilvl w:val="0"/>
          <w:numId w:val="14"/>
        </w:numPr>
      </w:pPr>
      <w:r>
        <w:t>Lift annotation</w:t>
      </w:r>
    </w:p>
    <w:p w14:paraId="5AF961DC" w14:textId="77777777" w:rsidR="00A14781" w:rsidRDefault="00000000">
      <w:pPr>
        <w:pStyle w:val="Compact"/>
        <w:numPr>
          <w:ilvl w:val="0"/>
          <w:numId w:val="14"/>
        </w:numPr>
      </w:pPr>
      <w:r>
        <w:t>Wall enclosure geometry</w:t>
      </w:r>
    </w:p>
    <w:p w14:paraId="2C2C259E" w14:textId="77777777" w:rsidR="00A14781" w:rsidRDefault="00000000">
      <w:pPr>
        <w:pStyle w:val="Heading2"/>
      </w:pPr>
      <w:bookmarkStart w:id="18" w:name="stair-core-indicators"/>
      <w:bookmarkEnd w:id="17"/>
      <w:r>
        <w:t>Stair Core Indicators</w:t>
      </w:r>
    </w:p>
    <w:p w14:paraId="34ABD911" w14:textId="77777777" w:rsidR="00A14781" w:rsidRDefault="00000000">
      <w:pPr>
        <w:pStyle w:val="Compact"/>
        <w:numPr>
          <w:ilvl w:val="0"/>
          <w:numId w:val="15"/>
        </w:numPr>
      </w:pPr>
      <w:r>
        <w:t>Stair annotation</w:t>
      </w:r>
    </w:p>
    <w:p w14:paraId="3FB343A2" w14:textId="77777777" w:rsidR="00A14781" w:rsidRDefault="00000000">
      <w:pPr>
        <w:pStyle w:val="Compact"/>
        <w:numPr>
          <w:ilvl w:val="0"/>
          <w:numId w:val="15"/>
        </w:numPr>
      </w:pPr>
      <w:r>
        <w:t>Flight geometry</w:t>
      </w:r>
    </w:p>
    <w:p w14:paraId="5B366B40" w14:textId="77777777" w:rsidR="00A14781" w:rsidRDefault="00000000">
      <w:pPr>
        <w:pStyle w:val="Compact"/>
        <w:numPr>
          <w:ilvl w:val="0"/>
          <w:numId w:val="15"/>
        </w:numPr>
      </w:pPr>
      <w:r>
        <w:t>Core adjacency</w:t>
      </w:r>
    </w:p>
    <w:p w14:paraId="51BD6871" w14:textId="77777777" w:rsidR="00A14781" w:rsidRDefault="00000000">
      <w:r>
        <w:pict w14:anchorId="597E7819">
          <v:rect id="_x0000_i1035" style="width:0;height:1.5pt" o:hralign="center" o:hrstd="t" o:hr="t"/>
        </w:pict>
      </w:r>
    </w:p>
    <w:p w14:paraId="6A5C89FF" w14:textId="77777777" w:rsidR="00A14781" w:rsidRDefault="00000000">
      <w:pPr>
        <w:pStyle w:val="Heading1"/>
      </w:pPr>
      <w:bookmarkStart w:id="19" w:name="few-shot-estimator-reasoning"/>
      <w:bookmarkEnd w:id="12"/>
      <w:bookmarkEnd w:id="18"/>
      <w:r>
        <w:t>FEW SHOT ESTIMATOR REASONING</w:t>
      </w:r>
    </w:p>
    <w:p w14:paraId="7B26D865" w14:textId="77777777" w:rsidR="00A14781" w:rsidRDefault="00000000">
      <w:pPr>
        <w:pStyle w:val="FirstParagraph"/>
      </w:pPr>
      <w:r>
        <w:t>Before classification retrieve:</w:t>
      </w:r>
    </w:p>
    <w:p w14:paraId="1C4895F3" w14:textId="77777777" w:rsidR="00A14781" w:rsidRDefault="00000000">
      <w:pPr>
        <w:pStyle w:val="BodyText"/>
      </w:pPr>
      <w:r>
        <w:t>Top 5 similar Atlas samples.</w:t>
      </w:r>
    </w:p>
    <w:p w14:paraId="27AD5D7A" w14:textId="77777777" w:rsidR="00A14781" w:rsidRDefault="00000000">
      <w:pPr>
        <w:pStyle w:val="BodyText"/>
      </w:pPr>
      <w:r>
        <w:t>Top 5 similar Knowledge Base samples.</w:t>
      </w:r>
    </w:p>
    <w:p w14:paraId="40E7CEC3" w14:textId="77777777" w:rsidR="00A14781" w:rsidRDefault="00000000">
      <w:pPr>
        <w:pStyle w:val="BodyText"/>
      </w:pPr>
      <w:r>
        <w:t>Examples:</w:t>
      </w:r>
    </w:p>
    <w:p w14:paraId="17F3E695" w14:textId="77777777" w:rsidR="00A14781" w:rsidRDefault="00000000">
      <w:pPr>
        <w:pStyle w:val="BodyText"/>
      </w:pPr>
      <w:r>
        <w:t>Project: INIZIO</w:t>
      </w:r>
    </w:p>
    <w:p w14:paraId="02E1B082" w14:textId="77777777" w:rsidR="00A14781" w:rsidRDefault="00000000">
      <w:pPr>
        <w:pStyle w:val="BodyText"/>
      </w:pPr>
      <w:r>
        <w:t>Layer: S-BEAM</w:t>
      </w:r>
    </w:p>
    <w:p w14:paraId="273D1E8E" w14:textId="77777777" w:rsidR="00A14781" w:rsidRDefault="00000000">
      <w:pPr>
        <w:pStyle w:val="BodyText"/>
      </w:pPr>
      <w:r>
        <w:t>Geometry:</w:t>
      </w:r>
    </w:p>
    <w:p w14:paraId="6EC9F152" w14:textId="77777777" w:rsidR="00A14781" w:rsidRDefault="00000000">
      <w:pPr>
        <w:pStyle w:val="BodyText"/>
      </w:pPr>
      <w:r>
        <w:t>Length = 12.4m</w:t>
      </w:r>
    </w:p>
    <w:p w14:paraId="543BCF6C" w14:textId="77777777" w:rsidR="00A14781" w:rsidRDefault="00000000">
      <w:pPr>
        <w:pStyle w:val="BodyText"/>
      </w:pPr>
      <w:r>
        <w:t>Width = 0.3m</w:t>
      </w:r>
    </w:p>
    <w:p w14:paraId="15914D29" w14:textId="77777777" w:rsidR="00A14781" w:rsidRDefault="00000000">
      <w:pPr>
        <w:pStyle w:val="BodyText"/>
      </w:pPr>
      <w:r>
        <w:t>Classification:</w:t>
      </w:r>
    </w:p>
    <w:p w14:paraId="0249D918" w14:textId="77777777" w:rsidR="00A14781" w:rsidRDefault="00000000">
      <w:pPr>
        <w:pStyle w:val="BodyText"/>
      </w:pPr>
      <w:r>
        <w:t>Beam</w:t>
      </w:r>
    </w:p>
    <w:p w14:paraId="661A0DDC" w14:textId="77777777" w:rsidR="00A14781" w:rsidRDefault="00000000">
      <w:pPr>
        <w:pStyle w:val="BodyText"/>
      </w:pPr>
      <w:r>
        <w:t>Confidence:</w:t>
      </w:r>
    </w:p>
    <w:p w14:paraId="1092AE35" w14:textId="77777777" w:rsidR="00A14781" w:rsidRDefault="00000000">
      <w:pPr>
        <w:pStyle w:val="BodyText"/>
      </w:pPr>
      <w:r>
        <w:t>100%</w:t>
      </w:r>
    </w:p>
    <w:p w14:paraId="6631E657" w14:textId="77777777" w:rsidR="00A14781" w:rsidRDefault="00000000">
      <w:pPr>
        <w:pStyle w:val="BodyText"/>
      </w:pPr>
      <w:r>
        <w:lastRenderedPageBreak/>
        <w:t>Use nearest estimator examples before classification.</w:t>
      </w:r>
    </w:p>
    <w:p w14:paraId="235E9590" w14:textId="77777777" w:rsidR="00A14781" w:rsidRDefault="00000000">
      <w:r>
        <w:pict w14:anchorId="63D22FF2">
          <v:rect id="_x0000_i1036" style="width:0;height:1.5pt" o:hralign="center" o:hrstd="t" o:hr="t"/>
        </w:pict>
      </w:r>
    </w:p>
    <w:p w14:paraId="7E9C75BF" w14:textId="77777777" w:rsidR="00A14781" w:rsidRDefault="00000000">
      <w:pPr>
        <w:pStyle w:val="Heading1"/>
      </w:pPr>
      <w:bookmarkStart w:id="20" w:name="rag-retrieval-strategy"/>
      <w:bookmarkEnd w:id="19"/>
      <w:r>
        <w:t>RAG RETRIEVAL STRATEGY</w:t>
      </w:r>
    </w:p>
    <w:p w14:paraId="535E28AE" w14:textId="77777777" w:rsidR="00A14781" w:rsidRDefault="00000000">
      <w:pPr>
        <w:pStyle w:val="FirstParagraph"/>
      </w:pPr>
      <w:r>
        <w:t>Retrieve by:</w:t>
      </w:r>
    </w:p>
    <w:p w14:paraId="5E4B84A2" w14:textId="77777777" w:rsidR="00A14781" w:rsidRDefault="00000000">
      <w:pPr>
        <w:pStyle w:val="Compact"/>
        <w:numPr>
          <w:ilvl w:val="0"/>
          <w:numId w:val="16"/>
        </w:numPr>
      </w:pPr>
      <w:r>
        <w:t>Layer Match</w:t>
      </w:r>
    </w:p>
    <w:p w14:paraId="122C2A7F" w14:textId="77777777" w:rsidR="00A14781" w:rsidRDefault="00000000">
      <w:pPr>
        <w:pStyle w:val="Compact"/>
        <w:numPr>
          <w:ilvl w:val="0"/>
          <w:numId w:val="16"/>
        </w:numPr>
      </w:pPr>
      <w:r>
        <w:t>Annotation Match</w:t>
      </w:r>
    </w:p>
    <w:p w14:paraId="43671657" w14:textId="77777777" w:rsidR="00A14781" w:rsidRDefault="00000000">
      <w:pPr>
        <w:pStyle w:val="Compact"/>
        <w:numPr>
          <w:ilvl w:val="0"/>
          <w:numId w:val="16"/>
        </w:numPr>
      </w:pPr>
      <w:r>
        <w:t>Geometry Similarity</w:t>
      </w:r>
    </w:p>
    <w:p w14:paraId="64D0D707" w14:textId="77777777" w:rsidR="00A14781" w:rsidRDefault="00000000">
      <w:pPr>
        <w:pStyle w:val="Compact"/>
        <w:numPr>
          <w:ilvl w:val="0"/>
          <w:numId w:val="16"/>
        </w:numPr>
      </w:pPr>
      <w:r>
        <w:t>Project Similarity</w:t>
      </w:r>
    </w:p>
    <w:p w14:paraId="3AD61610" w14:textId="77777777" w:rsidR="00A14781" w:rsidRDefault="00000000">
      <w:pPr>
        <w:pStyle w:val="Compact"/>
        <w:numPr>
          <w:ilvl w:val="0"/>
          <w:numId w:val="16"/>
        </w:numPr>
      </w:pPr>
      <w:r>
        <w:t>Structural Relationship Similarity</w:t>
      </w:r>
    </w:p>
    <w:p w14:paraId="42193A94" w14:textId="77777777" w:rsidR="00A14781" w:rsidRDefault="00000000">
      <w:pPr>
        <w:pStyle w:val="FirstParagraph"/>
      </w:pPr>
      <w:r>
        <w:t>Combine results before DeepSeek reasoning.</w:t>
      </w:r>
    </w:p>
    <w:p w14:paraId="5CE926A4" w14:textId="77777777" w:rsidR="00A14781" w:rsidRDefault="00000000">
      <w:r>
        <w:pict w14:anchorId="11864117">
          <v:rect id="_x0000_i1037" style="width:0;height:1.5pt" o:hralign="center" o:hrstd="t" o:hr="t"/>
        </w:pict>
      </w:r>
    </w:p>
    <w:p w14:paraId="777C4A7A" w14:textId="77777777" w:rsidR="00A14781" w:rsidRDefault="00000000">
      <w:pPr>
        <w:pStyle w:val="Heading1"/>
      </w:pPr>
      <w:bookmarkStart w:id="21" w:name="entity-level-confidence-new"/>
      <w:bookmarkEnd w:id="20"/>
      <w:r>
        <w:t>ENTITY LEVEL CONFIDENCE (NEW)</w:t>
      </w:r>
    </w:p>
    <w:p w14:paraId="76420F8C" w14:textId="77777777" w:rsidR="00A14781" w:rsidRDefault="00000000">
      <w:pPr>
        <w:pStyle w:val="FirstParagraph"/>
      </w:pPr>
      <w:r>
        <w:t>Every classified entity must return:</w:t>
      </w:r>
    </w:p>
    <w:p w14:paraId="5F5B56FB" w14:textId="77777777" w:rsidR="00A14781" w:rsidRDefault="00000000">
      <w:pPr>
        <w:pStyle w:val="BodyText"/>
      </w:pPr>
      <w:r>
        <w:t>{ “entity_id”: “ENT_001”, “classification”: “Beam”, “confidence”: 94, “review_required”: false, “evidence”: { “layer_match”: 100, “geometry_match”: 95, “annotation_match”: 80, “atlas_match”: 92 } }</w:t>
      </w:r>
    </w:p>
    <w:p w14:paraId="4E24D564" w14:textId="77777777" w:rsidR="00A14781" w:rsidRDefault="00000000">
      <w:r>
        <w:pict w14:anchorId="667BD197">
          <v:rect id="_x0000_i1038" style="width:0;height:1.5pt" o:hralign="center" o:hrstd="t" o:hr="t"/>
        </w:pict>
      </w:r>
    </w:p>
    <w:p w14:paraId="761B40FB" w14:textId="77777777" w:rsidR="00A14781" w:rsidRDefault="00000000">
      <w:pPr>
        <w:pStyle w:val="Heading1"/>
      </w:pPr>
      <w:bookmarkStart w:id="22" w:name="confidence-thresholds"/>
      <w:bookmarkEnd w:id="21"/>
      <w:r>
        <w:t>CONFIDENCE THRESHOLDS</w:t>
      </w:r>
    </w:p>
    <w:p w14:paraId="0E98CD5B" w14:textId="77777777" w:rsidR="00A14781" w:rsidRDefault="00000000">
      <w:pPr>
        <w:pStyle w:val="FirstParagraph"/>
      </w:pPr>
      <w:r>
        <w:t>Confidence ≥ 90</w:t>
      </w:r>
    </w:p>
    <w:p w14:paraId="170ACC64" w14:textId="77777777" w:rsidR="00A14781" w:rsidRDefault="00000000">
      <w:pPr>
        <w:pStyle w:val="BodyText"/>
      </w:pPr>
      <w:r>
        <w:t>Automatic Acceptance</w:t>
      </w:r>
    </w:p>
    <w:p w14:paraId="144FD1E0" w14:textId="77777777" w:rsidR="00A14781" w:rsidRDefault="00000000">
      <w:pPr>
        <w:pStyle w:val="BodyText"/>
      </w:pPr>
      <w:r>
        <w:t>Confidence 75–89</w:t>
      </w:r>
    </w:p>
    <w:p w14:paraId="55334508" w14:textId="77777777" w:rsidR="00A14781" w:rsidRDefault="00000000">
      <w:pPr>
        <w:pStyle w:val="BodyText"/>
      </w:pPr>
      <w:r>
        <w:t>Accepted With Warning</w:t>
      </w:r>
    </w:p>
    <w:p w14:paraId="2AEC28C3" w14:textId="77777777" w:rsidR="00A14781" w:rsidRDefault="00000000">
      <w:pPr>
        <w:pStyle w:val="BodyText"/>
      </w:pPr>
      <w:r>
        <w:t>Confidence &lt; 75</w:t>
      </w:r>
    </w:p>
    <w:p w14:paraId="40E4870C" w14:textId="77777777" w:rsidR="00A14781" w:rsidRDefault="00000000">
      <w:pPr>
        <w:pStyle w:val="BodyText"/>
      </w:pPr>
      <w:r>
        <w:t>Manual Review Required</w:t>
      </w:r>
    </w:p>
    <w:p w14:paraId="1A1DB8C5" w14:textId="77777777" w:rsidR="00A14781" w:rsidRDefault="00000000">
      <w:pPr>
        <w:pStyle w:val="BodyText"/>
      </w:pPr>
      <w:r>
        <w:t>Confidence &lt; 60</w:t>
      </w:r>
    </w:p>
    <w:p w14:paraId="01461624" w14:textId="77777777" w:rsidR="00A14781" w:rsidRDefault="00000000">
      <w:pPr>
        <w:pStyle w:val="BodyText"/>
      </w:pPr>
      <w:r>
        <w:t>Force Validation Queue</w:t>
      </w:r>
    </w:p>
    <w:p w14:paraId="78CC1BDF" w14:textId="77777777" w:rsidR="00A14781" w:rsidRDefault="00000000">
      <w:r>
        <w:pict w14:anchorId="37247D93">
          <v:rect id="_x0000_i1039" style="width:0;height:1.5pt" o:hralign="center" o:hrstd="t" o:hr="t"/>
        </w:pict>
      </w:r>
    </w:p>
    <w:p w14:paraId="49562E14" w14:textId="77777777" w:rsidR="00A14781" w:rsidRDefault="00000000">
      <w:pPr>
        <w:pStyle w:val="Heading1"/>
      </w:pPr>
      <w:bookmarkStart w:id="23" w:name="structural-exclusion-reasoning"/>
      <w:bookmarkEnd w:id="22"/>
      <w:r>
        <w:lastRenderedPageBreak/>
        <w:t>STRUCTURAL EXCLUSION REASONING</w:t>
      </w:r>
    </w:p>
    <w:p w14:paraId="0A328238" w14:textId="77777777" w:rsidR="00A14781" w:rsidRDefault="00000000">
      <w:pPr>
        <w:pStyle w:val="FirstParagraph"/>
      </w:pPr>
      <w:r>
        <w:t>Before slab identification explicitly classify and exclude:</w:t>
      </w:r>
    </w:p>
    <w:p w14:paraId="4EBA66B9" w14:textId="77777777" w:rsidR="00A14781" w:rsidRDefault="00000000">
      <w:pPr>
        <w:pStyle w:val="Compact"/>
        <w:numPr>
          <w:ilvl w:val="0"/>
          <w:numId w:val="17"/>
        </w:numPr>
      </w:pPr>
      <w:r>
        <w:t>Beam</w:t>
      </w:r>
    </w:p>
    <w:p w14:paraId="6003B2E1" w14:textId="77777777" w:rsidR="00A14781" w:rsidRDefault="00000000">
      <w:pPr>
        <w:pStyle w:val="Compact"/>
        <w:numPr>
          <w:ilvl w:val="0"/>
          <w:numId w:val="17"/>
        </w:numPr>
      </w:pPr>
      <w:r>
        <w:t>Column</w:t>
      </w:r>
    </w:p>
    <w:p w14:paraId="08F23C41" w14:textId="77777777" w:rsidR="00A14781" w:rsidRDefault="00000000">
      <w:pPr>
        <w:pStyle w:val="Compact"/>
        <w:numPr>
          <w:ilvl w:val="0"/>
          <w:numId w:val="17"/>
        </w:numPr>
      </w:pPr>
      <w:r>
        <w:t>Shear Wall</w:t>
      </w:r>
    </w:p>
    <w:p w14:paraId="4FFE4D46" w14:textId="77777777" w:rsidR="00A14781" w:rsidRDefault="00000000">
      <w:pPr>
        <w:pStyle w:val="Compact"/>
        <w:numPr>
          <w:ilvl w:val="0"/>
          <w:numId w:val="17"/>
        </w:numPr>
      </w:pPr>
      <w:r>
        <w:t>Structural Wall</w:t>
      </w:r>
    </w:p>
    <w:p w14:paraId="69E75117" w14:textId="77777777" w:rsidR="00A14781" w:rsidRDefault="00000000">
      <w:pPr>
        <w:pStyle w:val="Compact"/>
        <w:numPr>
          <w:ilvl w:val="0"/>
          <w:numId w:val="17"/>
        </w:numPr>
      </w:pPr>
      <w:r>
        <w:t>Lift Core</w:t>
      </w:r>
    </w:p>
    <w:p w14:paraId="6A1ED750" w14:textId="77777777" w:rsidR="00A14781" w:rsidRDefault="00000000">
      <w:pPr>
        <w:pStyle w:val="Compact"/>
        <w:numPr>
          <w:ilvl w:val="0"/>
          <w:numId w:val="17"/>
        </w:numPr>
      </w:pPr>
      <w:r>
        <w:t>Stair Core</w:t>
      </w:r>
    </w:p>
    <w:p w14:paraId="3C3710D9" w14:textId="77777777" w:rsidR="00A14781" w:rsidRDefault="00000000">
      <w:pPr>
        <w:pStyle w:val="Compact"/>
        <w:numPr>
          <w:ilvl w:val="0"/>
          <w:numId w:val="17"/>
        </w:numPr>
      </w:pPr>
      <w:r>
        <w:t>Shaft</w:t>
      </w:r>
    </w:p>
    <w:p w14:paraId="278E272E" w14:textId="77777777" w:rsidR="00A14781" w:rsidRDefault="00000000">
      <w:pPr>
        <w:pStyle w:val="Compact"/>
        <w:numPr>
          <w:ilvl w:val="0"/>
          <w:numId w:val="17"/>
        </w:numPr>
      </w:pPr>
      <w:r>
        <w:t>Opening</w:t>
      </w:r>
    </w:p>
    <w:p w14:paraId="1381DB18" w14:textId="77777777" w:rsidR="00A14781" w:rsidRDefault="00000000">
      <w:pPr>
        <w:pStyle w:val="FirstParagraph"/>
      </w:pPr>
      <w:r>
        <w:t>Only after exclusions:</w:t>
      </w:r>
    </w:p>
    <w:p w14:paraId="77BED0DA" w14:textId="77777777" w:rsidR="00A14781" w:rsidRDefault="00000000">
      <w:pPr>
        <w:pStyle w:val="BodyText"/>
      </w:pPr>
      <w:r>
        <w:t>Remaining Framed Region</w:t>
      </w:r>
    </w:p>
    <w:p w14:paraId="6E5F30AE" w14:textId="77777777" w:rsidR="00A14781" w:rsidRDefault="00000000">
      <w:pPr>
        <w:pStyle w:val="BodyText"/>
      </w:pPr>
      <w:r>
        <w:t>=</w:t>
      </w:r>
    </w:p>
    <w:p w14:paraId="54DB7C38" w14:textId="77777777" w:rsidR="00A14781" w:rsidRDefault="00000000">
      <w:pPr>
        <w:pStyle w:val="BodyText"/>
      </w:pPr>
      <w:r>
        <w:t>Potential Slab</w:t>
      </w:r>
    </w:p>
    <w:p w14:paraId="033957AD" w14:textId="77777777" w:rsidR="00A14781" w:rsidRDefault="00000000">
      <w:pPr>
        <w:pStyle w:val="BodyText"/>
      </w:pPr>
      <w:r>
        <w:t>No slab may be generated before exclusion analysis.</w:t>
      </w:r>
    </w:p>
    <w:p w14:paraId="49E52778" w14:textId="77777777" w:rsidR="00A14781" w:rsidRDefault="00000000">
      <w:r>
        <w:pict w14:anchorId="0DF24393">
          <v:rect id="_x0000_i1040" style="width:0;height:1.5pt" o:hralign="center" o:hrstd="t" o:hr="t"/>
        </w:pict>
      </w:r>
    </w:p>
    <w:p w14:paraId="7727F318" w14:textId="77777777" w:rsidR="00A14781" w:rsidRDefault="00000000">
      <w:pPr>
        <w:pStyle w:val="Heading1"/>
      </w:pPr>
      <w:bookmarkStart w:id="24" w:name="ambiguity-review-engine"/>
      <w:bookmarkEnd w:id="23"/>
      <w:r>
        <w:t>AMBIGUITY REVIEW ENGINE</w:t>
      </w:r>
    </w:p>
    <w:p w14:paraId="52A5E205" w14:textId="77777777" w:rsidR="00A14781" w:rsidRDefault="00000000">
      <w:pPr>
        <w:pStyle w:val="FirstParagraph"/>
      </w:pPr>
      <w:r>
        <w:t>Create Review Queue:</w:t>
      </w:r>
    </w:p>
    <w:p w14:paraId="40DCAEDC" w14:textId="77777777" w:rsidR="00A14781" w:rsidRDefault="00000000">
      <w:pPr>
        <w:pStyle w:val="BodyText"/>
      </w:pPr>
      <w:r>
        <w:t>review_queue.json</w:t>
      </w:r>
    </w:p>
    <w:p w14:paraId="6D2D0DFA" w14:textId="77777777" w:rsidR="00A14781" w:rsidRDefault="00000000">
      <w:pPr>
        <w:pStyle w:val="BodyText"/>
      </w:pPr>
      <w:r>
        <w:t>Store:</w:t>
      </w:r>
    </w:p>
    <w:p w14:paraId="747E2AC6" w14:textId="77777777" w:rsidR="00A14781" w:rsidRDefault="00000000">
      <w:pPr>
        <w:pStyle w:val="Compact"/>
        <w:numPr>
          <w:ilvl w:val="0"/>
          <w:numId w:val="18"/>
        </w:numPr>
      </w:pPr>
      <w:r>
        <w:t>Entity ID</w:t>
      </w:r>
    </w:p>
    <w:p w14:paraId="273BF0FB" w14:textId="77777777" w:rsidR="00A14781" w:rsidRDefault="00000000">
      <w:pPr>
        <w:pStyle w:val="Compact"/>
        <w:numPr>
          <w:ilvl w:val="0"/>
          <w:numId w:val="18"/>
        </w:numPr>
      </w:pPr>
      <w:r>
        <w:t>Proposed Classification</w:t>
      </w:r>
    </w:p>
    <w:p w14:paraId="41989B2F" w14:textId="77777777" w:rsidR="00A14781" w:rsidRDefault="00000000">
      <w:pPr>
        <w:pStyle w:val="Compact"/>
        <w:numPr>
          <w:ilvl w:val="0"/>
          <w:numId w:val="18"/>
        </w:numPr>
      </w:pPr>
      <w:r>
        <w:t>Confidence</w:t>
      </w:r>
    </w:p>
    <w:p w14:paraId="1686374A" w14:textId="77777777" w:rsidR="00A14781" w:rsidRDefault="00000000">
      <w:pPr>
        <w:pStyle w:val="Compact"/>
        <w:numPr>
          <w:ilvl w:val="0"/>
          <w:numId w:val="18"/>
        </w:numPr>
      </w:pPr>
      <w:r>
        <w:t>Evidence</w:t>
      </w:r>
    </w:p>
    <w:p w14:paraId="3603C3DC" w14:textId="77777777" w:rsidR="00A14781" w:rsidRDefault="00000000">
      <w:pPr>
        <w:pStyle w:val="Compact"/>
        <w:numPr>
          <w:ilvl w:val="0"/>
          <w:numId w:val="18"/>
        </w:numPr>
      </w:pPr>
      <w:r>
        <w:t>Suggested Alternatives</w:t>
      </w:r>
    </w:p>
    <w:p w14:paraId="497DAEAE" w14:textId="77777777" w:rsidR="00A14781" w:rsidRDefault="00000000">
      <w:pPr>
        <w:pStyle w:val="FirstParagraph"/>
      </w:pPr>
      <w:r>
        <w:t>Example:</w:t>
      </w:r>
    </w:p>
    <w:p w14:paraId="75A3284B" w14:textId="77777777" w:rsidR="00A14781" w:rsidRDefault="00000000">
      <w:pPr>
        <w:pStyle w:val="BodyText"/>
      </w:pPr>
      <w:r>
        <w:t>{ “entity_id”: “ENT_422”, “classification”: “Beam”, “confidence”: 63, “alternatives”: [ “Shear Wall”, “Structural Wall” ] }</w:t>
      </w:r>
    </w:p>
    <w:p w14:paraId="0F4DB258" w14:textId="77777777" w:rsidR="00A14781" w:rsidRDefault="00000000">
      <w:r>
        <w:pict w14:anchorId="221729B5">
          <v:rect id="_x0000_i1076" style="width:0;height:1.5pt" o:hralign="center" o:hrstd="t" o:hr="t"/>
        </w:pict>
      </w:r>
    </w:p>
    <w:p w14:paraId="51E3C81C" w14:textId="77777777" w:rsidR="00A14781" w:rsidRDefault="00000000">
      <w:pPr>
        <w:pStyle w:val="Heading1"/>
      </w:pPr>
      <w:bookmarkStart w:id="25" w:name="historical-project-learning"/>
      <w:bookmarkEnd w:id="24"/>
      <w:r>
        <w:lastRenderedPageBreak/>
        <w:t>HISTORICAL PROJECT LEARNING</w:t>
      </w:r>
    </w:p>
    <w:p w14:paraId="2A80CAB7" w14:textId="77777777" w:rsidR="00A14781" w:rsidRDefault="00000000">
      <w:pPr>
        <w:pStyle w:val="FirstParagraph"/>
      </w:pPr>
      <w:r>
        <w:t>Projects:</w:t>
      </w:r>
    </w:p>
    <w:p w14:paraId="29EDA194" w14:textId="77777777" w:rsidR="00A14781" w:rsidRDefault="00000000">
      <w:pPr>
        <w:pStyle w:val="BodyText"/>
      </w:pPr>
      <w:r>
        <w:t>INIZIO</w:t>
      </w:r>
    </w:p>
    <w:p w14:paraId="211F0519" w14:textId="7F7D72CA" w:rsidR="00A14781" w:rsidRDefault="00000000">
      <w:pPr>
        <w:pStyle w:val="BodyText"/>
      </w:pPr>
      <w:r>
        <w:t>TRUST_OFFICE</w:t>
      </w:r>
    </w:p>
    <w:p w14:paraId="3E1362F4" w14:textId="77777777" w:rsidR="00A14781" w:rsidRDefault="00000000">
      <w:pPr>
        <w:pStyle w:val="BodyText"/>
      </w:pPr>
      <w:r>
        <w:t>Future:</w:t>
      </w:r>
    </w:p>
    <w:p w14:paraId="08C80070" w14:textId="77777777" w:rsidR="00A14781" w:rsidRDefault="00000000">
      <w:pPr>
        <w:pStyle w:val="BodyText"/>
      </w:pPr>
      <w:r>
        <w:t>Project4</w:t>
      </w:r>
    </w:p>
    <w:p w14:paraId="7BC57B56" w14:textId="77777777" w:rsidR="00A14781" w:rsidRDefault="00000000">
      <w:pPr>
        <w:pStyle w:val="BodyText"/>
      </w:pPr>
      <w:r>
        <w:t>Project5</w:t>
      </w:r>
    </w:p>
    <w:p w14:paraId="62198A5A" w14:textId="77777777" w:rsidR="00A14781" w:rsidRDefault="00000000">
      <w:pPr>
        <w:pStyle w:val="BodyText"/>
      </w:pPr>
      <w:r>
        <w:t>Every completed project contributes:</w:t>
      </w:r>
    </w:p>
    <w:p w14:paraId="08DD7F22" w14:textId="77777777" w:rsidR="00A14781" w:rsidRDefault="00000000">
      <w:pPr>
        <w:pStyle w:val="Compact"/>
        <w:numPr>
          <w:ilvl w:val="0"/>
          <w:numId w:val="20"/>
        </w:numPr>
      </w:pPr>
      <w:r>
        <w:t>Atlas Samples</w:t>
      </w:r>
    </w:p>
    <w:p w14:paraId="3462E610" w14:textId="77777777" w:rsidR="00A14781" w:rsidRDefault="00000000">
      <w:pPr>
        <w:pStyle w:val="Compact"/>
        <w:numPr>
          <w:ilvl w:val="0"/>
          <w:numId w:val="20"/>
        </w:numPr>
      </w:pPr>
      <w:r>
        <w:t>Layer Profiles</w:t>
      </w:r>
    </w:p>
    <w:p w14:paraId="5120BBD1" w14:textId="77777777" w:rsidR="00A14781" w:rsidRDefault="00000000">
      <w:pPr>
        <w:pStyle w:val="Compact"/>
        <w:numPr>
          <w:ilvl w:val="0"/>
          <w:numId w:val="20"/>
        </w:numPr>
      </w:pPr>
      <w:r>
        <w:t>Structural Patterns</w:t>
      </w:r>
    </w:p>
    <w:p w14:paraId="6FD2301E" w14:textId="77777777" w:rsidR="00A14781" w:rsidRDefault="00000000">
      <w:pPr>
        <w:pStyle w:val="Compact"/>
        <w:numPr>
          <w:ilvl w:val="0"/>
          <w:numId w:val="20"/>
        </w:numPr>
      </w:pPr>
      <w:r>
        <w:t>Annotation Patterns</w:t>
      </w:r>
    </w:p>
    <w:p w14:paraId="6D8CDE04" w14:textId="77777777" w:rsidR="00A14781" w:rsidRDefault="00000000">
      <w:pPr>
        <w:pStyle w:val="Compact"/>
        <w:numPr>
          <w:ilvl w:val="0"/>
          <w:numId w:val="20"/>
        </w:numPr>
      </w:pPr>
      <w:r>
        <w:t>Quantity Relationships</w:t>
      </w:r>
    </w:p>
    <w:p w14:paraId="502E27AD" w14:textId="77777777" w:rsidR="00A14781" w:rsidRDefault="00000000">
      <w:pPr>
        <w:pStyle w:val="FirstParagraph"/>
      </w:pPr>
      <w:r>
        <w:t>Knowledge accumulates permanently.</w:t>
      </w:r>
    </w:p>
    <w:p w14:paraId="15B50B2A" w14:textId="77777777" w:rsidR="00A14781" w:rsidRDefault="00000000">
      <w:r>
        <w:pict w14:anchorId="597B3CC3">
          <v:rect id="_x0000_i1077" style="width:0;height:1.5pt" o:hralign="center" o:hrstd="t" o:hr="t"/>
        </w:pict>
      </w:r>
    </w:p>
    <w:p w14:paraId="5D7A12A3" w14:textId="77777777" w:rsidR="00A14781" w:rsidRDefault="00000000">
      <w:pPr>
        <w:pStyle w:val="Heading1"/>
      </w:pPr>
      <w:bookmarkStart w:id="26" w:name="classification-targets"/>
      <w:bookmarkEnd w:id="25"/>
      <w:r>
        <w:t>CLASSIFICATION TARGETS</w:t>
      </w:r>
    </w:p>
    <w:p w14:paraId="2F29E2E3" w14:textId="77777777" w:rsidR="00A14781" w:rsidRDefault="00000000">
      <w:pPr>
        <w:pStyle w:val="FirstParagraph"/>
      </w:pPr>
      <w:r>
        <w:t>Version 5 Target:</w:t>
      </w:r>
    </w:p>
    <w:p w14:paraId="74F1F8FA" w14:textId="77777777" w:rsidR="00A14781" w:rsidRDefault="00000000">
      <w:pPr>
        <w:pStyle w:val="BodyText"/>
      </w:pPr>
      <w:r>
        <w:t>Beam Accuracy ≥ 90%</w:t>
      </w:r>
    </w:p>
    <w:p w14:paraId="01E978D9" w14:textId="77777777" w:rsidR="00A14781" w:rsidRDefault="00000000">
      <w:pPr>
        <w:pStyle w:val="BodyText"/>
      </w:pPr>
      <w:r>
        <w:t>Column Accuracy ≥ 90%</w:t>
      </w:r>
    </w:p>
    <w:p w14:paraId="74CDD134" w14:textId="77777777" w:rsidR="00A14781" w:rsidRDefault="00000000">
      <w:pPr>
        <w:pStyle w:val="BodyText"/>
      </w:pPr>
      <w:r>
        <w:t>Shear Wall Accuracy ≥ 90%</w:t>
      </w:r>
    </w:p>
    <w:p w14:paraId="16DFB6D3" w14:textId="77777777" w:rsidR="00A14781" w:rsidRDefault="00000000">
      <w:pPr>
        <w:pStyle w:val="BodyText"/>
      </w:pPr>
      <w:r>
        <w:t>Slab Accuracy ≥ 90%</w:t>
      </w:r>
    </w:p>
    <w:p w14:paraId="1F757BAB" w14:textId="77777777" w:rsidR="00A14781" w:rsidRDefault="00000000">
      <w:pPr>
        <w:pStyle w:val="BodyText"/>
      </w:pPr>
      <w:r>
        <w:t>Overall Classification ≥ 90%</w:t>
      </w:r>
    </w:p>
    <w:p w14:paraId="79161FBE" w14:textId="77777777" w:rsidR="00A14781" w:rsidRDefault="00000000">
      <w:pPr>
        <w:pStyle w:val="BodyText"/>
      </w:pPr>
      <w:r>
        <w:t>Low confidence entities ≤ 5%</w:t>
      </w:r>
    </w:p>
    <w:p w14:paraId="60CCA6F2" w14:textId="77777777" w:rsidR="00A14781" w:rsidRDefault="00000000">
      <w:r>
        <w:pict w14:anchorId="67D6FD8C">
          <v:rect id="_x0000_i1078" style="width:0;height:1.5pt" o:hralign="center" o:hrstd="t" o:hr="t"/>
        </w:pict>
      </w:r>
    </w:p>
    <w:p w14:paraId="262D738C" w14:textId="77777777" w:rsidR="00A14781" w:rsidRDefault="00000000">
      <w:pPr>
        <w:pStyle w:val="Heading1"/>
      </w:pPr>
      <w:bookmarkStart w:id="27" w:name="final-directive"/>
      <w:bookmarkEnd w:id="26"/>
      <w:r>
        <w:t>FINAL DIRECTIVE</w:t>
      </w:r>
    </w:p>
    <w:p w14:paraId="38B68F56" w14:textId="77777777" w:rsidR="00A14781" w:rsidRDefault="00000000">
      <w:pPr>
        <w:pStyle w:val="FirstParagraph"/>
      </w:pPr>
      <w:r>
        <w:t>Do not improve slab detection directly.</w:t>
      </w:r>
    </w:p>
    <w:p w14:paraId="4EA5A90A" w14:textId="77777777" w:rsidR="00A14781" w:rsidRDefault="00000000">
      <w:pPr>
        <w:pStyle w:val="BodyText"/>
      </w:pPr>
      <w:r>
        <w:lastRenderedPageBreak/>
        <w:t>Improve structural reasoning.</w:t>
      </w:r>
    </w:p>
    <w:p w14:paraId="4452B375" w14:textId="77777777" w:rsidR="00A14781" w:rsidRDefault="00000000">
      <w:pPr>
        <w:pStyle w:val="BodyText"/>
      </w:pPr>
      <w:r>
        <w:t>Teach the system how estimators think.</w:t>
      </w:r>
    </w:p>
    <w:p w14:paraId="33BB6CA4" w14:textId="77777777" w:rsidR="00A14781" w:rsidRDefault="00000000">
      <w:pPr>
        <w:pStyle w:val="BodyText"/>
      </w:pPr>
      <w:r>
        <w:t>DeepSeek is a structural reasoning engine.</w:t>
      </w:r>
    </w:p>
    <w:p w14:paraId="3843A0F3" w14:textId="77777777" w:rsidR="00A14781" w:rsidRDefault="00000000">
      <w:pPr>
        <w:pStyle w:val="BodyText"/>
      </w:pPr>
      <w:r>
        <w:t>The quantity engine remains deterministic.</w:t>
      </w:r>
    </w:p>
    <w:p w14:paraId="15826E29" w14:textId="77777777" w:rsidR="00A14781" w:rsidRDefault="00000000">
      <w:pPr>
        <w:pStyle w:val="BodyText"/>
      </w:pPr>
      <w:r>
        <w:t>All quantity estimation must occur only after:</w:t>
      </w:r>
    </w:p>
    <w:p w14:paraId="47C8D33E" w14:textId="77777777" w:rsidR="00A14781" w:rsidRDefault="00000000">
      <w:pPr>
        <w:pStyle w:val="Compact"/>
        <w:numPr>
          <w:ilvl w:val="0"/>
          <w:numId w:val="21"/>
        </w:numPr>
      </w:pPr>
      <w:r>
        <w:t>Component Classification</w:t>
      </w:r>
    </w:p>
    <w:p w14:paraId="7E5CBBC6" w14:textId="77777777" w:rsidR="00A14781" w:rsidRDefault="00000000">
      <w:pPr>
        <w:pStyle w:val="Compact"/>
        <w:numPr>
          <w:ilvl w:val="0"/>
          <w:numId w:val="21"/>
        </w:numPr>
      </w:pPr>
      <w:r>
        <w:t>Structural Graph Generation</w:t>
      </w:r>
    </w:p>
    <w:p w14:paraId="469C9B5B" w14:textId="77777777" w:rsidR="00A14781" w:rsidRDefault="00000000">
      <w:pPr>
        <w:pStyle w:val="Compact"/>
        <w:numPr>
          <w:ilvl w:val="0"/>
          <w:numId w:val="21"/>
        </w:numPr>
      </w:pPr>
      <w:r>
        <w:t>Semantic Building Model Creation</w:t>
      </w:r>
    </w:p>
    <w:p w14:paraId="0100D8CA" w14:textId="77777777" w:rsidR="00A14781" w:rsidRDefault="00000000">
      <w:pPr>
        <w:pStyle w:val="Compact"/>
        <w:numPr>
          <w:ilvl w:val="0"/>
          <w:numId w:val="21"/>
        </w:numPr>
      </w:pPr>
      <w:r>
        <w:t>Structural Exclusion Analysis</w:t>
      </w:r>
    </w:p>
    <w:p w14:paraId="188971FC" w14:textId="77777777" w:rsidR="00A14781" w:rsidRDefault="00000000">
      <w:pPr>
        <w:pStyle w:val="FirstParagraph"/>
      </w:pPr>
      <w:r>
        <w:t>The objective is not slab detection.</w:t>
      </w:r>
    </w:p>
    <w:p w14:paraId="6BE697A7" w14:textId="77777777" w:rsidR="00A14781" w:rsidRDefault="00000000">
      <w:pPr>
        <w:pStyle w:val="BodyText"/>
      </w:pPr>
      <w:r>
        <w:t>The objective is structural understanding.</w:t>
      </w:r>
      <w:bookmarkEnd w:id="27"/>
    </w:p>
    <w:sectPr w:rsidR="00A1478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0C86EF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BA0E3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BBA82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72262735">
    <w:abstractNumId w:val="0"/>
  </w:num>
  <w:num w:numId="2" w16cid:durableId="1935362904">
    <w:abstractNumId w:val="1"/>
  </w:num>
  <w:num w:numId="3" w16cid:durableId="1662389919">
    <w:abstractNumId w:val="1"/>
  </w:num>
  <w:num w:numId="4" w16cid:durableId="2094280567">
    <w:abstractNumId w:val="1"/>
  </w:num>
  <w:num w:numId="5" w16cid:durableId="134109979">
    <w:abstractNumId w:val="1"/>
  </w:num>
  <w:num w:numId="6" w16cid:durableId="778068716">
    <w:abstractNumId w:val="1"/>
  </w:num>
  <w:num w:numId="7" w16cid:durableId="1772779414">
    <w:abstractNumId w:val="1"/>
  </w:num>
  <w:num w:numId="8" w16cid:durableId="1503081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51778665">
    <w:abstractNumId w:val="1"/>
  </w:num>
  <w:num w:numId="10" w16cid:durableId="2022968601">
    <w:abstractNumId w:val="1"/>
  </w:num>
  <w:num w:numId="11" w16cid:durableId="1549606432">
    <w:abstractNumId w:val="1"/>
  </w:num>
  <w:num w:numId="12" w16cid:durableId="423575139">
    <w:abstractNumId w:val="1"/>
  </w:num>
  <w:num w:numId="13" w16cid:durableId="1904178003">
    <w:abstractNumId w:val="1"/>
  </w:num>
  <w:num w:numId="14" w16cid:durableId="745616879">
    <w:abstractNumId w:val="1"/>
  </w:num>
  <w:num w:numId="15" w16cid:durableId="1860662031">
    <w:abstractNumId w:val="1"/>
  </w:num>
  <w:num w:numId="16" w16cid:durableId="133066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3470380">
    <w:abstractNumId w:val="1"/>
  </w:num>
  <w:num w:numId="18" w16cid:durableId="691223719">
    <w:abstractNumId w:val="1"/>
  </w:num>
  <w:num w:numId="19" w16cid:durableId="1238974335">
    <w:abstractNumId w:val="1"/>
  </w:num>
  <w:num w:numId="20" w16cid:durableId="421419640">
    <w:abstractNumId w:val="1"/>
  </w:num>
  <w:num w:numId="21" w16cid:durableId="1339771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781"/>
    <w:rsid w:val="000E5911"/>
    <w:rsid w:val="00912D04"/>
    <w:rsid w:val="00A14781"/>
    <w:rsid w:val="00CD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2B8C9"/>
  <w15:docId w15:val="{F1C88A2C-EC82-418C-A002-354DD284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Nishanth Bilimagga Hanumantha</cp:lastModifiedBy>
  <cp:revision>3</cp:revision>
  <dcterms:created xsi:type="dcterms:W3CDTF">2026-06-06T07:29:00Z</dcterms:created>
  <dcterms:modified xsi:type="dcterms:W3CDTF">2026-06-06T08:56:00Z</dcterms:modified>
</cp:coreProperties>
</file>