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3522" w14:textId="77777777" w:rsidR="00CD6283" w:rsidRPr="00AC6DE0" w:rsidRDefault="00CD6283" w:rsidP="0008240E">
      <w:pPr>
        <w:jc w:val="center"/>
        <w:rPr>
          <w:b/>
          <w:bCs/>
          <w:sz w:val="28"/>
          <w:szCs w:val="28"/>
        </w:rPr>
      </w:pPr>
      <w:r>
        <w:rPr>
          <w:b/>
          <w:sz w:val="28"/>
        </w:rPr>
        <w:t>Steel Beam Estimation – Ground Truth Benchmark Summary</w:t>
      </w:r>
    </w:p>
    <w:p w14:paraId="2DF85762" w14:textId="77777777" w:rsidR="00CD6283" w:rsidRPr="00CD6283" w:rsidRDefault="00CD6283" w:rsidP="00CD6283">
      <w:pPr>
        <w:rPr>
          <w:b/>
          <w:bCs/>
        </w:rPr>
      </w:pPr>
      <w:r>
        <w:rPr>
          <w:b/>
        </w:rPr>
        <w:t>Version 9.6.1 | QA.2B.1 – Production Regeneration &amp; Ground Truth Comparison</w:t>
      </w:r>
    </w:p>
    <w:p w14:paraId="2B3D1229" w14:textId="77777777" w:rsidR="00CD6283" w:rsidRPr="00CD6283" w:rsidRDefault="00CD6283" w:rsidP="00CD6283">
      <w:pPr>
        <w:rPr>
          <w:b/>
          <w:bCs/>
        </w:rPr>
      </w:pPr>
      <w:r>
        <w:rPr>
          <w:b/>
        </w:rPr>
        <w:t>Benchmark Results</w:t>
      </w:r>
    </w:p>
    <w:p w14:paraId="60EE7447" w14:textId="77777777" w:rsidR="00CD6283" w:rsidRPr="00CD6283" w:rsidRDefault="00CD6283" w:rsidP="00CD6283">
      <w:pPr>
        <w:jc w:val="both"/>
      </w:pPr>
      <w:r>
        <w:t>Production estimation outputs were regenerated from DXF for three independent beam drawing sets using the latest Version 9 engineering pipeline. No prior Estimation_Output.xlsx workbook was reused. For each drawing set, the regenerated production workbook was compared against the estimator-generated bar bending schedule (ground truth).</w:t>
      </w:r>
    </w:p>
    <w:p>
      <w:r>
        <w:rPr>
          <w:b/>
        </w:rPr>
        <w:t>Accuracy Improvement Summary</w:t>
      </w:r>
    </w:p>
    <w:p>
      <w:r>
        <w:rPr>
          <w:b w:val="0"/>
        </w:rPr>
        <w:t>The following table compares the Version 8.9.1 baseline benchmark against the Version 9.6.1 results from QA.2B.1 regenerated production outputs.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Metric</w:t>
            </w:r>
          </w:p>
        </w:tc>
        <w:tc>
          <w:tcPr>
            <w:tcW w:type="dxa" w:w="2256"/>
          </w:tcPr>
          <w:p>
            <w:r>
              <w:rPr>
                <w:b/>
              </w:rPr>
              <w:t>Version 8.9.1</w:t>
            </w:r>
          </w:p>
        </w:tc>
        <w:tc>
          <w:tcPr>
            <w:tcW w:type="dxa" w:w="2256"/>
          </w:tcPr>
          <w:p>
            <w:r>
              <w:rPr>
                <w:b/>
              </w:rPr>
              <w:t>Version 9.6.1</w:t>
            </w:r>
          </w:p>
        </w:tc>
        <w:tc>
          <w:tcPr>
            <w:tcW w:type="dxa" w:w="2256"/>
          </w:tcPr>
          <w:p>
            <w:r>
              <w:rPr>
                <w:b/>
              </w:rPr>
              <w:t>Improvement</w:t>
            </w:r>
          </w:p>
        </w:tc>
      </w:tr>
      <w:tr>
        <w:tc>
          <w:tcPr>
            <w:tcW w:type="dxa" w:w="2256"/>
          </w:tcPr>
          <w:p>
            <w:r>
              <w:rPr>
                <w:b/>
              </w:rPr>
              <w:t>Beam Detection</w:t>
            </w:r>
          </w:p>
        </w:tc>
        <w:tc>
          <w:tcPr>
            <w:tcW w:type="dxa" w:w="2256"/>
          </w:tcPr>
          <w:p>
            <w:r>
              <w:rPr>
                <w:b w:val="0"/>
              </w:rPr>
              <w:t>93.92%</w:t>
            </w:r>
          </w:p>
        </w:tc>
        <w:tc>
          <w:tcPr>
            <w:tcW w:type="dxa" w:w="2256"/>
          </w:tcPr>
          <w:p>
            <w:r>
              <w:rPr>
                <w:b w:val="0"/>
              </w:rPr>
              <w:t>93.92%</w:t>
            </w:r>
          </w:p>
        </w:tc>
        <w:tc>
          <w:tcPr>
            <w:tcW w:type="dxa" w:w="2256"/>
          </w:tcPr>
          <w:p>
            <w:r>
              <w:rPr>
                <w:b w:val="0"/>
              </w:rPr>
              <w:t>+0.00%</w:t>
            </w:r>
          </w:p>
        </w:tc>
      </w:tr>
      <w:tr>
        <w:tc>
          <w:tcPr>
            <w:tcW w:type="dxa" w:w="2256"/>
          </w:tcPr>
          <w:p>
            <w:r>
              <w:rPr>
                <w:b/>
              </w:rPr>
              <w:t>Bar Detection</w:t>
            </w:r>
          </w:p>
        </w:tc>
        <w:tc>
          <w:tcPr>
            <w:tcW w:type="dxa" w:w="2256"/>
          </w:tcPr>
          <w:p>
            <w:r>
              <w:rPr>
                <w:b w:val="0"/>
              </w:rPr>
              <w:t>41.52%</w:t>
            </w:r>
          </w:p>
        </w:tc>
        <w:tc>
          <w:tcPr>
            <w:tcW w:type="dxa" w:w="2256"/>
          </w:tcPr>
          <w:p>
            <w:r>
              <w:rPr>
                <w:b w:val="0"/>
              </w:rPr>
              <w:t>68.52%</w:t>
            </w:r>
          </w:p>
        </w:tc>
        <w:tc>
          <w:tcPr>
            <w:tcW w:type="dxa" w:w="2256"/>
          </w:tcPr>
          <w:p>
            <w:r>
              <w:rPr>
                <w:b w:val="0"/>
                <w:color w:val="008000"/>
              </w:rPr>
              <w:t>+27.00%</w:t>
            </w:r>
          </w:p>
        </w:tc>
      </w:tr>
      <w:tr>
        <w:tc>
          <w:tcPr>
            <w:tcW w:type="dxa" w:w="2256"/>
          </w:tcPr>
          <w:p>
            <w:r>
              <w:rPr>
                <w:b/>
              </w:rPr>
              <w:t>Bar Matching Accuracy</w:t>
            </w:r>
          </w:p>
        </w:tc>
        <w:tc>
          <w:tcPr>
            <w:tcW w:type="dxa" w:w="2256"/>
          </w:tcPr>
          <w:p>
            <w:r>
              <w:rPr>
                <w:b w:val="0"/>
              </w:rPr>
              <w:t>24.16%</w:t>
            </w:r>
          </w:p>
        </w:tc>
        <w:tc>
          <w:tcPr>
            <w:tcW w:type="dxa" w:w="2256"/>
          </w:tcPr>
          <w:p>
            <w:r>
              <w:rPr>
                <w:b w:val="0"/>
              </w:rPr>
              <w:t>27.41%</w:t>
            </w:r>
          </w:p>
        </w:tc>
        <w:tc>
          <w:tcPr>
            <w:tcW w:type="dxa" w:w="2256"/>
          </w:tcPr>
          <w:p>
            <w:r>
              <w:rPr>
                <w:b w:val="0"/>
                <w:color w:val="008000"/>
              </w:rPr>
              <w:t>+3.25%</w:t>
            </w:r>
          </w:p>
        </w:tc>
      </w:tr>
      <w:tr>
        <w:tc>
          <w:tcPr>
            <w:tcW w:type="dxa" w:w="2256"/>
          </w:tcPr>
          <w:p>
            <w:r>
              <w:rPr>
                <w:b/>
              </w:rPr>
              <w:t>Steel Accuracy</w:t>
            </w:r>
          </w:p>
        </w:tc>
        <w:tc>
          <w:tcPr>
            <w:tcW w:type="dxa" w:w="2256"/>
          </w:tcPr>
          <w:p>
            <w:r>
              <w:rPr>
                <w:b w:val="0"/>
              </w:rPr>
              <w:t>72.69%</w:t>
            </w:r>
          </w:p>
        </w:tc>
        <w:tc>
          <w:tcPr>
            <w:tcW w:type="dxa" w:w="2256"/>
          </w:tcPr>
          <w:p>
            <w:r>
              <w:rPr>
                <w:b w:val="0"/>
              </w:rPr>
              <w:t>91.07%</w:t>
            </w:r>
          </w:p>
        </w:tc>
        <w:tc>
          <w:tcPr>
            <w:tcW w:type="dxa" w:w="2256"/>
          </w:tcPr>
          <w:p>
            <w:r>
              <w:rPr>
                <w:b w:val="0"/>
                <w:color w:val="008000"/>
              </w:rPr>
              <w:t>+18.38%</w:t>
            </w:r>
          </w:p>
        </w:tc>
      </w:tr>
      <w:tr>
        <w:tc>
          <w:tcPr>
            <w:tcW w:type="dxa" w:w="2256"/>
          </w:tcPr>
          <w:p>
            <w:r>
              <w:rPr>
                <w:b/>
              </w:rPr>
              <w:t>Overall Accuracy</w:t>
            </w:r>
          </w:p>
        </w:tc>
        <w:tc>
          <w:tcPr>
            <w:tcW w:type="dxa" w:w="2256"/>
          </w:tcPr>
          <w:p>
            <w:r>
              <w:rPr>
                <w:b w:val="0"/>
              </w:rPr>
              <w:t>58.07%</w:t>
            </w:r>
          </w:p>
        </w:tc>
        <w:tc>
          <w:tcPr>
            <w:tcW w:type="dxa" w:w="2256"/>
          </w:tcPr>
          <w:p>
            <w:r>
              <w:rPr>
                <w:b w:val="0"/>
              </w:rPr>
              <w:t>70.23%</w:t>
            </w:r>
          </w:p>
        </w:tc>
        <w:tc>
          <w:tcPr>
            <w:tcW w:type="dxa" w:w="2256"/>
          </w:tcPr>
          <w:p>
            <w:r>
              <w:rPr>
                <w:b w:val="0"/>
                <w:color w:val="008000"/>
              </w:rPr>
              <w:t>+12.16%</w:t>
            </w:r>
          </w:p>
        </w:tc>
      </w:tr>
    </w:tbl>
    <w:p/>
    <w:p w14:paraId="36EFA947" w14:textId="77777777" w:rsidR="00CD6283" w:rsidRDefault="00CD6283" w:rsidP="00CD6283">
      <w:pPr>
        <w:rPr>
          <w:b/>
          <w:bCs/>
        </w:rPr>
      </w:pPr>
      <w:r>
        <w:rPr>
          <w:b/>
        </w:rPr>
        <w:t>Drawing-wise Performance</w:t>
      </w:r>
    </w:p>
    <w:tbl>
      <w:tblPr>
        <w:tblStyle w:val="TableGrid"/>
        <w:tblW w:w="0" w:type="auto"/>
        <w:tblLook w:val="04A0" w:firstRow="1" w:lastRow="0" w:firstColumn="1" w:lastColumn="0" w:noHBand="0" w:noVBand="1"/>
      </w:tblPr>
      <w:tblGrid>
        <w:gridCol w:w="1803"/>
        <w:gridCol w:w="2161"/>
        <w:gridCol w:w="1701"/>
        <w:gridCol w:w="1547"/>
      </w:tblGrid>
      <w:tr w:rsidR="002468AC" w14:paraId="55CFCA44" w14:textId="77777777" w:rsidTr="00C76763">
        <w:tc>
          <w:tcPr>
            <w:tcW w:w="1803" w:type="dxa"/>
            <w:vAlign w:val="center"/>
          </w:tcPr>
          <w:p w14:paraId="0FC7FA53" w14:textId="487E55C2" w:rsidR="002468AC" w:rsidRDefault="002468AC" w:rsidP="00CD6283">
            <w:pPr>
              <w:rPr>
                <w:b/>
                <w:bCs/>
              </w:rPr>
            </w:pPr>
            <w:r>
              <w:rPr>
                <w:b/>
              </w:rPr>
              <w:t>Drawing Set</w:t>
            </w:r>
          </w:p>
        </w:tc>
        <w:tc>
          <w:tcPr>
            <w:tcW w:w="2161" w:type="dxa"/>
            <w:vAlign w:val="center"/>
          </w:tcPr>
          <w:p w14:paraId="05DAEAB1" w14:textId="31ACDA0E" w:rsidR="002468AC" w:rsidRDefault="002468AC" w:rsidP="00CD6283">
            <w:pPr>
              <w:rPr>
                <w:b/>
                <w:bCs/>
              </w:rPr>
            </w:pPr>
            <w:r>
              <w:rPr>
                <w:b/>
              </w:rPr>
              <w:t>Beam Detection</w:t>
            </w:r>
          </w:p>
        </w:tc>
        <w:tc>
          <w:tcPr>
            <w:tcW w:w="1701" w:type="dxa"/>
            <w:vAlign w:val="center"/>
          </w:tcPr>
          <w:p w14:paraId="3A6A460B" w14:textId="4F36181D" w:rsidR="002468AC" w:rsidRDefault="002468AC" w:rsidP="00CD6283">
            <w:pPr>
              <w:rPr>
                <w:b/>
                <w:bCs/>
              </w:rPr>
            </w:pPr>
            <w:r>
              <w:rPr>
                <w:b/>
              </w:rPr>
              <w:t>Bar Detection</w:t>
            </w:r>
          </w:p>
        </w:tc>
        <w:tc>
          <w:tcPr>
            <w:tcW w:w="1547" w:type="dxa"/>
            <w:vAlign w:val="center"/>
          </w:tcPr>
          <w:p w14:paraId="1A0DE140" w14:textId="6947DFE2" w:rsidR="002468AC" w:rsidRDefault="002468AC" w:rsidP="00CD6283">
            <w:pPr>
              <w:rPr>
                <w:b/>
                <w:bCs/>
              </w:rPr>
            </w:pPr>
            <w:r>
              <w:rPr>
                <w:b/>
              </w:rPr>
              <w:t>Bar Accuracy</w:t>
            </w:r>
          </w:p>
        </w:tc>
        <w:tc>
          <w:tcPr>
            <w:tcW w:w="1547" w:type="dxa"/>
            <w:vAlign w:val="center"/>
          </w:tcPr>
          <w:p w14:paraId="1A0DE140" w14:textId="6947DFE2" w:rsidR="002468AC" w:rsidRDefault="002468AC" w:rsidP="00CD6283">
            <w:pPr>
              <w:rPr>
                <w:b/>
                <w:bCs/>
              </w:rPr>
            </w:pPr>
            <w:r>
              <w:rPr>
                <w:b/>
              </w:rPr>
              <w:t>Steel Accuracy</w:t>
            </w:r>
          </w:p>
        </w:tc>
      </w:tr>
      <w:tr w:rsidR="002468AC" w14:paraId="2DE919FA" w14:textId="77777777" w:rsidTr="00C76763">
        <w:tc>
          <w:tcPr>
            <w:tcW w:w="1803" w:type="dxa"/>
            <w:vAlign w:val="center"/>
          </w:tcPr>
          <w:p w14:paraId="1F8F6EB8" w14:textId="65D2EE15" w:rsidR="002468AC" w:rsidRDefault="002468AC" w:rsidP="00CD6283">
            <w:pPr>
              <w:rPr>
                <w:b/>
                <w:bCs/>
              </w:rPr>
            </w:pPr>
            <w:r>
              <w:rPr>
                <w:b w:val="0"/>
              </w:rPr>
              <w:t>First Set</w:t>
            </w:r>
          </w:p>
        </w:tc>
        <w:tc>
          <w:tcPr>
            <w:tcW w:w="2161" w:type="dxa"/>
            <w:vAlign w:val="center"/>
          </w:tcPr>
          <w:p w14:paraId="5C973E6B" w14:textId="68047B9C" w:rsidR="002468AC" w:rsidRDefault="002468AC" w:rsidP="00CD6283">
            <w:pPr>
              <w:rPr>
                <w:b/>
                <w:bCs/>
              </w:rPr>
            </w:pPr>
            <w:r>
              <w:rPr>
                <w:b w:val="0"/>
              </w:rPr>
              <w:t>18 / 18 (100.0%)</w:t>
            </w:r>
          </w:p>
        </w:tc>
        <w:tc>
          <w:tcPr>
            <w:tcW w:w="1701" w:type="dxa"/>
            <w:vAlign w:val="center"/>
          </w:tcPr>
          <w:p w14:paraId="314263D7" w14:textId="0F0703AA" w:rsidR="002468AC" w:rsidRDefault="002468AC" w:rsidP="00CD6283">
            <w:pPr>
              <w:rPr>
                <w:b/>
                <w:bCs/>
              </w:rPr>
            </w:pPr>
            <w:r>
              <w:rPr>
                <w:b w:val="0"/>
              </w:rPr>
              <w:t>81.18%</w:t>
            </w:r>
          </w:p>
        </w:tc>
        <w:tc>
          <w:tcPr>
            <w:tcW w:w="1547" w:type="dxa"/>
            <w:vAlign w:val="center"/>
          </w:tcPr>
          <w:p w14:paraId="5AFD0832" w14:textId="1B244B21" w:rsidR="002468AC" w:rsidRPr="00CD6283" w:rsidRDefault="002468AC" w:rsidP="00CD6283">
            <w:pPr>
              <w:rPr>
                <w:b/>
                <w:bCs/>
                <w:color w:val="EE0000"/>
              </w:rPr>
            </w:pPr>
            <w:r>
              <w:rPr>
                <w:b w:val="0"/>
                <w:color w:val="EE0000"/>
              </w:rPr>
              <w:t>34.78%</w:t>
            </w:r>
          </w:p>
        </w:tc>
        <w:tc>
          <w:tcPr>
            <w:tcW w:w="1547" w:type="dxa"/>
            <w:vAlign w:val="center"/>
          </w:tcPr>
          <w:p w14:paraId="5AFD0832" w14:textId="1B244B21" w:rsidR="002468AC" w:rsidRPr="00CD6283" w:rsidRDefault="002468AC" w:rsidP="00CD6283">
            <w:pPr>
              <w:rPr>
                <w:b/>
                <w:bCs/>
                <w:color w:val="EE0000"/>
              </w:rPr>
            </w:pPr>
            <w:r>
              <w:rPr>
                <w:b w:val="0"/>
              </w:rPr>
              <w:t>99.83%</w:t>
            </w:r>
          </w:p>
        </w:tc>
      </w:tr>
      <w:tr w:rsidR="002468AC" w14:paraId="1D3A9AA5" w14:textId="77777777" w:rsidTr="00C76763">
        <w:tc>
          <w:tcPr>
            <w:tcW w:w="1803" w:type="dxa"/>
            <w:vAlign w:val="center"/>
          </w:tcPr>
          <w:p w14:paraId="6296564C" w14:textId="21C079ED" w:rsidR="002468AC" w:rsidRDefault="002468AC" w:rsidP="00CD6283">
            <w:pPr>
              <w:rPr>
                <w:b/>
                <w:bCs/>
              </w:rPr>
            </w:pPr>
            <w:r>
              <w:rPr>
                <w:b w:val="0"/>
              </w:rPr>
              <w:t>Second Set</w:t>
            </w:r>
          </w:p>
        </w:tc>
        <w:tc>
          <w:tcPr>
            <w:tcW w:w="2161" w:type="dxa"/>
            <w:vAlign w:val="center"/>
          </w:tcPr>
          <w:p w14:paraId="3C799094" w14:textId="7012436D" w:rsidR="002468AC" w:rsidRDefault="002468AC" w:rsidP="00CD6283">
            <w:pPr>
              <w:rPr>
                <w:b/>
                <w:bCs/>
              </w:rPr>
            </w:pPr>
            <w:r>
              <w:rPr>
                <w:b w:val="0"/>
              </w:rPr>
              <w:t>64 / 67 (95.5%)</w:t>
            </w:r>
          </w:p>
        </w:tc>
        <w:tc>
          <w:tcPr>
            <w:tcW w:w="1701" w:type="dxa"/>
            <w:vAlign w:val="center"/>
          </w:tcPr>
          <w:p w14:paraId="1EAC57FB" w14:textId="07B18DA2" w:rsidR="002468AC" w:rsidRDefault="002468AC" w:rsidP="00CD6283">
            <w:pPr>
              <w:rPr>
                <w:b/>
                <w:bCs/>
              </w:rPr>
            </w:pPr>
            <w:r>
              <w:rPr>
                <w:b w:val="0"/>
              </w:rPr>
              <w:t>71.76%</w:t>
            </w:r>
          </w:p>
        </w:tc>
        <w:tc>
          <w:tcPr>
            <w:tcW w:w="1547" w:type="dxa"/>
            <w:vAlign w:val="center"/>
          </w:tcPr>
          <w:p w14:paraId="54B80655" w14:textId="41933C05" w:rsidR="002468AC" w:rsidRPr="00CD6283" w:rsidRDefault="002468AC" w:rsidP="00CD6283">
            <w:pPr>
              <w:rPr>
                <w:b/>
                <w:bCs/>
                <w:color w:val="EE0000"/>
              </w:rPr>
            </w:pPr>
            <w:r>
              <w:rPr>
                <w:b w:val="0"/>
                <w:color w:val="EE0000"/>
              </w:rPr>
              <w:t>35.74%</w:t>
            </w:r>
          </w:p>
        </w:tc>
        <w:tc>
          <w:tcPr>
            <w:tcW w:w="1547" w:type="dxa"/>
            <w:vAlign w:val="center"/>
          </w:tcPr>
          <w:p w14:paraId="54B80655" w14:textId="41933C05" w:rsidR="002468AC" w:rsidRPr="00CD6283" w:rsidRDefault="002468AC" w:rsidP="00CD6283">
            <w:pPr>
              <w:rPr>
                <w:b/>
                <w:bCs/>
                <w:color w:val="EE0000"/>
              </w:rPr>
            </w:pPr>
            <w:r>
              <w:rPr>
                <w:b w:val="0"/>
              </w:rPr>
              <w:t>85.50%</w:t>
            </w:r>
          </w:p>
        </w:tc>
      </w:tr>
      <w:tr w:rsidR="002468AC" w14:paraId="2DC971F1" w14:textId="77777777" w:rsidTr="00C76763">
        <w:tc>
          <w:tcPr>
            <w:tcW w:w="1803" w:type="dxa"/>
            <w:vAlign w:val="center"/>
          </w:tcPr>
          <w:p w14:paraId="6C4B6615" w14:textId="66E0D924" w:rsidR="002468AC" w:rsidRDefault="002468AC" w:rsidP="00CD6283">
            <w:pPr>
              <w:rPr>
                <w:b/>
                <w:bCs/>
              </w:rPr>
            </w:pPr>
            <w:r>
              <w:rPr>
                <w:b w:val="0"/>
              </w:rPr>
              <w:t>Third Set</w:t>
            </w:r>
          </w:p>
        </w:tc>
        <w:tc>
          <w:tcPr>
            <w:tcW w:w="2161" w:type="dxa"/>
            <w:vAlign w:val="center"/>
          </w:tcPr>
          <w:p w14:paraId="23983209" w14:textId="5AF733C3" w:rsidR="002468AC" w:rsidRDefault="002468AC" w:rsidP="00CD6283">
            <w:pPr>
              <w:rPr>
                <w:b/>
                <w:bCs/>
              </w:rPr>
            </w:pPr>
            <w:r>
              <w:rPr>
                <w:b w:val="0"/>
              </w:rPr>
              <w:t>57 / 63 (90.5%)</w:t>
            </w:r>
          </w:p>
        </w:tc>
        <w:tc>
          <w:tcPr>
            <w:tcW w:w="1701" w:type="dxa"/>
            <w:vAlign w:val="center"/>
          </w:tcPr>
          <w:p w14:paraId="20C4473B" w14:textId="58899914" w:rsidR="002468AC" w:rsidRDefault="002468AC" w:rsidP="00CD6283">
            <w:pPr>
              <w:rPr>
                <w:b/>
                <w:bCs/>
              </w:rPr>
            </w:pPr>
            <w:r>
              <w:rPr>
                <w:b w:val="0"/>
              </w:rPr>
              <w:t>63.52%</w:t>
            </w:r>
          </w:p>
        </w:tc>
        <w:tc>
          <w:tcPr>
            <w:tcW w:w="1547" w:type="dxa"/>
            <w:vAlign w:val="center"/>
          </w:tcPr>
          <w:p w14:paraId="24ED729C" w14:textId="31C27AEB" w:rsidR="002468AC" w:rsidRPr="00CD6283" w:rsidRDefault="002468AC" w:rsidP="00CD6283">
            <w:pPr>
              <w:rPr>
                <w:b/>
                <w:bCs/>
                <w:color w:val="EE0000"/>
              </w:rPr>
            </w:pPr>
            <w:r>
              <w:rPr>
                <w:b w:val="0"/>
                <w:color w:val="EE0000"/>
              </w:rPr>
              <w:t>17.91%</w:t>
            </w:r>
          </w:p>
        </w:tc>
        <w:tc>
          <w:tcPr>
            <w:tcW w:w="1547" w:type="dxa"/>
            <w:vAlign w:val="center"/>
          </w:tcPr>
          <w:p w14:paraId="24ED729C" w14:textId="31C27AEB" w:rsidR="002468AC" w:rsidRPr="00CD6283" w:rsidRDefault="002468AC" w:rsidP="00CD6283">
            <w:pPr>
              <w:rPr>
                <w:b/>
                <w:bCs/>
                <w:color w:val="EE0000"/>
              </w:rPr>
            </w:pPr>
            <w:r>
              <w:rPr>
                <w:b w:val="0"/>
              </w:rPr>
              <w:t>87.89%</w:t>
            </w:r>
          </w:p>
        </w:tc>
      </w:tr>
      <w:tr w:rsidR="002468AC" w14:paraId="3829F4A9" w14:textId="77777777" w:rsidTr="00C76763">
        <w:tc>
          <w:tcPr>
            <w:tcW w:w="1803" w:type="dxa"/>
            <w:vAlign w:val="center"/>
          </w:tcPr>
          <w:p w14:paraId="5B7EE8A5" w14:textId="39398DAB" w:rsidR="002468AC" w:rsidRPr="007153E7" w:rsidRDefault="002468AC" w:rsidP="007153E7">
            <w:pPr>
              <w:rPr>
                <w:b/>
                <w:bCs/>
              </w:rPr>
            </w:pPr>
            <w:r>
              <w:rPr>
                <w:b/>
              </w:rPr>
              <w:t>Overall</w:t>
            </w:r>
          </w:p>
        </w:tc>
        <w:tc>
          <w:tcPr>
            <w:tcW w:w="2161" w:type="dxa"/>
            <w:vAlign w:val="center"/>
          </w:tcPr>
          <w:p w14:paraId="2EAFE91E" w14:textId="158A6F3D" w:rsidR="002468AC" w:rsidRPr="00CD6283" w:rsidRDefault="002468AC" w:rsidP="00CD6283">
            <w:r>
              <w:rPr>
                <w:b/>
              </w:rPr>
              <w:t>139 / 148 (93.92%)</w:t>
            </w:r>
          </w:p>
        </w:tc>
        <w:tc>
          <w:tcPr>
            <w:tcW w:w="1701" w:type="dxa"/>
            <w:vAlign w:val="center"/>
          </w:tcPr>
          <w:p w14:paraId="2D8F024F" w14:textId="6ED46DFD" w:rsidR="002468AC" w:rsidRPr="007153E7" w:rsidRDefault="002468AC" w:rsidP="00CD6283">
            <w:pPr>
              <w:rPr>
                <w:b/>
                <w:bCs/>
              </w:rPr>
            </w:pPr>
            <w:r>
              <w:rPr>
                <w:b/>
              </w:rPr>
              <w:t>68.52%</w:t>
            </w:r>
          </w:p>
        </w:tc>
        <w:tc>
          <w:tcPr>
            <w:tcW w:w="1547" w:type="dxa"/>
            <w:vAlign w:val="center"/>
          </w:tcPr>
          <w:p w14:paraId="62586571" w14:textId="0FA9200E" w:rsidR="002468AC" w:rsidRPr="007153E7" w:rsidRDefault="002468AC" w:rsidP="00CD6283">
            <w:pPr>
              <w:rPr>
                <w:b/>
                <w:bCs/>
                <w:color w:val="EE0000"/>
              </w:rPr>
            </w:pPr>
            <w:r>
              <w:rPr>
                <w:b/>
                <w:color w:val="EE0000"/>
              </w:rPr>
              <w:t>27.41%</w:t>
            </w:r>
          </w:p>
        </w:tc>
        <w:tc>
          <w:tcPr>
            <w:tcW w:w="1547" w:type="dxa"/>
            <w:vAlign w:val="center"/>
          </w:tcPr>
          <w:p w14:paraId="62586571" w14:textId="0FA9200E" w:rsidR="002468AC" w:rsidRPr="007153E7" w:rsidRDefault="002468AC" w:rsidP="00CD6283">
            <w:pPr>
              <w:rPr>
                <w:b/>
                <w:bCs/>
                <w:color w:val="EE0000"/>
              </w:rPr>
            </w:pPr>
            <w:r>
              <w:rPr>
                <w:b/>
              </w:rPr>
              <w:t>91.07%</w:t>
            </w:r>
          </w:p>
        </w:tc>
      </w:tr>
    </w:tbl>
    <w:p w14:paraId="2BF30FE0" w14:textId="77777777" w:rsidR="007153E7" w:rsidRDefault="007153E7" w:rsidP="0008240E">
      <w:pPr>
        <w:jc w:val="both"/>
      </w:pPr>
    </w:p>
    <w:p w14:paraId="0292F9E3" w14:textId="61844FB7" w:rsidR="00CD6283" w:rsidRPr="0008240E" w:rsidRDefault="00CD6283" w:rsidP="0008240E">
      <w:pPr>
        <w:jc w:val="both"/>
      </w:pPr>
      <w:r>
        <w:t>The results indicate consistent beam detection across all drawing sets. Steel quantity accuracy has improved materially versus Version 8.9.1, while reinforcement bar interpretation remains the primary factor limiting overall estimation accuracy, especially on the Third drawing set.</w:t>
      </w:r>
    </w:p>
    <w:p w14:paraId="4B1D4A79" w14:textId="707639C4" w:rsidR="00CD6283" w:rsidRPr="00CD6283" w:rsidRDefault="00CD6283" w:rsidP="00CD6283">
      <w:pPr>
        <w:rPr>
          <w:b/>
          <w:bCs/>
        </w:rPr>
      </w:pPr>
      <w:r>
        <w:rPr>
          <w:b/>
        </w:rPr>
        <w:t>Overall Performance Summary</w:t>
      </w:r>
    </w:p>
    <w:p w14:paraId="3DBEE7FD" w14:textId="77777777" w:rsidR="00CD6283" w:rsidRPr="00CD6283" w:rsidRDefault="00CD6283" w:rsidP="00CD6283">
      <w:pPr>
        <w:rPr>
          <w:b/>
          <w:bCs/>
        </w:rPr>
      </w:pPr>
      <w:r>
        <w:rPr>
          <w:b/>
        </w:rPr>
        <w:t>Beam Detection</w:t>
      </w:r>
    </w:p>
    <w:p w14:paraId="5FD69B31" w14:textId="77777777" w:rsidR="00CD6283" w:rsidRPr="00CD6283" w:rsidRDefault="00CD6283" w:rsidP="00CD6283">
      <w:pPr>
        <w:numPr>
          <w:ilvl w:val="0"/>
          <w:numId w:val="1"/>
        </w:numPr>
      </w:pPr>
      <w:r>
        <w:t xml:space="preserve">Ground Truth Beams: </w:t>
      </w:r>
      <w:r>
        <w:rPr>
          <w:b/>
        </w:rPr>
        <w:t>148</w:t>
      </w:r>
    </w:p>
    <w:p w14:paraId="470C8F2D" w14:textId="77777777" w:rsidR="00CD6283" w:rsidRPr="00CD6283" w:rsidRDefault="00CD6283" w:rsidP="00CD6283">
      <w:pPr>
        <w:numPr>
          <w:ilvl w:val="0"/>
          <w:numId w:val="1"/>
        </w:numPr>
      </w:pPr>
      <w:r>
        <w:t xml:space="preserve">Correctly Detected Beams: </w:t>
      </w:r>
      <w:r>
        <w:rPr>
          <w:b/>
        </w:rPr>
        <w:t>139</w:t>
      </w:r>
    </w:p>
    <w:p w14:paraId="47DD8C29" w14:textId="77777777" w:rsidR="00CD6283" w:rsidRPr="00CD6283" w:rsidRDefault="00CD6283" w:rsidP="00CD6283">
      <w:pPr>
        <w:numPr>
          <w:ilvl w:val="0"/>
          <w:numId w:val="1"/>
        </w:numPr>
      </w:pPr>
      <w:r>
        <w:rPr>
          <w:b/>
        </w:rPr>
        <w:t xml:space="preserve">Beam Detection Accuracy: </w:t>
      </w:r>
      <w:r>
        <w:rPr>
          <w:b/>
        </w:rPr>
        <w:t>93.92%</w:t>
      </w:r>
    </w:p>
    <w:p w14:paraId="1956E06E" w14:textId="77777777" w:rsidR="00CD6283" w:rsidRPr="00CD6283" w:rsidRDefault="00CD6283" w:rsidP="00CD6283">
      <w:pPr>
        <w:rPr>
          <w:b/>
          <w:bCs/>
        </w:rPr>
      </w:pPr>
      <w:r>
        <w:rPr>
          <w:b/>
        </w:rPr>
        <w:t>Reinforcement Bar Interpretation</w:t>
      </w:r>
    </w:p>
    <w:p w14:paraId="34ECA624" w14:textId="77777777" w:rsidR="00CD6283" w:rsidRPr="00CD6283" w:rsidRDefault="00CD6283" w:rsidP="00CD6283">
      <w:pPr>
        <w:numPr>
          <w:ilvl w:val="0"/>
          <w:numId w:val="2"/>
        </w:numPr>
      </w:pPr>
      <w:r>
        <w:t xml:space="preserve">Ground Truth Bars: </w:t>
      </w:r>
      <w:r>
        <w:rPr>
          <w:b/>
        </w:rPr>
        <w:t>937</w:t>
      </w:r>
    </w:p>
    <w:p w14:paraId="75AE862C" w14:textId="77777777" w:rsidR="00CD6283" w:rsidRPr="00CD6283" w:rsidRDefault="00CD6283" w:rsidP="00CD6283">
      <w:pPr>
        <w:numPr>
          <w:ilvl w:val="0"/>
          <w:numId w:val="2"/>
        </w:numPr>
      </w:pPr>
      <w:r>
        <w:t xml:space="preserve">Detected Bars: </w:t>
      </w:r>
      <w:r>
        <w:rPr>
          <w:b/>
        </w:rPr>
        <w:t>642</w:t>
      </w:r>
    </w:p>
    <w:p w14:paraId="435E30AF" w14:textId="77777777" w:rsidR="00CD6283" w:rsidRPr="00CD6283" w:rsidRDefault="00CD6283" w:rsidP="00CD6283">
      <w:pPr>
        <w:numPr>
          <w:ilvl w:val="0"/>
          <w:numId w:val="2"/>
        </w:numPr>
      </w:pPr>
      <w:r>
        <w:t xml:space="preserve">Correctly Matched Bars: </w:t>
      </w:r>
      <w:r>
        <w:rPr>
          <w:b/>
        </w:rPr>
        <w:t>176</w:t>
      </w:r>
    </w:p>
    <w:p w14:paraId="0F7E763B" w14:textId="77777777" w:rsidR="00CD6283" w:rsidRPr="00CD6283" w:rsidRDefault="00CD6283" w:rsidP="00CD6283">
      <w:pPr>
        <w:numPr>
          <w:ilvl w:val="0"/>
          <w:numId w:val="2"/>
        </w:numPr>
      </w:pPr>
      <w:r>
        <w:t xml:space="preserve">Missing Bars: </w:t>
      </w:r>
      <w:r>
        <w:rPr>
          <w:b/>
        </w:rPr>
        <w:t>295</w:t>
      </w:r>
    </w:p>
    <w:p w14:paraId="018A61F2" w14:textId="77777777" w:rsidR="00CD6283" w:rsidRPr="00CD6283" w:rsidRDefault="00CD6283" w:rsidP="00CD6283">
      <w:pPr>
        <w:numPr>
          <w:ilvl w:val="0"/>
          <w:numId w:val="2"/>
        </w:numPr>
      </w:pPr>
      <w:r>
        <w:rPr>
          <w:b/>
        </w:rPr>
        <w:t xml:space="preserve">Bar Detection Accuracy: </w:t>
      </w:r>
      <w:r>
        <w:rPr>
          <w:b/>
        </w:rPr>
        <w:t>68.52%</w:t>
      </w:r>
    </w:p>
    <w:p w14:paraId="359CCD1C" w14:textId="7216C515" w:rsidR="00CD6283" w:rsidRPr="00D7516D" w:rsidRDefault="00CD6283" w:rsidP="00CD6283">
      <w:pPr>
        <w:numPr>
          <w:ilvl w:val="0"/>
          <w:numId w:val="2"/>
        </w:numPr>
      </w:pPr>
      <w:r>
        <w:rPr>
          <w:b/>
        </w:rPr>
        <w:t xml:space="preserve">Bar Matching Accuracy: </w:t>
      </w:r>
      <w:r>
        <w:rPr>
          <w:b/>
        </w:rPr>
        <w:t>27.41%</w:t>
      </w:r>
    </w:p>
    <w:p w14:paraId="7E3778FB" w14:textId="5B89194F" w:rsidR="00CD6283" w:rsidRPr="00CD6283" w:rsidRDefault="00CD6283" w:rsidP="00CD6283">
      <w:pPr>
        <w:rPr>
          <w:b/>
          <w:bCs/>
        </w:rPr>
      </w:pPr>
      <w:r>
        <w:rPr>
          <w:b/>
        </w:rPr>
        <w:t>Steel Quantity Estimation</w:t>
      </w:r>
    </w:p>
    <w:p w14:paraId="312938CC" w14:textId="77777777" w:rsidR="00CD6283" w:rsidRPr="00C76763" w:rsidRDefault="00CD6283" w:rsidP="00CD6283">
      <w:pPr>
        <w:numPr>
          <w:ilvl w:val="0"/>
          <w:numId w:val="3"/>
        </w:numPr>
      </w:pPr>
      <w:r>
        <w:t>Average Steel Quantity Accuracy: 91.07%</w:t>
      </w:r>
    </w:p>
    <w:p w14:paraId="1574B2DE" w14:textId="77777777" w:rsidR="00CD6283" w:rsidRPr="00CD6283" w:rsidRDefault="00CD6283" w:rsidP="00CD6283">
      <w:pPr>
        <w:rPr>
          <w:b/>
          <w:bCs/>
        </w:rPr>
      </w:pPr>
      <w:r>
        <w:rPr>
          <w:b/>
        </w:rPr>
        <w:t>Overall Model Accuracy</w:t>
      </w:r>
    </w:p>
    <w:p w14:paraId="38FEB070" w14:textId="77777777" w:rsidR="00CD6283" w:rsidRPr="00C76763" w:rsidRDefault="00CD6283" w:rsidP="00CD6283">
      <w:pPr>
        <w:numPr>
          <w:ilvl w:val="0"/>
          <w:numId w:val="4"/>
        </w:numPr>
      </w:pPr>
      <w:r>
        <w:t>Overall Ground Truth Benchmark Accuracy: 70.23%</w:t>
      </w:r>
    </w:p>
    <w:p w14:paraId="1DC37E99" w14:textId="5B757ABF" w:rsidR="00CD6283" w:rsidRPr="00CD6283" w:rsidRDefault="00CD6283" w:rsidP="00CD6283"/>
    <w:p w14:paraId="6FDC791D" w14:textId="77777777" w:rsidR="00CD6283" w:rsidRPr="00CD6283" w:rsidRDefault="00CD6283" w:rsidP="00CD6283">
      <w:pPr>
        <w:rPr>
          <w:b/>
          <w:bCs/>
        </w:rPr>
      </w:pPr>
      <w:r>
        <w:rPr>
          <w:b/>
        </w:rPr>
        <w:t>Key Error Categories</w:t>
      </w:r>
    </w:p>
    <w:p w14:paraId="781F3CF3" w14:textId="77777777" w:rsidR="00CD6283" w:rsidRDefault="00CD6283" w:rsidP="00CD6283">
      <w:r>
        <w:t>The benchmark automatically classified discrepancies between the regenerated model output and the estimator's ground truth.</w:t>
      </w:r>
    </w:p>
    <w:tbl>
      <w:tblPr>
        <w:tblStyle w:val="TableGrid"/>
        <w:tblW w:w="0" w:type="auto"/>
        <w:tblLook w:val="04A0" w:firstRow="1" w:lastRow="0" w:firstColumn="1" w:lastColumn="0" w:noHBand="0" w:noVBand="1"/>
      </w:tblPr>
      <w:tblGrid>
        <w:gridCol w:w="4508"/>
        <w:gridCol w:w="4508"/>
      </w:tblGrid>
      <w:tr w:rsidR="0008240E" w14:paraId="2605EB15" w14:textId="77777777" w:rsidTr="00364790">
        <w:tc>
          <w:tcPr>
            <w:tcW w:w="4508" w:type="dxa"/>
            <w:vAlign w:val="center"/>
          </w:tcPr>
          <w:p w14:paraId="231E5478" w14:textId="2D1CE03B" w:rsidR="0008240E" w:rsidRDefault="0008240E" w:rsidP="0008240E">
            <w:r>
              <w:rPr>
                <w:b/>
              </w:rPr>
              <w:t>Error Category</w:t>
            </w:r>
          </w:p>
        </w:tc>
        <w:tc>
          <w:tcPr>
            <w:tcW w:w="4508" w:type="dxa"/>
            <w:vAlign w:val="center"/>
          </w:tcPr>
          <w:p w14:paraId="5D9B3325" w14:textId="47D3122C" w:rsidR="0008240E" w:rsidRDefault="0008240E" w:rsidP="0008240E">
            <w:r>
              <w:rPr>
                <w:b/>
              </w:rPr>
              <w:t>Count</w:t>
            </w:r>
          </w:p>
        </w:tc>
      </w:tr>
      <w:tr w:rsidR="0008240E" w14:paraId="1F7615C4" w14:textId="77777777" w:rsidTr="00CC1F59">
        <w:tc>
          <w:tcPr>
            <w:tcW w:w="4508" w:type="dxa"/>
            <w:vAlign w:val="center"/>
          </w:tcPr>
          <w:p w14:paraId="4C1859E6" w14:textId="5C1FD978" w:rsidR="0008240E" w:rsidRDefault="0008240E" w:rsidP="0008240E">
            <w:r>
              <w:rPr>
                <w:b w:val="0"/>
              </w:rPr>
              <w:t>Missing Bars</w:t>
            </w:r>
          </w:p>
        </w:tc>
        <w:tc>
          <w:tcPr>
            <w:tcW w:w="4508" w:type="dxa"/>
            <w:vAlign w:val="center"/>
          </w:tcPr>
          <w:p w14:paraId="5D3D9B27" w14:textId="4CE6B8AB" w:rsidR="0008240E" w:rsidRDefault="0008240E" w:rsidP="0008240E">
            <w:r>
              <w:rPr>
                <w:b w:val="0"/>
              </w:rPr>
              <w:t>295</w:t>
            </w:r>
          </w:p>
        </w:tc>
      </w:tr>
      <w:tr w:rsidR="0008240E" w14:paraId="227D98CF" w14:textId="77777777" w:rsidTr="00CC1F59">
        <w:tc>
          <w:tcPr>
            <w:tcW w:w="4508" w:type="dxa"/>
            <w:vAlign w:val="center"/>
          </w:tcPr>
          <w:p w14:paraId="102DB794" w14:textId="4A475D6D" w:rsidR="0008240E" w:rsidRDefault="0008240E" w:rsidP="0008240E">
            <w:r>
              <w:rPr>
                <w:b w:val="0"/>
              </w:rPr>
              <w:t>Wrong Quantity</w:t>
            </w:r>
          </w:p>
        </w:tc>
        <w:tc>
          <w:tcPr>
            <w:tcW w:w="4508" w:type="dxa"/>
            <w:vAlign w:val="center"/>
          </w:tcPr>
          <w:p w14:paraId="44E86528" w14:textId="2ED7E841" w:rsidR="0008240E" w:rsidRDefault="0008240E" w:rsidP="0008240E">
            <w:r>
              <w:rPr>
                <w:b w:val="0"/>
              </w:rPr>
              <w:t>215</w:t>
            </w:r>
          </w:p>
        </w:tc>
      </w:tr>
      <w:tr w:rsidR="0008240E" w14:paraId="6AA8AC39" w14:textId="77777777" w:rsidTr="00CC1F59">
        <w:tc>
          <w:tcPr>
            <w:tcW w:w="4508" w:type="dxa"/>
            <w:vAlign w:val="center"/>
          </w:tcPr>
          <w:p w14:paraId="475BF88B" w14:textId="2BF5CE4C" w:rsidR="0008240E" w:rsidRDefault="0008240E" w:rsidP="0008240E">
            <w:r>
              <w:rPr>
                <w:b w:val="0"/>
              </w:rPr>
              <w:t>Extra Bars</w:t>
            </w:r>
          </w:p>
        </w:tc>
        <w:tc>
          <w:tcPr>
            <w:tcW w:w="4508" w:type="dxa"/>
            <w:vAlign w:val="center"/>
          </w:tcPr>
          <w:p w14:paraId="2E5AC0F1" w14:textId="0FF7F46E" w:rsidR="0008240E" w:rsidRDefault="0008240E" w:rsidP="0008240E">
            <w:r>
              <w:rPr>
                <w:b w:val="0"/>
              </w:rPr>
              <w:t>192</w:t>
            </w:r>
          </w:p>
        </w:tc>
      </w:tr>
      <w:tr w:rsidR="0008240E" w14:paraId="26C04258" w14:textId="77777777" w:rsidTr="00CC1F59">
        <w:tc>
          <w:tcPr>
            <w:tcW w:w="4508" w:type="dxa"/>
            <w:vAlign w:val="center"/>
          </w:tcPr>
          <w:p w14:paraId="63E3FC45" w14:textId="3668E9FE" w:rsidR="0008240E" w:rsidRDefault="0008240E" w:rsidP="0008240E">
            <w:r>
              <w:rPr>
                <w:b w:val="0"/>
              </w:rPr>
              <w:t>Wrong Diameter</w:t>
            </w:r>
          </w:p>
        </w:tc>
        <w:tc>
          <w:tcPr>
            <w:tcW w:w="4508" w:type="dxa"/>
            <w:vAlign w:val="center"/>
          </w:tcPr>
          <w:p w14:paraId="3C51BCAE" w14:textId="71E57A6E" w:rsidR="0008240E" w:rsidRDefault="0008240E" w:rsidP="0008240E">
            <w:r>
              <w:rPr>
                <w:b w:val="0"/>
              </w:rPr>
              <w:t>170</w:t>
            </w:r>
          </w:p>
        </w:tc>
      </w:tr>
      <w:tr w:rsidR="0008240E" w14:paraId="7F2E59FE" w14:textId="77777777" w:rsidTr="00CC1F59">
        <w:tc>
          <w:tcPr>
            <w:tcW w:w="4508" w:type="dxa"/>
            <w:vAlign w:val="center"/>
          </w:tcPr>
          <w:p w14:paraId="38BDE95C" w14:textId="0B96C0E8" w:rsidR="0008240E" w:rsidRDefault="0008240E" w:rsidP="0008240E">
            <w:r>
              <w:rPr>
                <w:b w:val="0"/>
              </w:rPr>
              <w:t>Wrong Role Classification</w:t>
            </w:r>
          </w:p>
        </w:tc>
        <w:tc>
          <w:tcPr>
            <w:tcW w:w="4508" w:type="dxa"/>
            <w:vAlign w:val="center"/>
          </w:tcPr>
          <w:p w14:paraId="68AE3B85" w14:textId="317329F9" w:rsidR="0008240E" w:rsidRDefault="0008240E" w:rsidP="0008240E">
            <w:r>
              <w:rPr>
                <w:b w:val="0"/>
              </w:rPr>
              <w:t>62</w:t>
            </w:r>
          </w:p>
        </w:tc>
      </w:tr>
      <w:tr w:rsidR="0008240E" w14:paraId="6647D0AF" w14:textId="77777777" w:rsidTr="00CC1F59">
        <w:tc>
          <w:tcPr>
            <w:tcW w:w="4508" w:type="dxa"/>
            <w:vAlign w:val="center"/>
          </w:tcPr>
          <w:p w14:paraId="68D8A1E6" w14:textId="2A1DF6F2" w:rsidR="0008240E" w:rsidRDefault="0008240E" w:rsidP="0008240E">
            <w:r>
              <w:rPr>
                <w:b w:val="0"/>
              </w:rPr>
              <w:t>Beam Missing</w:t>
            </w:r>
          </w:p>
        </w:tc>
        <w:tc>
          <w:tcPr>
            <w:tcW w:w="4508" w:type="dxa"/>
            <w:vAlign w:val="center"/>
          </w:tcPr>
          <w:p w14:paraId="59C7EFCF" w14:textId="5A977250" w:rsidR="0008240E" w:rsidRDefault="0008240E" w:rsidP="0008240E">
            <w:r>
              <w:rPr>
                <w:b w:val="0"/>
              </w:rPr>
              <w:t>9</w:t>
            </w:r>
          </w:p>
        </w:tc>
      </w:tr>
      <w:tr>
        <w:tc>
          <w:tcPr>
            <w:tcW w:type="dxa" w:w="4508"/>
          </w:tcPr>
          <w:p>
            <w:r>
              <w:rPr>
                <w:b w:val="0"/>
              </w:rPr>
              <w:t>Beam Mismatch</w:t>
            </w:r>
          </w:p>
        </w:tc>
        <w:tc>
          <w:tcPr>
            <w:tcW w:type="dxa" w:w="4508"/>
          </w:tcPr>
          <w:p>
            <w:r>
              <w:rPr>
                <w:b w:val="0"/>
              </w:rPr>
              <w:t>4</w:t>
            </w:r>
          </w:p>
        </w:tc>
      </w:tr>
      <w:tr>
        <w:tc>
          <w:tcPr>
            <w:tcW w:type="dxa" w:w="4508"/>
          </w:tcPr>
          <w:p>
            <w:r>
              <w:rPr>
                <w:b w:val="0"/>
              </w:rPr>
              <w:t>Steel Difference</w:t>
            </w:r>
          </w:p>
        </w:tc>
        <w:tc>
          <w:tcPr>
            <w:tcW w:type="dxa" w:w="4508"/>
          </w:tcPr>
          <w:p>
            <w:r>
              <w:rPr>
                <w:b w:val="0"/>
              </w:rPr>
              <w:t>2</w:t>
            </w:r>
          </w:p>
        </w:tc>
      </w:tr>
    </w:tbl>
    <w:p w14:paraId="2E5E30C7" w14:textId="77777777" w:rsidR="0008240E" w:rsidRPr="00CD6283" w:rsidRDefault="0008240E" w:rsidP="00CD6283"/>
    <w:p w14:paraId="0A10155F" w14:textId="6E93A346" w:rsidR="00CD6283" w:rsidRPr="00CD6283" w:rsidRDefault="0008240E" w:rsidP="00D7516D">
      <w:pPr>
        <w:jc w:val="both"/>
      </w:pPr>
      <w:r>
        <w:t xml:space="preserve">Most of the errors remain associated with </w:t>
      </w:r>
      <w:r>
        <w:rPr>
          <w:b/>
        </w:rPr>
        <w:t>reinforcement interpretation</w:t>
      </w:r>
      <w:r>
        <w:t>, particularly missing bars, wrong quantity, extra bars, and diameter resolution. Total classified errors: 949.</w:t>
      </w:r>
    </w:p>
    <w:p>
      <w:r>
        <w:rPr>
          <w:b/>
        </w:rPr>
        <w:t>Key Engineering Improvements Since Version 8.9.1</w:t>
      </w:r>
    </w:p>
    <w:p>
      <w:r>
        <w:rPr>
          <w:b w:val="0"/>
        </w:rPr>
        <w:t>Since the Version 8.9.1 baseline, the Version 9 engineering programme has delivered the following major capabilities that are now included in the regenerated benchmark:</w:t>
      </w:r>
    </w:p>
    <w:p>
      <w:r>
        <w:rPr>
          <w:b w:val="0"/>
        </w:rPr>
        <w:t>• Stirrup Recovery Engine</w:t>
      </w:r>
    </w:p>
    <w:p>
      <w:r>
        <w:rPr>
          <w:b w:val="0"/>
        </w:rPr>
        <w:t>• OpenCV geometric evidence pipeline</w:t>
      </w:r>
    </w:p>
    <w:p>
      <w:r>
        <w:rPr>
          <w:b w:val="0"/>
        </w:rPr>
        <w:t>• Beam Ownership Engine</w:t>
      </w:r>
    </w:p>
    <w:p>
      <w:r>
        <w:rPr>
          <w:b w:val="0"/>
        </w:rPr>
        <w:t>• Annotation Graph Resolver</w:t>
      </w:r>
    </w:p>
    <w:p>
      <w:r>
        <w:rPr>
          <w:b w:val="0"/>
        </w:rPr>
        <w:t>• Adaptive Render Extent</w:t>
      </w:r>
    </w:p>
    <w:p>
      <w:r>
        <w:rPr>
          <w:b w:val="0"/>
        </w:rPr>
        <w:t>• Shared Engineering Ownership</w:t>
      </w:r>
    </w:p>
    <w:p>
      <w:r>
        <w:rPr>
          <w:b w:val="0"/>
        </w:rPr>
        <w:t>• Shared Scope Deduplication</w:t>
      </w:r>
    </w:p>
    <w:p>
      <w:r>
        <w:rPr>
          <w:b w:val="0"/>
        </w:rPr>
        <w:t>• End-to-End Pipeline Integration (QA.2B.0)</w:t>
      </w:r>
    </w:p>
    <w:p>
      <w:r>
        <w:rPr>
          <w:b w:val="0"/>
        </w:rPr>
        <w:t>• Production Output Regeneration (QA.2B.1)</w:t>
      </w:r>
    </w:p>
    <w:p/>
    <w:p w14:paraId="2610A299" w14:textId="77777777" w:rsidR="00CD6283" w:rsidRPr="00CD6283" w:rsidRDefault="00CD6283" w:rsidP="00C76763">
      <w:pPr>
        <w:jc w:val="both"/>
        <w:rPr>
          <w:b/>
          <w:bCs/>
        </w:rPr>
      </w:pPr>
      <w:r>
        <w:rPr>
          <w:b/>
        </w:rPr>
        <w:t>Key Findings</w:t>
      </w:r>
    </w:p>
    <w:p w14:paraId="673A8D30" w14:textId="77777777" w:rsidR="00CD6283" w:rsidRPr="00CD6283" w:rsidRDefault="00CD6283" w:rsidP="00C76763">
      <w:pPr>
        <w:numPr>
          <w:ilvl w:val="0"/>
          <w:numId w:val="5"/>
        </w:numPr>
        <w:jc w:val="both"/>
      </w:pPr>
      <w:r>
        <w:t>Beam detection remains highly reliable at 93.92%, confirming that beam discovery is largely stable across all three drawing sets.</w:t>
      </w:r>
    </w:p>
    <w:p w14:paraId="4C4760D3" w14:textId="77777777" w:rsidR="00CD6283" w:rsidRPr="00CD6283" w:rsidRDefault="00CD6283" w:rsidP="00C76763">
      <w:pPr>
        <w:numPr>
          <w:ilvl w:val="0"/>
          <w:numId w:val="5"/>
        </w:numPr>
        <w:jc w:val="both"/>
      </w:pPr>
      <w:r>
        <w:t>Steel estimation accuracy has improved significantly to 91.07% (from 72.69% in Version 8.9.1).</w:t>
      </w:r>
    </w:p>
    <w:p w14:paraId="2E1E0208" w14:textId="77777777" w:rsidR="000D7E60" w:rsidRDefault="000D7E60">
      <w:r>
        <w:t>Reinforcement interpretation has improved substantially: bar detection rose to 68.52% (from 41.52%), and bar matching accuracy to 27.41% (from 24.16%).</w:t>
      </w:r>
    </w:p>
    <w:p>
      <w:r>
        <w:rPr>
          <w:b w:val="0"/>
        </w:rPr>
        <w:t>The Third drawing set remains the primary benchmark challenge, with the lowest bar matching accuracy among the three sets.</w:t>
      </w:r>
    </w:p>
    <w:p>
      <w:r>
        <w:rPr>
          <w:b w:val="0"/>
        </w:rPr>
        <w:t>Remaining work should focus on reinforcement interpretation, continuous bars, diameter resolution, and complex shared beam annotations.</w:t>
      </w:r>
    </w:p>
    <w:p>
      <w:r>
        <w:rPr>
          <w:b w:val="0"/>
        </w:rPr>
        <w:t>Overall ground-truth benchmark accuracy is now 70.23%, an improvement of +12.16% versus Version 8.9.1.</w:t>
      </w:r>
    </w:p>
    <w:sectPr w:rsidR="000D7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434"/>
    <w:multiLevelType w:val="multilevel"/>
    <w:tmpl w:val="A91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F2032"/>
    <w:multiLevelType w:val="multilevel"/>
    <w:tmpl w:val="BFD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E09D5"/>
    <w:multiLevelType w:val="multilevel"/>
    <w:tmpl w:val="D99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3A3569"/>
    <w:multiLevelType w:val="multilevel"/>
    <w:tmpl w:val="977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C6968"/>
    <w:multiLevelType w:val="multilevel"/>
    <w:tmpl w:val="F6F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167116">
    <w:abstractNumId w:val="1"/>
  </w:num>
  <w:num w:numId="2" w16cid:durableId="1016467231">
    <w:abstractNumId w:val="4"/>
  </w:num>
  <w:num w:numId="3" w16cid:durableId="2121870290">
    <w:abstractNumId w:val="3"/>
  </w:num>
  <w:num w:numId="4" w16cid:durableId="2133355879">
    <w:abstractNumId w:val="2"/>
  </w:num>
  <w:num w:numId="5" w16cid:durableId="31931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EA"/>
    <w:rsid w:val="0008240E"/>
    <w:rsid w:val="000D7E60"/>
    <w:rsid w:val="002468AC"/>
    <w:rsid w:val="00405CEA"/>
    <w:rsid w:val="007153E7"/>
    <w:rsid w:val="009538E1"/>
    <w:rsid w:val="00AC6DE0"/>
    <w:rsid w:val="00BE5068"/>
    <w:rsid w:val="00BF2525"/>
    <w:rsid w:val="00C76763"/>
    <w:rsid w:val="00CD6283"/>
    <w:rsid w:val="00D7516D"/>
    <w:rsid w:val="00DF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917B"/>
  <w15:chartTrackingRefBased/>
  <w15:docId w15:val="{AACBCE09-93D3-4074-A5BB-A69253E2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EA"/>
    <w:rPr>
      <w:rFonts w:eastAsiaTheme="majorEastAsia" w:cstheme="majorBidi"/>
      <w:color w:val="272727" w:themeColor="text1" w:themeTint="D8"/>
    </w:rPr>
  </w:style>
  <w:style w:type="paragraph" w:styleId="Title">
    <w:name w:val="Title"/>
    <w:basedOn w:val="Normal"/>
    <w:next w:val="Normal"/>
    <w:link w:val="TitleChar"/>
    <w:uiPriority w:val="10"/>
    <w:qFormat/>
    <w:rsid w:val="0040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EA"/>
    <w:pPr>
      <w:spacing w:before="160"/>
      <w:jc w:val="center"/>
    </w:pPr>
    <w:rPr>
      <w:i/>
      <w:iCs/>
      <w:color w:val="404040" w:themeColor="text1" w:themeTint="BF"/>
    </w:rPr>
  </w:style>
  <w:style w:type="character" w:customStyle="1" w:styleId="QuoteChar">
    <w:name w:val="Quote Char"/>
    <w:basedOn w:val="DefaultParagraphFont"/>
    <w:link w:val="Quote"/>
    <w:uiPriority w:val="29"/>
    <w:rsid w:val="00405CEA"/>
    <w:rPr>
      <w:i/>
      <w:iCs/>
      <w:color w:val="404040" w:themeColor="text1" w:themeTint="BF"/>
    </w:rPr>
  </w:style>
  <w:style w:type="paragraph" w:styleId="ListParagraph">
    <w:name w:val="List Paragraph"/>
    <w:basedOn w:val="Normal"/>
    <w:uiPriority w:val="34"/>
    <w:qFormat/>
    <w:rsid w:val="00405CEA"/>
    <w:pPr>
      <w:ind w:left="720"/>
      <w:contextualSpacing/>
    </w:pPr>
  </w:style>
  <w:style w:type="character" w:styleId="IntenseEmphasis">
    <w:name w:val="Intense Emphasis"/>
    <w:basedOn w:val="DefaultParagraphFont"/>
    <w:uiPriority w:val="21"/>
    <w:qFormat/>
    <w:rsid w:val="00405CEA"/>
    <w:rPr>
      <w:i/>
      <w:iCs/>
      <w:color w:val="0F4761" w:themeColor="accent1" w:themeShade="BF"/>
    </w:rPr>
  </w:style>
  <w:style w:type="paragraph" w:styleId="IntenseQuote">
    <w:name w:val="Intense Quote"/>
    <w:basedOn w:val="Normal"/>
    <w:next w:val="Normal"/>
    <w:link w:val="IntenseQuoteChar"/>
    <w:uiPriority w:val="30"/>
    <w:qFormat/>
    <w:rsid w:val="0040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CEA"/>
    <w:rPr>
      <w:i/>
      <w:iCs/>
      <w:color w:val="0F4761" w:themeColor="accent1" w:themeShade="BF"/>
    </w:rPr>
  </w:style>
  <w:style w:type="character" w:styleId="IntenseReference">
    <w:name w:val="Intense Reference"/>
    <w:basedOn w:val="DefaultParagraphFont"/>
    <w:uiPriority w:val="32"/>
    <w:qFormat/>
    <w:rsid w:val="00405CEA"/>
    <w:rPr>
      <w:b/>
      <w:bCs/>
      <w:smallCaps/>
      <w:color w:val="0F4761" w:themeColor="accent1" w:themeShade="BF"/>
      <w:spacing w:val="5"/>
    </w:rPr>
  </w:style>
  <w:style w:type="table" w:styleId="TableGrid">
    <w:name w:val="Table Grid"/>
    <w:basedOn w:val="TableNormal"/>
    <w:uiPriority w:val="39"/>
    <w:rsid w:val="00CD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Bilimagga Hanumantha</dc:creator>
  <cp:keywords/>
  <dc:description/>
  <cp:lastModifiedBy>NISHANTH</cp:lastModifiedBy>
  <cp:revision>8</cp:revision>
  <dcterms:created xsi:type="dcterms:W3CDTF">2026-07-30T09:43:00Z</dcterms:created>
  <dcterms:modified xsi:type="dcterms:W3CDTF">2026-07-31T04:50:00Z</dcterms:modified>
</cp:coreProperties>
</file>