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/>
          <w:b/>
          <w:color w:val="1B365D"/>
          <w:sz w:val="40"/>
        </w:rPr>
        <w:t>STEEL BEAM ESTIMATION</w:t>
      </w:r>
    </w:p>
    <w:p>
      <w:pPr>
        <w:spacing w:after="40"/>
      </w:pPr>
      <w:r>
        <w:rPr>
          <w:rFonts w:ascii="Calibri" w:hAnsi="Calibri" w:eastAsia="Calibri"/>
          <w:b w:val="0"/>
          <w:color w:val="2F5D7C"/>
          <w:sz w:val="24"/>
        </w:rPr>
        <w:t>Current Performance &amp; Vision Impact  ·  Second to Sixth Sets</w:t>
      </w:r>
    </w:p>
    <w:p>
      <w:pPr>
        <w:spacing w:after="160"/>
      </w:pPr>
      <w:r>
        <w:rPr>
          <w:rFonts w:ascii="Calibri" w:hAnsi="Calibri" w:eastAsia="Calibri"/>
          <w:b/>
          <w:color w:val="8A5A00"/>
          <w:sz w:val="18"/>
        </w:rPr>
        <w:t>Deterministic model = production authority.  Claude Vision = shadow / research only.  First Set is excluded from all aggregate KPIs.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CURRENT DETERMINISTIC MODEL  —  SECOND TO SIXTH SETS</w:t>
            </w:r>
          </w:p>
        </w:tc>
      </w:tr>
    </w:tbl>
    <w:p>
      <w:pPr>
        <w:spacing w:after="60"/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Beam identification</w:t>
            </w:r>
          </w:p>
        </w:tc>
        <w:tc>
          <w:tcPr>
            <w:tcW w:type="dxa" w:w="2409"/>
            <w:shd w:fill="2F5D7C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Bar identification</w:t>
            </w:r>
          </w:p>
        </w:tc>
        <w:tc>
          <w:tcPr>
            <w:tcW w:type="dxa" w:w="2409"/>
            <w:shd w:fill="1F6B3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Correct of detected bars</w:t>
            </w:r>
          </w:p>
        </w:tc>
        <w:tc>
          <w:tcPr>
            <w:tcW w:type="dxa" w:w="2409"/>
            <w:shd w:fill="B88A2E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Diameter identification</w:t>
            </w:r>
          </w:p>
        </w:tc>
      </w:tr>
      <w:tr>
        <w:tc>
          <w:tcPr>
            <w:tcW w:type="dxa" w:w="240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1B365D"/>
                <w:sz w:val="26"/>
              </w:rPr>
              <w:t>85.12%</w:t>
            </w:r>
          </w:p>
        </w:tc>
        <w:tc>
          <w:tcPr>
            <w:tcW w:type="dxa" w:w="240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1B365D"/>
                <w:sz w:val="26"/>
              </w:rPr>
              <w:t>50.37%</w:t>
            </w:r>
          </w:p>
        </w:tc>
        <w:tc>
          <w:tcPr>
            <w:tcW w:type="dxa" w:w="240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1B365D"/>
                <w:sz w:val="26"/>
              </w:rPr>
              <w:t>33.95%</w:t>
            </w:r>
          </w:p>
        </w:tc>
        <w:tc>
          <w:tcPr>
            <w:tcW w:type="dxa" w:w="240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1B365D"/>
                <w:sz w:val="26"/>
              </w:rPr>
              <w:t>75.67%</w:t>
            </w:r>
          </w:p>
        </w:tc>
      </w:tr>
    </w:tbl>
    <w:p>
      <w:pPr>
        <w:spacing w:after="160"/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Bar matching (vs GT)</w:t>
            </w:r>
          </w:p>
        </w:tc>
        <w:tc>
          <w:tcPr>
            <w:tcW w:type="dxa" w:w="2409"/>
            <w:shd w:fill="2F5D7C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Steel accuracy (kg-pooled)</w:t>
            </w:r>
          </w:p>
        </w:tc>
        <w:tc>
          <w:tcPr>
            <w:tcW w:type="dxa" w:w="2409"/>
            <w:shd w:fill="1F6B3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Overall accuracy</w:t>
            </w:r>
          </w:p>
        </w:tc>
        <w:tc>
          <w:tcPr>
            <w:tcW w:type="dxa" w:w="2409"/>
            <w:shd w:fill="B88A2E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Vision (Fifth Set only)</w:t>
            </w:r>
          </w:p>
        </w:tc>
      </w:tr>
      <w:tr>
        <w:tc>
          <w:tcPr>
            <w:tcW w:type="dxa" w:w="240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1B365D"/>
                <w:sz w:val="26"/>
              </w:rPr>
              <w:t>17.10%</w:t>
            </w:r>
          </w:p>
        </w:tc>
        <w:tc>
          <w:tcPr>
            <w:tcW w:type="dxa" w:w="240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1B365D"/>
                <w:sz w:val="26"/>
              </w:rPr>
              <w:t>73.59%</w:t>
            </w:r>
          </w:p>
        </w:tc>
        <w:tc>
          <w:tcPr>
            <w:tcW w:type="dxa" w:w="240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1B365D"/>
                <w:sz w:val="26"/>
              </w:rPr>
              <w:t>60.76%</w:t>
            </w:r>
          </w:p>
        </w:tc>
        <w:tc>
          <w:tcPr>
            <w:tcW w:type="dxa" w:w="240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1B365D"/>
                <w:sz w:val="26"/>
              </w:rPr>
              <w:t>+3.02 pp shadow</w:t>
            </w:r>
          </w:p>
        </w:tc>
      </w:tr>
    </w:tbl>
    <w:p>
      <w:pPr>
        <w:spacing w:after="160"/>
      </w:pPr>
    </w:p>
    <w:p>
      <w:pPr>
        <w:spacing w:after="120" w:before="0" w:line="259" w:lineRule="auto"/>
      </w:pPr>
      <w:r>
        <w:rPr>
          <w:rFonts w:ascii="Calibri" w:hAnsi="Calibri" w:eastAsia="Calibri"/>
          <w:b w:val="0"/>
          <w:color w:val="3D4A57"/>
          <w:sz w:val="20"/>
        </w:rPr>
        <w:t>The model identifies 515 of 605 ground-truth beams (85.12%) and 2,100 of 4,169 ground-truth bar lines (50.37%). Of the 2,100 bars it does identify, 713 are a full MATCH on role, diameter and quantity (33.95%). Diameter is correct on 75.67% of those detected bars (WRONG_DIAMETER excluded). Combined steel is 109,580 kg versus 148,911 kg estimator (73.59% QA.2A steel accuracy on pooled kg). Overall accuracy is the established four-metric mean: beam identification, bar identification, correct identification of detected bars, and pooled steel accuracy.</w:t>
      </w:r>
    </w:p>
    <w:p>
      <w:pPr>
        <w:spacing w:after="160" w:before="0" w:line="259" w:lineRule="auto"/>
      </w:pPr>
      <w:r>
        <w:rPr>
          <w:rFonts w:ascii="Calibri" w:hAnsi="Calibri" w:eastAsia="Calibri"/>
          <w:b/>
          <w:color w:val="3D4A57"/>
          <w:sz w:val="20"/>
        </w:rPr>
        <w:t>These figures are the current production-authority result. They do not include Claude Vision.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1.  Drawing-wise deterministic performance</w:t>
            </w:r>
          </w:p>
        </w:tc>
      </w:tr>
    </w:tbl>
    <w:p>
      <w:pPr>
        <w:spacing w:after="60"/>
      </w:pP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963"/>
        <w:gridCol w:w="963"/>
        <w:gridCol w:w="1247"/>
        <w:gridCol w:w="1020"/>
        <w:gridCol w:w="1077"/>
        <w:gridCol w:w="963"/>
        <w:gridCol w:w="1020"/>
      </w:tblGrid>
      <w:tr>
        <w:tc>
          <w:tcPr>
            <w:tcW w:type="dxa" w:w="1814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Drawing set</w:t>
            </w:r>
          </w:p>
        </w:tc>
        <w:tc>
          <w:tcPr>
            <w:tcW w:type="dxa" w:w="964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Beam ID</w:t>
            </w:r>
          </w:p>
        </w:tc>
        <w:tc>
          <w:tcPr>
            <w:tcW w:type="dxa" w:w="964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Bar ID</w:t>
            </w:r>
          </w:p>
        </w:tc>
        <w:tc>
          <w:tcPr>
            <w:tcW w:type="dxa" w:w="1247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Correct of detected</w:t>
            </w:r>
          </w:p>
        </w:tc>
        <w:tc>
          <w:tcPr>
            <w:tcW w:type="dxa" w:w="1020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Diameter ID</w:t>
            </w:r>
          </w:p>
        </w:tc>
        <w:tc>
          <w:tcPr>
            <w:tcW w:type="dxa" w:w="1077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Bar matching</w:t>
            </w:r>
          </w:p>
        </w:tc>
        <w:tc>
          <w:tcPr>
            <w:tcW w:type="dxa" w:w="964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Steel</w:t>
            </w:r>
          </w:p>
        </w:tc>
        <w:tc>
          <w:tcPr>
            <w:tcW w:type="dxa" w:w="1020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Overall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Second Set (known)</w:t>
            </w:r>
          </w:p>
        </w:tc>
        <w:tc>
          <w:tcPr>
            <w:tcW w:type="dxa" w:w="96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95.52%</w:t>
            </w:r>
          </w:p>
        </w:tc>
        <w:tc>
          <w:tcPr>
            <w:tcW w:type="dxa" w:w="96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71.76%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35.74%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77.98%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25.65%</w:t>
            </w:r>
          </w:p>
        </w:tc>
        <w:tc>
          <w:tcPr>
            <w:tcW w:type="dxa" w:w="96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85.50%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72.13%</w:t>
            </w:r>
          </w:p>
        </w:tc>
      </w:tr>
      <w:tr>
        <w:tc>
          <w:tcPr>
            <w:tcW w:type="dxa" w:w="181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Third Set (known)</w:t>
            </w:r>
          </w:p>
        </w:tc>
        <w:tc>
          <w:tcPr>
            <w:tcW w:type="dxa" w:w="96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90.48%</w:t>
            </w:r>
          </w:p>
        </w:tc>
        <w:tc>
          <w:tcPr>
            <w:tcW w:type="dxa" w:w="96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63.52%</w:t>
            </w:r>
          </w:p>
        </w:tc>
        <w:tc>
          <w:tcPr>
            <w:tcW w:type="dxa" w:w="124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17.91%</w:t>
            </w:r>
          </w:p>
        </w:tc>
        <w:tc>
          <w:tcPr>
            <w:tcW w:type="dxa" w:w="1020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68.24%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11.37%</w:t>
            </w:r>
          </w:p>
        </w:tc>
        <w:tc>
          <w:tcPr>
            <w:tcW w:type="dxa" w:w="96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87.89%</w:t>
            </w:r>
          </w:p>
        </w:tc>
        <w:tc>
          <w:tcPr>
            <w:tcW w:type="dxa" w:w="1020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64.95%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Fourth Set (unseen)</w:t>
            </w:r>
          </w:p>
        </w:tc>
        <w:tc>
          <w:tcPr>
            <w:tcW w:type="dxa" w:w="96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78.32%</w:t>
            </w:r>
          </w:p>
        </w:tc>
        <w:tc>
          <w:tcPr>
            <w:tcW w:type="dxa" w:w="96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39.89%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37.33%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73.07%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14.89%</w:t>
            </w:r>
          </w:p>
        </w:tc>
        <w:tc>
          <w:tcPr>
            <w:tcW w:type="dxa" w:w="96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58.39%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53.48%</w:t>
            </w:r>
          </w:p>
        </w:tc>
      </w:tr>
      <w:tr>
        <w:tc>
          <w:tcPr>
            <w:tcW w:type="dxa" w:w="181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Fifth Set (unseen)</w:t>
            </w:r>
          </w:p>
        </w:tc>
        <w:tc>
          <w:tcPr>
            <w:tcW w:type="dxa" w:w="96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76.47%</w:t>
            </w:r>
          </w:p>
        </w:tc>
        <w:tc>
          <w:tcPr>
            <w:tcW w:type="dxa" w:w="96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40.25%</w:t>
            </w:r>
          </w:p>
        </w:tc>
        <w:tc>
          <w:tcPr>
            <w:tcW w:type="dxa" w:w="124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34.30%</w:t>
            </w:r>
          </w:p>
        </w:tc>
        <w:tc>
          <w:tcPr>
            <w:tcW w:type="dxa" w:w="1020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74.23%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13.80%</w:t>
            </w:r>
          </w:p>
        </w:tc>
        <w:tc>
          <w:tcPr>
            <w:tcW w:type="dxa" w:w="96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61.69%</w:t>
            </w:r>
          </w:p>
        </w:tc>
        <w:tc>
          <w:tcPr>
            <w:tcW w:type="dxa" w:w="1020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53.18%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Sixth Set (unseen)</w:t>
            </w:r>
          </w:p>
        </w:tc>
        <w:tc>
          <w:tcPr>
            <w:tcW w:type="dxa" w:w="96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95.86%</w:t>
            </w:r>
          </w:p>
        </w:tc>
        <w:tc>
          <w:tcPr>
            <w:tcW w:type="dxa" w:w="96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61.45%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38.87%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81.63%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23.89%</w:t>
            </w:r>
          </w:p>
        </w:tc>
        <w:tc>
          <w:tcPr>
            <w:tcW w:type="dxa" w:w="96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96.54%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73.18%</w:t>
            </w:r>
          </w:p>
        </w:tc>
      </w:tr>
      <w:tr>
        <w:tc>
          <w:tcPr>
            <w:tcW w:type="dxa" w:w="1814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ALL FIVE SETS</w:t>
            </w:r>
          </w:p>
        </w:tc>
        <w:tc>
          <w:tcPr>
            <w:tcW w:type="dxa" w:w="964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85.12%</w:t>
            </w:r>
          </w:p>
        </w:tc>
        <w:tc>
          <w:tcPr>
            <w:tcW w:type="dxa" w:w="964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50.37%</w:t>
            </w:r>
          </w:p>
        </w:tc>
        <w:tc>
          <w:tcPr>
            <w:tcW w:type="dxa" w:w="1247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33.95%</w:t>
            </w:r>
          </w:p>
        </w:tc>
        <w:tc>
          <w:tcPr>
            <w:tcW w:type="dxa" w:w="1020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75.67%</w:t>
            </w:r>
          </w:p>
        </w:tc>
        <w:tc>
          <w:tcPr>
            <w:tcW w:type="dxa" w:w="1077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17.10%</w:t>
            </w:r>
          </w:p>
        </w:tc>
        <w:tc>
          <w:tcPr>
            <w:tcW w:type="dxa" w:w="964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73.59%</w:t>
            </w:r>
          </w:p>
        </w:tc>
        <w:tc>
          <w:tcPr>
            <w:tcW w:type="dxa" w:w="1020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60.76%</w:t>
            </w:r>
          </w:p>
        </w:tc>
      </w:tr>
    </w:tbl>
    <w:p>
      <w:pPr>
        <w:spacing w:after="120"/>
      </w:pPr>
    </w:p>
    <w:p>
      <w:pPr>
        <w:spacing w:after="160" w:before="0" w:line="259" w:lineRule="auto"/>
      </w:pPr>
      <w:r>
        <w:rPr>
          <w:rFonts w:ascii="Calibri" w:hAnsi="Calibri" w:eastAsia="Calibri"/>
          <w:b w:val="0"/>
          <w:color w:val="2F5D7C"/>
          <w:sz w:val="16"/>
        </w:rPr>
        <w:t>Beam ID = detected beams / GT beams.  Bar ID = detected bar lines / GT bar lines.  Correct of detected = MATCH / detected (QA.2A bar_accuracy).  Bar matching = MATCH / GT bars.  Diameter ID = (detected − WRONG_DIAMETER) / detected.  Steel = QA.2A 100 − |model−estimator| / estimator; five-set row is kg-pooled, not an average of %.  Overall = mean of Beam ID, Bar ID, Correct of detected, and Steel.  Known = Second–Third (development).  Unseen = Fourth–Sixth (generalization).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2.  What the five questions mean in numbers</w:t>
            </w:r>
          </w:p>
        </w:tc>
      </w:tr>
    </w:tbl>
    <w:p>
      <w:pPr>
        <w:spacing w:after="60"/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927"/>
        <w:gridCol w:w="1360"/>
        <w:gridCol w:w="3288"/>
      </w:tblGrid>
      <w:tr>
        <w:tc>
          <w:tcPr>
            <w:tcW w:type="dxa" w:w="3061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1928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KPI</w:t>
            </w:r>
          </w:p>
        </w:tc>
        <w:tc>
          <w:tcPr>
            <w:tcW w:type="dxa" w:w="1361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Five-set result</w:t>
            </w:r>
          </w:p>
        </w:tc>
        <w:tc>
          <w:tcPr>
            <w:tcW w:type="dxa" w:w="3288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Raw counts</w:t>
            </w:r>
          </w:p>
        </w:tc>
      </w:tr>
      <w:tr>
        <w:tc>
          <w:tcPr>
            <w:tcW w:type="dxa" w:w="30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What % of beams does the model identify?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Beam identification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85.12%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515 / 605 GT beams</w:t>
            </w:r>
          </w:p>
        </w:tc>
      </w:tr>
      <w:tr>
        <w:tc>
          <w:tcPr>
            <w:tcW w:type="dxa" w:w="306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What % of bars does the model identify?</w:t>
            </w:r>
          </w:p>
        </w:tc>
        <w:tc>
          <w:tcPr>
            <w:tcW w:type="dxa" w:w="192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Bar identification</w:t>
            </w:r>
          </w:p>
        </w:tc>
        <w:tc>
          <w:tcPr>
            <w:tcW w:type="dxa" w:w="136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50.37%</w:t>
            </w:r>
          </w:p>
        </w:tc>
        <w:tc>
          <w:tcPr>
            <w:tcW w:type="dxa" w:w="328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2,100 / 4,169 GT bar lines</w:t>
            </w:r>
          </w:p>
        </w:tc>
      </w:tr>
      <w:tr>
        <w:tc>
          <w:tcPr>
            <w:tcW w:type="dxa" w:w="30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Of bars identified, what % are correct?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Correct of detected bars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33.95%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713 MATCH / 2,100 detected</w:t>
            </w:r>
          </w:p>
        </w:tc>
      </w:tr>
      <w:tr>
        <w:tc>
          <w:tcPr>
            <w:tcW w:type="dxa" w:w="306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How accurately are diameters identified?</w:t>
            </w:r>
          </w:p>
        </w:tc>
        <w:tc>
          <w:tcPr>
            <w:tcW w:type="dxa" w:w="192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Diameter identification</w:t>
            </w:r>
          </w:p>
        </w:tc>
        <w:tc>
          <w:tcPr>
            <w:tcW w:type="dxa" w:w="136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75.67%</w:t>
            </w:r>
          </w:p>
        </w:tc>
        <w:tc>
          <w:tcPr>
            <w:tcW w:type="dxa" w:w="328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(2,100 − 511 WRONG_DIA) / 2,100</w:t>
            </w:r>
          </w:p>
        </w:tc>
      </w:tr>
      <w:tr>
        <w:tc>
          <w:tcPr>
            <w:tcW w:type="dxa" w:w="30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How close is steel quantity to the estimator?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Steel accuracy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73.59%</w:t>
            </w:r>
          </w:p>
        </w:tc>
        <w:tc>
          <w:tcPr>
            <w:tcW w:type="dxa" w:w="328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109,580 / 148,911 kg</w:t>
            </w:r>
          </w:p>
        </w:tc>
      </w:tr>
    </w:tbl>
    <w:p>
      <w:pPr>
        <w:spacing w:after="120"/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3.  Known (Second–Third) vs unseen (Fourth–Sixth)</w:t>
            </w:r>
          </w:p>
        </w:tc>
      </w:tr>
    </w:tbl>
    <w:p>
      <w:pPr>
        <w:spacing w:after="60"/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381"/>
        <w:gridCol w:w="2494"/>
        <w:gridCol w:w="2154"/>
      </w:tblGrid>
      <w:tr>
        <w:tc>
          <w:tcPr>
            <w:tcW w:type="dxa" w:w="2608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2381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Second–Third known</w:t>
            </w:r>
          </w:p>
        </w:tc>
        <w:tc>
          <w:tcPr>
            <w:tcW w:type="dxa" w:w="2494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Fourth–Sixth unseen</w:t>
            </w:r>
          </w:p>
        </w:tc>
        <w:tc>
          <w:tcPr>
            <w:tcW w:type="dxa" w:w="2154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All five sets</w:t>
            </w:r>
          </w:p>
        </w:tc>
      </w:tr>
      <w:tr>
        <w:tc>
          <w:tcPr>
            <w:tcW w:type="dxa" w:w="260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Beam identification</w:t>
            </w:r>
          </w:p>
        </w:tc>
        <w:tc>
          <w:tcPr>
            <w:tcW w:type="dxa" w:w="238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93.08%  (121/130)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82.95%  (394/475)</w:t>
            </w:r>
          </w:p>
        </w:tc>
        <w:tc>
          <w:tcPr>
            <w:tcW w:type="dxa" w:w="215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85.12%</w:t>
            </w:r>
          </w:p>
        </w:tc>
      </w:tr>
      <w:tr>
        <w:tc>
          <w:tcPr>
            <w:tcW w:type="dxa" w:w="260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Bar identification</w:t>
            </w:r>
          </w:p>
        </w:tc>
        <w:tc>
          <w:tcPr>
            <w:tcW w:type="dxa" w:w="238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67.25%  (573/852)</w:t>
            </w:r>
          </w:p>
        </w:tc>
        <w:tc>
          <w:tcPr>
            <w:tcW w:type="dxa" w:w="249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46.04%  (1,527/3,317)</w:t>
            </w:r>
          </w:p>
        </w:tc>
        <w:tc>
          <w:tcPr>
            <w:tcW w:type="dxa" w:w="215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50.37%</w:t>
            </w:r>
          </w:p>
        </w:tc>
      </w:tr>
      <w:tr>
        <w:tc>
          <w:tcPr>
            <w:tcW w:type="dxa" w:w="260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Correct of detected bars</w:t>
            </w:r>
          </w:p>
        </w:tc>
        <w:tc>
          <w:tcPr>
            <w:tcW w:type="dxa" w:w="238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26.53%  (152/573)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36.74%  (561/1,527)</w:t>
            </w:r>
          </w:p>
        </w:tc>
        <w:tc>
          <w:tcPr>
            <w:tcW w:type="dxa" w:w="215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33.95%</w:t>
            </w:r>
          </w:p>
        </w:tc>
      </w:tr>
      <w:tr>
        <w:tc>
          <w:tcPr>
            <w:tcW w:type="dxa" w:w="260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Diameter identification</w:t>
            </w:r>
          </w:p>
        </w:tc>
        <w:tc>
          <w:tcPr>
            <w:tcW w:type="dxa" w:w="238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73.00%</w:t>
            </w:r>
          </w:p>
        </w:tc>
        <w:tc>
          <w:tcPr>
            <w:tcW w:type="dxa" w:w="249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76.69%</w:t>
            </w:r>
          </w:p>
        </w:tc>
        <w:tc>
          <w:tcPr>
            <w:tcW w:type="dxa" w:w="215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75.67%</w:t>
            </w:r>
          </w:p>
        </w:tc>
      </w:tr>
      <w:tr>
        <w:tc>
          <w:tcPr>
            <w:tcW w:type="dxa" w:w="260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Bar matching vs GT</w:t>
            </w:r>
          </w:p>
        </w:tc>
        <w:tc>
          <w:tcPr>
            <w:tcW w:type="dxa" w:w="238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17.84%  (152/852)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16.91%  (561/3,317)</w:t>
            </w:r>
          </w:p>
        </w:tc>
        <w:tc>
          <w:tcPr>
            <w:tcW w:type="dxa" w:w="215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17.10%</w:t>
            </w:r>
          </w:p>
        </w:tc>
      </w:tr>
      <w:tr>
        <w:tc>
          <w:tcPr>
            <w:tcW w:type="dxa" w:w="260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Steel accuracy (QA.2A set-mean)</w:t>
            </w:r>
          </w:p>
        </w:tc>
        <w:tc>
          <w:tcPr>
            <w:tcW w:type="dxa" w:w="238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86.70%</w:t>
            </w:r>
          </w:p>
        </w:tc>
        <w:tc>
          <w:tcPr>
            <w:tcW w:type="dxa" w:w="249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72.21%</w:t>
            </w:r>
          </w:p>
        </w:tc>
        <w:tc>
          <w:tcPr>
            <w:tcW w:type="dxa" w:w="215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78.00%*</w:t>
            </w:r>
          </w:p>
        </w:tc>
      </w:tr>
      <w:tr>
        <w:tc>
          <w:tcPr>
            <w:tcW w:type="dxa" w:w="260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Steel accuracy (kg-pooled)</w:t>
            </w:r>
          </w:p>
        </w:tc>
        <w:tc>
          <w:tcPr>
            <w:tcW w:type="dxa" w:w="238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98.37%†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68.23%</w:t>
            </w:r>
          </w:p>
        </w:tc>
        <w:tc>
          <w:tcPr>
            <w:tcW w:type="dxa" w:w="215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73.59%</w:t>
            </w:r>
          </w:p>
        </w:tc>
      </w:tr>
      <w:tr>
        <w:tc>
          <w:tcPr>
            <w:tcW w:type="dxa" w:w="260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Overall (pooled steel in five-set)</w:t>
            </w:r>
          </w:p>
        </w:tc>
        <w:tc>
          <w:tcPr>
            <w:tcW w:type="dxa" w:w="238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68.39%‡</w:t>
            </w:r>
          </w:p>
        </w:tc>
        <w:tc>
          <w:tcPr>
            <w:tcW w:type="dxa" w:w="249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59.49%‡</w:t>
            </w:r>
          </w:p>
        </w:tc>
        <w:tc>
          <w:tcPr>
            <w:tcW w:type="dxa" w:w="215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60.76%</w:t>
            </w:r>
          </w:p>
        </w:tc>
      </w:tr>
    </w:tbl>
    <w:p>
      <w:pPr>
        <w:spacing w:after="120"/>
      </w:pPr>
    </w:p>
    <w:p>
      <w:pPr>
        <w:spacing w:after="80" w:before="0" w:line="259" w:lineRule="auto"/>
      </w:pPr>
      <w:r>
        <w:rPr>
          <w:rFonts w:ascii="Calibri" w:hAnsi="Calibri" w:eastAsia="Calibri"/>
          <w:b w:val="0"/>
          <w:color w:val="2F5D7C"/>
          <w:sz w:val="16"/>
        </w:rPr>
        <w:t>* QA.2A dashboard steel for multiple sets is the unweighted mean of per-set steel %.  † Known kg-pooled steel is inflated by Second-Set over-estimate cancelling Third-Set under-estimate — do not read 98% as known-set quality.  ‡ Group overall uses QA.2A set-mean steel.  Five-set overall uses kg-pooled steel.</w:t>
      </w:r>
    </w:p>
    <w:p>
      <w:r>
        <w:br w:type="page"/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4.  Diameter identification (detected bar lines)</w:t>
            </w:r>
          </w:p>
        </w:tc>
      </w:tr>
    </w:tbl>
    <w:p>
      <w:pPr>
        <w:spacing w:after="60"/>
      </w:pPr>
    </w:p>
    <w:p>
      <w:pPr>
        <w:spacing w:after="100" w:before="0" w:line="259" w:lineRule="auto"/>
      </w:pPr>
      <w:r>
        <w:rPr>
          <w:rFonts w:ascii="Calibri" w:hAnsi="Calibri" w:eastAsia="Calibri"/>
          <w:b w:val="0"/>
          <w:color w:val="3D4A57"/>
          <w:sz w:val="18"/>
        </w:rPr>
        <w:t>QA.2A’s published field diameter_accuracy_pct is an alias of bar matching accuracy (MATCH / detected) and is not used here. Diameter identification below is counted from Bar Matching rows: a detected bar is diameter-correct unless status is WRONG_DIAMETER. GT diameter is the estimator line diameter. Ø32 has only 8 detected lines — percentage unstable.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1247"/>
        <w:gridCol w:w="1020"/>
        <w:gridCol w:w="907"/>
        <w:gridCol w:w="1134"/>
        <w:gridCol w:w="1247"/>
        <w:gridCol w:w="2721"/>
      </w:tblGrid>
      <w:tr>
        <w:tc>
          <w:tcPr>
            <w:tcW w:type="dxa" w:w="1361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Diameter</w:t>
            </w:r>
          </w:p>
        </w:tc>
        <w:tc>
          <w:tcPr>
            <w:tcW w:type="dxa" w:w="1247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GT bar lines</w:t>
            </w:r>
          </w:p>
        </w:tc>
        <w:tc>
          <w:tcPr>
            <w:tcW w:type="dxa" w:w="1020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Detected</w:t>
            </w:r>
          </w:p>
        </w:tc>
        <w:tc>
          <w:tcPr>
            <w:tcW w:type="dxa" w:w="907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MATCH</w:t>
            </w:r>
          </w:p>
        </w:tc>
        <w:tc>
          <w:tcPr>
            <w:tcW w:type="dxa" w:w="1134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WRONG_DIA</w:t>
            </w:r>
          </w:p>
        </w:tc>
        <w:tc>
          <w:tcPr>
            <w:tcW w:type="dxa" w:w="1247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Diameter ID</w:t>
            </w:r>
          </w:p>
        </w:tc>
        <w:tc>
          <w:tcPr>
            <w:tcW w:type="dxa" w:w="2721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Ø8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358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159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37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98.11%</w:t>
            </w:r>
          </w:p>
        </w:tc>
        <w:tc>
          <w:tcPr>
            <w:tcW w:type="dxa" w:w="272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Usually right when found; many missing</w:t>
            </w:r>
          </w:p>
        </w:tc>
      </w:tr>
      <w:tr>
        <w:tc>
          <w:tcPr>
            <w:tcW w:type="dxa" w:w="136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Ø10</w:t>
            </w:r>
          </w:p>
        </w:tc>
        <w:tc>
          <w:tcPr>
            <w:tcW w:type="dxa" w:w="124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714</w:t>
            </w:r>
          </w:p>
        </w:tc>
        <w:tc>
          <w:tcPr>
            <w:tcW w:type="dxa" w:w="1020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235</w:t>
            </w:r>
          </w:p>
        </w:tc>
        <w:tc>
          <w:tcPr>
            <w:tcW w:type="dxa" w:w="90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72</w:t>
            </w:r>
          </w:p>
        </w:tc>
        <w:tc>
          <w:tcPr>
            <w:tcW w:type="dxa" w:w="113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10</w:t>
            </w:r>
          </w:p>
        </w:tc>
        <w:tc>
          <w:tcPr>
            <w:tcW w:type="dxa" w:w="124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95.74%</w:t>
            </w:r>
          </w:p>
        </w:tc>
        <w:tc>
          <w:tcPr>
            <w:tcW w:type="dxa" w:w="272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Same pattern — detection is the gap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Ø12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573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224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64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31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86.16%</w:t>
            </w:r>
          </w:p>
        </w:tc>
        <w:tc>
          <w:tcPr>
            <w:tcW w:type="dxa" w:w="272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</w:r>
          </w:p>
        </w:tc>
      </w:tr>
      <w:tr>
        <w:tc>
          <w:tcPr>
            <w:tcW w:type="dxa" w:w="136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Ø16</w:t>
            </w:r>
          </w:p>
        </w:tc>
        <w:tc>
          <w:tcPr>
            <w:tcW w:type="dxa" w:w="124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588</w:t>
            </w:r>
          </w:p>
        </w:tc>
        <w:tc>
          <w:tcPr>
            <w:tcW w:type="dxa" w:w="1020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404</w:t>
            </w:r>
          </w:p>
        </w:tc>
        <w:tc>
          <w:tcPr>
            <w:tcW w:type="dxa" w:w="90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155</w:t>
            </w:r>
          </w:p>
        </w:tc>
        <w:tc>
          <w:tcPr>
            <w:tcW w:type="dxa" w:w="113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140</w:t>
            </w:r>
          </w:p>
        </w:tc>
        <w:tc>
          <w:tcPr>
            <w:tcW w:type="dxa" w:w="124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65.35%</w:t>
            </w:r>
          </w:p>
        </w:tc>
        <w:tc>
          <w:tcPr>
            <w:tcW w:type="dxa" w:w="272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Frequent diameter swaps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Ø20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784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431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151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186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56.84%</w:t>
            </w:r>
          </w:p>
        </w:tc>
        <w:tc>
          <w:tcPr>
            <w:tcW w:type="dxa" w:w="272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Weakest major diameter</w:t>
            </w:r>
          </w:p>
        </w:tc>
      </w:tr>
      <w:tr>
        <w:tc>
          <w:tcPr>
            <w:tcW w:type="dxa" w:w="136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Ø25</w:t>
            </w:r>
          </w:p>
        </w:tc>
        <w:tc>
          <w:tcPr>
            <w:tcW w:type="dxa" w:w="124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1,097</w:t>
            </w:r>
          </w:p>
        </w:tc>
        <w:tc>
          <w:tcPr>
            <w:tcW w:type="dxa" w:w="1020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639</w:t>
            </w:r>
          </w:p>
        </w:tc>
        <w:tc>
          <w:tcPr>
            <w:tcW w:type="dxa" w:w="90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231</w:t>
            </w:r>
          </w:p>
        </w:tc>
        <w:tc>
          <w:tcPr>
            <w:tcW w:type="dxa" w:w="113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136</w:t>
            </w:r>
          </w:p>
        </w:tc>
        <w:tc>
          <w:tcPr>
            <w:tcW w:type="dxa" w:w="124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78.72%</w:t>
            </w:r>
          </w:p>
        </w:tc>
        <w:tc>
          <w:tcPr>
            <w:tcW w:type="dxa" w:w="272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Includes many spacer lines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Ø32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26</w:t>
            </w:r>
          </w:p>
        </w:tc>
        <w:tc>
          <w:tcPr>
            <w:tcW w:type="dxa" w:w="1020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8</w:t>
            </w:r>
          </w:p>
        </w:tc>
        <w:tc>
          <w:tcPr>
            <w:tcW w:type="dxa" w:w="90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</w:t>
            </w:r>
          </w:p>
        </w:tc>
        <w:tc>
          <w:tcPr>
            <w:tcW w:type="dxa" w:w="113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</w:t>
            </w:r>
          </w:p>
        </w:tc>
        <w:tc>
          <w:tcPr>
            <w:tcW w:type="dxa" w:w="124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37.50%</w:t>
            </w:r>
          </w:p>
        </w:tc>
        <w:tc>
          <w:tcPr>
            <w:tcW w:type="dxa" w:w="272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Low volume — unstable</w:t>
            </w:r>
          </w:p>
        </w:tc>
      </w:tr>
      <w:tr>
        <w:tc>
          <w:tcPr>
            <w:tcW w:type="dxa" w:w="1361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TOTAL scored Ø8–Ø32</w:t>
            </w:r>
          </w:p>
        </w:tc>
        <w:tc>
          <w:tcPr>
            <w:tcW w:type="dxa" w:w="1247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4,140</w:t>
            </w:r>
          </w:p>
        </w:tc>
        <w:tc>
          <w:tcPr>
            <w:tcW w:type="dxa" w:w="1020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2,100</w:t>
            </w:r>
          </w:p>
        </w:tc>
        <w:tc>
          <w:tcPr>
            <w:tcW w:type="dxa" w:w="907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713</w:t>
            </w:r>
          </w:p>
        </w:tc>
        <w:tc>
          <w:tcPr>
            <w:tcW w:type="dxa" w:w="1134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511</w:t>
            </w:r>
          </w:p>
        </w:tc>
        <w:tc>
          <w:tcPr>
            <w:tcW w:type="dxa" w:w="1247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75.67%</w:t>
            </w:r>
          </w:p>
        </w:tc>
        <w:tc>
          <w:tcPr>
            <w:tcW w:type="dxa" w:w="2721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Five-set headline</w:t>
            </w:r>
          </w:p>
        </w:tc>
      </w:tr>
    </w:tbl>
    <w:p>
      <w:pPr>
        <w:spacing w:after="120"/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5.  Diameter-wise steel quantity  —  not the same as diameter identification</w:t>
            </w:r>
          </w:p>
        </w:tc>
      </w:tr>
    </w:tbl>
    <w:p>
      <w:pPr>
        <w:spacing w:after="60"/>
      </w:pPr>
    </w:p>
    <w:p>
      <w:pPr>
        <w:spacing w:after="100" w:before="0" w:line="259" w:lineRule="auto"/>
      </w:pPr>
      <w:r>
        <w:rPr>
          <w:rFonts w:ascii="Calibri" w:hAnsi="Calibri" w:eastAsia="Calibri"/>
          <w:b w:val="0"/>
          <w:color w:val="3D4A57"/>
          <w:sz w:val="18"/>
        </w:rPr>
        <w:t>Quantity ratio = automated kg / estimated kg × 100. It is not accuracy. A ratio above 100% is an overestimate. Ø16 is 143% of estimator kg while Ø10 is 50%.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1701"/>
        <w:gridCol w:w="1701"/>
        <w:gridCol w:w="1587"/>
        <w:gridCol w:w="1360"/>
        <w:gridCol w:w="1927"/>
      </w:tblGrid>
      <w:tr>
        <w:tc>
          <w:tcPr>
            <w:tcW w:type="dxa" w:w="1361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Diameter</w:t>
            </w:r>
          </w:p>
        </w:tc>
        <w:tc>
          <w:tcPr>
            <w:tcW w:type="dxa" w:w="1701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Estimated kg</w:t>
            </w:r>
          </w:p>
        </w:tc>
        <w:tc>
          <w:tcPr>
            <w:tcW w:type="dxa" w:w="1701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Automated kg</w:t>
            </w:r>
          </w:p>
        </w:tc>
        <w:tc>
          <w:tcPr>
            <w:tcW w:type="dxa" w:w="1587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Difference kg</w:t>
            </w:r>
          </w:p>
        </w:tc>
        <w:tc>
          <w:tcPr>
            <w:tcW w:type="dxa" w:w="1361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Abs % diff</w:t>
            </w:r>
          </w:p>
        </w:tc>
        <w:tc>
          <w:tcPr>
            <w:tcW w:type="dxa" w:w="1928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Quantity ratio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Ø8</w:t>
            </w:r>
          </w:p>
        </w:tc>
        <w:tc>
          <w:tcPr>
            <w:tcW w:type="dxa" w:w="170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6,515</w:t>
            </w:r>
          </w:p>
        </w:tc>
        <w:tc>
          <w:tcPr>
            <w:tcW w:type="dxa" w:w="170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4,389</w:t>
            </w:r>
          </w:p>
        </w:tc>
        <w:tc>
          <w:tcPr>
            <w:tcW w:type="dxa" w:w="158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−2,126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32.6%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67%</w:t>
            </w:r>
          </w:p>
        </w:tc>
      </w:tr>
      <w:tr>
        <w:tc>
          <w:tcPr>
            <w:tcW w:type="dxa" w:w="136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Ø10</w:t>
            </w:r>
          </w:p>
        </w:tc>
        <w:tc>
          <w:tcPr>
            <w:tcW w:type="dxa" w:w="170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24,555</w:t>
            </w:r>
          </w:p>
        </w:tc>
        <w:tc>
          <w:tcPr>
            <w:tcW w:type="dxa" w:w="170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12,236</w:t>
            </w:r>
          </w:p>
        </w:tc>
        <w:tc>
          <w:tcPr>
            <w:tcW w:type="dxa" w:w="158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−12,319</w:t>
            </w:r>
          </w:p>
        </w:tc>
        <w:tc>
          <w:tcPr>
            <w:tcW w:type="dxa" w:w="136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50.2%</w:t>
            </w:r>
          </w:p>
        </w:tc>
        <w:tc>
          <w:tcPr>
            <w:tcW w:type="dxa" w:w="192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50%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Ø12</w:t>
            </w:r>
          </w:p>
        </w:tc>
        <w:tc>
          <w:tcPr>
            <w:tcW w:type="dxa" w:w="170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22,253</w:t>
            </w:r>
          </w:p>
        </w:tc>
        <w:tc>
          <w:tcPr>
            <w:tcW w:type="dxa" w:w="170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11,670</w:t>
            </w:r>
          </w:p>
        </w:tc>
        <w:tc>
          <w:tcPr>
            <w:tcW w:type="dxa" w:w="158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−10,582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47.6%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52%</w:t>
            </w:r>
          </w:p>
        </w:tc>
      </w:tr>
      <w:tr>
        <w:tc>
          <w:tcPr>
            <w:tcW w:type="dxa" w:w="136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Ø16</w:t>
            </w:r>
          </w:p>
        </w:tc>
        <w:tc>
          <w:tcPr>
            <w:tcW w:type="dxa" w:w="170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11,598</w:t>
            </w:r>
          </w:p>
        </w:tc>
        <w:tc>
          <w:tcPr>
            <w:tcW w:type="dxa" w:w="170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16,564</w:t>
            </w:r>
          </w:p>
        </w:tc>
        <w:tc>
          <w:tcPr>
            <w:tcW w:type="dxa" w:w="158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+4,965</w:t>
            </w:r>
          </w:p>
        </w:tc>
        <w:tc>
          <w:tcPr>
            <w:tcW w:type="dxa" w:w="136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42.8%</w:t>
            </w:r>
          </w:p>
        </w:tc>
        <w:tc>
          <w:tcPr>
            <w:tcW w:type="dxa" w:w="192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143%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Ø20</w:t>
            </w:r>
          </w:p>
        </w:tc>
        <w:tc>
          <w:tcPr>
            <w:tcW w:type="dxa" w:w="170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35,888</w:t>
            </w:r>
          </w:p>
        </w:tc>
        <w:tc>
          <w:tcPr>
            <w:tcW w:type="dxa" w:w="170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29,320</w:t>
            </w:r>
          </w:p>
        </w:tc>
        <w:tc>
          <w:tcPr>
            <w:tcW w:type="dxa" w:w="158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−6,568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18.3%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82%</w:t>
            </w:r>
          </w:p>
        </w:tc>
      </w:tr>
      <w:tr>
        <w:tc>
          <w:tcPr>
            <w:tcW w:type="dxa" w:w="136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Ø25</w:t>
            </w:r>
          </w:p>
        </w:tc>
        <w:tc>
          <w:tcPr>
            <w:tcW w:type="dxa" w:w="170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45,294</w:t>
            </w:r>
          </w:p>
        </w:tc>
        <w:tc>
          <w:tcPr>
            <w:tcW w:type="dxa" w:w="170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32,965</w:t>
            </w:r>
          </w:p>
        </w:tc>
        <w:tc>
          <w:tcPr>
            <w:tcW w:type="dxa" w:w="158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−12,328</w:t>
            </w:r>
          </w:p>
        </w:tc>
        <w:tc>
          <w:tcPr>
            <w:tcW w:type="dxa" w:w="136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27.2%</w:t>
            </w:r>
          </w:p>
        </w:tc>
        <w:tc>
          <w:tcPr>
            <w:tcW w:type="dxa" w:w="192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73%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Ø32</w:t>
            </w:r>
          </w:p>
        </w:tc>
        <w:tc>
          <w:tcPr>
            <w:tcW w:type="dxa" w:w="170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2,808</w:t>
            </w:r>
          </w:p>
        </w:tc>
        <w:tc>
          <w:tcPr>
            <w:tcW w:type="dxa" w:w="170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2,436</w:t>
            </w:r>
          </w:p>
        </w:tc>
        <w:tc>
          <w:tcPr>
            <w:tcW w:type="dxa" w:w="158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−372</w:t>
            </w:r>
          </w:p>
        </w:tc>
        <w:tc>
          <w:tcPr>
            <w:tcW w:type="dxa" w:w="13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13.2%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87%</w:t>
            </w:r>
          </w:p>
        </w:tc>
      </w:tr>
      <w:tr>
        <w:tc>
          <w:tcPr>
            <w:tcW w:type="dxa" w:w="1361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TOTAL</w:t>
            </w:r>
          </w:p>
        </w:tc>
        <w:tc>
          <w:tcPr>
            <w:tcW w:type="dxa" w:w="1701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148,911</w:t>
            </w:r>
          </w:p>
        </w:tc>
        <w:tc>
          <w:tcPr>
            <w:tcW w:type="dxa" w:w="1701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109,580</w:t>
            </w:r>
          </w:p>
        </w:tc>
        <w:tc>
          <w:tcPr>
            <w:tcW w:type="dxa" w:w="1587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−39,330</w:t>
            </w:r>
          </w:p>
        </w:tc>
        <w:tc>
          <w:tcPr>
            <w:tcW w:type="dxa" w:w="1361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26.4%</w:t>
            </w:r>
          </w:p>
        </w:tc>
        <w:tc>
          <w:tcPr>
            <w:tcW w:type="dxa" w:w="1928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74%</w:t>
            </w:r>
          </w:p>
        </w:tc>
      </w:tr>
    </w:tbl>
    <w:p>
      <w:pPr>
        <w:spacing w:after="120"/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6.  Error profile  —  Second to Sixth Sets</w:t>
            </w:r>
          </w:p>
        </w:tc>
      </w:tr>
    </w:tbl>
    <w:p>
      <w:pPr>
        <w:spacing w:after="60"/>
      </w:pPr>
    </w:p>
    <w:tbl>
      <w:tblPr>
        <w:tblW w:type="dxa" w:w="8505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077"/>
        <w:gridCol w:w="1077"/>
        <w:gridCol w:w="1077"/>
        <w:gridCol w:w="1077"/>
        <w:gridCol w:w="1077"/>
        <w:gridCol w:w="1190"/>
      </w:tblGrid>
      <w:tr>
        <w:tc>
          <w:tcPr>
            <w:tcW w:type="dxa" w:w="1928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Error category</w:t>
            </w:r>
          </w:p>
        </w:tc>
        <w:tc>
          <w:tcPr>
            <w:tcW w:type="dxa" w:w="1077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Second</w:t>
            </w:r>
          </w:p>
        </w:tc>
        <w:tc>
          <w:tcPr>
            <w:tcW w:type="dxa" w:w="1077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Third</w:t>
            </w:r>
          </w:p>
        </w:tc>
        <w:tc>
          <w:tcPr>
            <w:tcW w:type="dxa" w:w="1077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Fourth</w:t>
            </w:r>
          </w:p>
        </w:tc>
        <w:tc>
          <w:tcPr>
            <w:tcW w:type="dxa" w:w="1077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Fifth</w:t>
            </w:r>
          </w:p>
        </w:tc>
        <w:tc>
          <w:tcPr>
            <w:tcW w:type="dxa" w:w="1077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Sixth</w:t>
            </w:r>
          </w:p>
        </w:tc>
        <w:tc>
          <w:tcPr>
            <w:tcW w:type="dxa" w:w="1191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Five-set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Missing bars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109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170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565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870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355</w:t>
            </w:r>
          </w:p>
        </w:tc>
        <w:tc>
          <w:tcPr>
            <w:tcW w:type="dxa" w:w="119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2,069</w:t>
            </w:r>
          </w:p>
        </w:tc>
      </w:tr>
      <w:tr>
        <w:tc>
          <w:tcPr>
            <w:tcW w:type="dxa" w:w="192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Wrong quantity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81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114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103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166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176</w:t>
            </w:r>
          </w:p>
        </w:tc>
        <w:tc>
          <w:tcPr>
            <w:tcW w:type="dxa" w:w="119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640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Wrong diameter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61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94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101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151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104</w:t>
            </w:r>
          </w:p>
        </w:tc>
        <w:tc>
          <w:tcPr>
            <w:tcW w:type="dxa" w:w="119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511</w:t>
            </w:r>
          </w:p>
        </w:tc>
      </w:tr>
      <w:tr>
        <w:tc>
          <w:tcPr>
            <w:tcW w:type="dxa" w:w="192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Extra bars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74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94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51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123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81</w:t>
            </w:r>
          </w:p>
        </w:tc>
        <w:tc>
          <w:tcPr>
            <w:tcW w:type="dxa" w:w="119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423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Wrong role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30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23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20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45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40</w:t>
            </w:r>
          </w:p>
        </w:tc>
        <w:tc>
          <w:tcPr>
            <w:tcW w:type="dxa" w:w="119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158</w:t>
            </w:r>
          </w:p>
        </w:tc>
      </w:tr>
      <w:tr>
        <w:tc>
          <w:tcPr>
            <w:tcW w:type="dxa" w:w="192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Beam missing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31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44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</w:t>
            </w:r>
          </w:p>
        </w:tc>
        <w:tc>
          <w:tcPr>
            <w:tcW w:type="dxa" w:w="119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90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Beam mismatch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0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4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0</w:t>
            </w:r>
          </w:p>
        </w:tc>
        <w:tc>
          <w:tcPr>
            <w:tcW w:type="dxa" w:w="107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4</w:t>
            </w:r>
          </w:p>
        </w:tc>
        <w:tc>
          <w:tcPr>
            <w:tcW w:type="dxa" w:w="119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14</w:t>
            </w:r>
          </w:p>
        </w:tc>
      </w:tr>
      <w:tr>
        <w:tc>
          <w:tcPr>
            <w:tcW w:type="dxa" w:w="192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Steel difference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</w:t>
            </w:r>
          </w:p>
        </w:tc>
        <w:tc>
          <w:tcPr>
            <w:tcW w:type="dxa" w:w="107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</w:t>
            </w:r>
          </w:p>
        </w:tc>
        <w:tc>
          <w:tcPr>
            <w:tcW w:type="dxa" w:w="119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</w:t>
            </w:r>
          </w:p>
        </w:tc>
      </w:tr>
      <w:tr>
        <w:tc>
          <w:tcPr>
            <w:tcW w:type="dxa" w:w="1928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Total classified errors</w:t>
            </w:r>
          </w:p>
        </w:tc>
        <w:tc>
          <w:tcPr>
            <w:tcW w:type="dxa" w:w="1077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359</w:t>
            </w:r>
          </w:p>
        </w:tc>
        <w:tc>
          <w:tcPr>
            <w:tcW w:type="dxa" w:w="1077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506</w:t>
            </w:r>
          </w:p>
        </w:tc>
        <w:tc>
          <w:tcPr>
            <w:tcW w:type="dxa" w:w="1077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878</w:t>
            </w:r>
          </w:p>
        </w:tc>
        <w:tc>
          <w:tcPr>
            <w:tcW w:type="dxa" w:w="1077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1,400</w:t>
            </w:r>
          </w:p>
        </w:tc>
        <w:tc>
          <w:tcPr>
            <w:tcW w:type="dxa" w:w="1077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767</w:t>
            </w:r>
          </w:p>
        </w:tc>
        <w:tc>
          <w:tcPr>
            <w:tcW w:type="dxa" w:w="1191"/>
            <w:shd w:fill="E8EEF4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3D4A57"/>
                <w:sz w:val="17"/>
              </w:rPr>
              <w:t>3,910</w:t>
            </w:r>
          </w:p>
        </w:tc>
      </w:tr>
    </w:tbl>
    <w:p>
      <w:pPr>
        <w:spacing w:after="120"/>
      </w:pPr>
    </w:p>
    <w:p>
      <w:pPr>
        <w:spacing w:after="160" w:before="0" w:line="259" w:lineRule="auto"/>
      </w:pPr>
      <w:r>
        <w:rPr>
          <w:rFonts w:ascii="Calibri" w:hAnsi="Calibri" w:eastAsia="Calibri"/>
          <w:b w:val="0"/>
          <w:color w:val="3D4A57"/>
          <w:sz w:val="18"/>
        </w:rPr>
        <w:t>Missing bars dominate unseen sets. Diameter and quantity errors remain material even when a bar is detected. This is why 50% bar identification does not become 50% correct steel.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7.  Claude Vision  —  experimental, Fifth Set only</w:t>
            </w:r>
          </w:p>
        </w:tc>
      </w:tr>
    </w:tbl>
    <w:p>
      <w:pPr>
        <w:spacing w:after="60"/>
      </w:pPr>
    </w:p>
    <w:p>
      <w:pPr>
        <w:spacing w:after="120" w:before="0" w:line="259" w:lineRule="auto"/>
      </w:pPr>
      <w:r>
        <w:rPr>
          <w:rFonts w:ascii="Calibri" w:hAnsi="Calibri" w:eastAsia="Calibri"/>
          <w:b w:val="0"/>
          <w:color w:val="3D4A57"/>
          <w:sz w:val="20"/>
        </w:rPr>
        <w:t>Engineering-level Vision-assisted recompute has currently been demonstrated on the Fifth Set. No valid engineering recompute exists for Second, Third, Fourth or Sixth Sets. A five-set Vision KPI is therefore not calculated. P2.5.8 is the authoritative Vision engineering result. P2.5.9–P2.5.11 are later safety/arbitration experiments and are not production Vision accuracy.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494"/>
        <w:gridCol w:w="2835"/>
        <w:gridCol w:w="1927"/>
      </w:tblGrid>
      <w:tr>
        <w:tc>
          <w:tcPr>
            <w:tcW w:type="dxa" w:w="2381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Fifth Set steel</w:t>
            </w:r>
          </w:p>
        </w:tc>
        <w:tc>
          <w:tcPr>
            <w:tcW w:type="dxa" w:w="2494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Deterministic (production)</w:t>
            </w:r>
          </w:p>
        </w:tc>
        <w:tc>
          <w:tcPr>
            <w:tcW w:type="dxa" w:w="2835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Vision-assisted (P2.5.8 shadow)</w:t>
            </w:r>
          </w:p>
        </w:tc>
        <w:tc>
          <w:tcPr>
            <w:tcW w:type="dxa" w:w="1928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Estimator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Steel kg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36,271.794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38,049.747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58,796.332</w:t>
            </w:r>
          </w:p>
        </w:tc>
      </w:tr>
      <w:tr>
        <w:tc>
          <w:tcPr>
            <w:tcW w:type="dxa" w:w="238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Steel accuracy</w:t>
            </w:r>
          </w:p>
        </w:tc>
        <w:tc>
          <w:tcPr>
            <w:tcW w:type="dxa" w:w="2494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61.69%</w:t>
            </w:r>
          </w:p>
        </w:tc>
        <w:tc>
          <w:tcPr>
            <w:tcW w:type="dxa" w:w="2835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64.71%</w:t>
            </w:r>
          </w:p>
        </w:tc>
        <w:tc>
          <w:tcPr>
            <w:tcW w:type="dxa" w:w="1928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—</w:t>
            </w:r>
          </w:p>
        </w:tc>
      </w:tr>
      <w:tr>
        <w:tc>
          <w:tcPr>
            <w:tcW w:type="dxa" w:w="238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Absolute error</w:t>
            </w:r>
          </w:p>
        </w:tc>
        <w:tc>
          <w:tcPr>
            <w:tcW w:type="dxa" w:w="2494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38.31%</w:t>
            </w:r>
          </w:p>
        </w:tc>
        <w:tc>
          <w:tcPr>
            <w:tcW w:type="dxa" w:w="2835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35.29%</w:t>
            </w:r>
          </w:p>
        </w:tc>
        <w:tc>
          <w:tcPr>
            <w:tcW w:type="dxa" w:w="1928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—</w:t>
            </w:r>
          </w:p>
        </w:tc>
      </w:tr>
    </w:tbl>
    <w:p>
      <w:pPr>
        <w:spacing w:after="120"/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Accuracy lift</w:t>
            </w:r>
          </w:p>
        </w:tc>
        <w:tc>
          <w:tcPr>
            <w:tcW w:type="dxa" w:w="2409"/>
            <w:shd w:fill="2F5D7C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Error reduction</w:t>
            </w:r>
          </w:p>
        </w:tc>
        <w:tc>
          <w:tcPr>
            <w:tcW w:type="dxa" w:w="2409"/>
            <w:shd w:fill="1F6B3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Stirrup accuracy</w:t>
            </w:r>
          </w:p>
        </w:tc>
        <w:tc>
          <w:tcPr>
            <w:tcW w:type="dxa" w:w="2409"/>
            <w:shd w:fill="B88A2E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5"/>
              </w:rPr>
              <w:t>Beams  ↑ / = / ↓</w:t>
            </w:r>
          </w:p>
        </w:tc>
      </w:tr>
      <w:tr>
        <w:tc>
          <w:tcPr>
            <w:tcW w:type="dxa" w:w="240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1B365D"/>
                <w:sz w:val="26"/>
              </w:rPr>
              <w:t>+3.02 pp</w:t>
            </w:r>
          </w:p>
        </w:tc>
        <w:tc>
          <w:tcPr>
            <w:tcW w:type="dxa" w:w="240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1B365D"/>
                <w:sz w:val="26"/>
              </w:rPr>
              <w:t>7.88%</w:t>
            </w:r>
          </w:p>
        </w:tc>
        <w:tc>
          <w:tcPr>
            <w:tcW w:type="dxa" w:w="240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1B365D"/>
                <w:sz w:val="26"/>
              </w:rPr>
              <w:t>35.44% → 44.35%</w:t>
            </w:r>
          </w:p>
        </w:tc>
        <w:tc>
          <w:tcPr>
            <w:tcW w:type="dxa" w:w="240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1B365D"/>
                <w:sz w:val="26"/>
              </w:rPr>
              <w:t>21 / 150 / 14</w:t>
            </w:r>
          </w:p>
        </w:tc>
      </w:tr>
    </w:tbl>
    <w:p>
      <w:pPr>
        <w:spacing w:after="160"/>
      </w:pPr>
    </w:p>
    <w:p>
      <w:pPr>
        <w:spacing w:after="100" w:before="0" w:line="259" w:lineRule="auto"/>
      </w:pPr>
      <w:r>
        <w:rPr>
          <w:rFonts w:ascii="Calibri" w:hAnsi="Calibri" w:eastAsia="Calibri"/>
          <w:b w:val="0"/>
          <w:color w:val="3D4A57"/>
          <w:sz w:val="19"/>
        </w:rPr>
        <w:t>P2.5.8 replayed frozen P2.5.7 Claude results (0 new API calls) onto a sandbox copy of the reinforcement model. Practical value was OCR-difficult stirrups and slash spacing such as 100/125/100 that SI.1 truncated to the first token. Promoted fields: diameter 29, legs 29, spacing 35, role 0. Production mutation = 0; steel / BBS / Excel production difference = 0.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fill="9B2C2C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P2.5.8 DECISION  ·  NEGATIVE  ·  NOT PRODUCTION-SAFE</w:t>
            </w:r>
          </w:p>
        </w:tc>
      </w:tr>
      <w:tr>
        <w:tc>
          <w:tcPr>
            <w:tcW w:type="dxa" w:w="9638"/>
            <w:shd w:fill="F8E8E8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9B2C2C"/>
                <w:sz w:val="18"/>
              </w:rPr>
              <w:t>Do not present 64.71% as current production accuracy. Fourteen beams worsened. Unrestricted new-stirrup inserts were rejected. P2.5.9–P2.5.11 gate those inserts (UNKNOWN-only, then evidence HOLD) and drop the lift to about +0.3 pp with zero worsenings.</w:t>
            </w:r>
          </w:p>
        </w:tc>
      </w:tr>
    </w:tbl>
    <w:p>
      <w:pPr>
        <w:spacing w:after="160"/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8.  Current workflow value  —  model-assisted, not autonomous</w:t>
            </w:r>
          </w:p>
        </w:tc>
      </w:tr>
    </w:tbl>
    <w:p>
      <w:pPr>
        <w:spacing w:after="60"/>
      </w:pPr>
    </w:p>
    <w:p>
      <w:pPr>
        <w:spacing w:after="80" w:before="0" w:line="259" w:lineRule="auto"/>
      </w:pPr>
      <w:r>
        <w:rPr>
          <w:rFonts w:ascii="Calibri" w:hAnsi="Calibri" w:eastAsia="Calibri"/>
          <w:b/>
          <w:color w:val="3D4A57"/>
          <w:sz w:val="20"/>
        </w:rPr>
        <w:t>DXF  →  beam discovery  →  reinforcement interpretation  →  stirrup interpretation  →  steel calculation  →  BBS  →  Excel output  →  estimator verification.</w:t>
      </w:r>
    </w:p>
    <w:p>
      <w:pPr>
        <w:spacing w:after="160" w:before="0" w:line="259" w:lineRule="auto"/>
      </w:pPr>
      <w:r>
        <w:rPr>
          <w:rFonts w:ascii="Calibri" w:hAnsi="Calibri" w:eastAsia="Calibri"/>
          <w:b w:val="0"/>
          <w:color w:val="3D4A57"/>
          <w:sz w:val="19"/>
        </w:rPr>
        <w:t>Already automated: beam discovery (~85% of GT beams), annotation parsing, stirrup parsing, IS 456 steel calculation, BBS and Excel. Still required: finding the ~15% missed beams, the ~50% missed bars, and correcting ~66% of detected bars that are not a full MATCH. Positioning: model-assisted estimation / estimator first-pass support.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9.  Indicative estimator time-saving potential</w:t>
            </w:r>
          </w:p>
        </w:tc>
      </w:tr>
    </w:tbl>
    <w:p>
      <w:pPr>
        <w:spacing w:after="60"/>
      </w:pPr>
    </w:p>
    <w:p>
      <w:pPr>
        <w:spacing w:after="100" w:before="0" w:line="259" w:lineRule="auto"/>
      </w:pPr>
      <w:r>
        <w:rPr>
          <w:rFonts w:ascii="Calibri" w:hAnsi="Calibri" w:eastAsia="Calibri"/>
          <w:b w:val="0"/>
          <w:color w:val="3D4A57"/>
          <w:sz w:val="20"/>
        </w:rPr>
        <w:t>No estimator time-and-motion study, manual-vs-model hours, or productivity log exists in the project. Accuracy percentages are not time saved. 50% bar identification is not 50% time saved, because missed bars and incorrect detected bars still require drawing reading.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587"/>
        <w:gridCol w:w="4989"/>
      </w:tblGrid>
      <w:tr>
        <w:tc>
          <w:tcPr>
            <w:tcW w:type="dxa" w:w="3061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If used today as a first-pass worksheet</w:t>
            </w:r>
          </w:p>
        </w:tc>
        <w:tc>
          <w:tcPr>
            <w:tcW w:type="dxa" w:w="1587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Indicative range</w:t>
            </w:r>
          </w:p>
        </w:tc>
        <w:tc>
          <w:tcPr>
            <w:tcW w:type="dxa" w:w="4989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(not a measurement)</w:t>
            </w:r>
          </w:p>
        </w:tc>
      </w:tr>
      <w:tr>
        <w:tc>
          <w:tcPr>
            <w:tcW w:type="dxa" w:w="30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Beam take-off / marking</w:t>
            </w:r>
          </w:p>
        </w:tc>
        <w:tc>
          <w:tcPr>
            <w:tcW w:type="dxa" w:w="158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Partial save</w:t>
            </w:r>
          </w:p>
        </w:tc>
        <w:tc>
          <w:tcPr>
            <w:tcW w:type="dxa" w:w="498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85% of GT beams already listed</w:t>
            </w:r>
          </w:p>
        </w:tc>
      </w:tr>
      <w:tr>
        <w:tc>
          <w:tcPr>
            <w:tcW w:type="dxa" w:w="306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Bar schedule compilation</w:t>
            </w:r>
          </w:p>
        </w:tc>
        <w:tc>
          <w:tcPr>
            <w:tcW w:type="dxa" w:w="158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Limited save</w:t>
            </w:r>
          </w:p>
        </w:tc>
        <w:tc>
          <w:tcPr>
            <w:tcW w:type="dxa" w:w="4989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Half of GT bars missing; 2 in 3 detected bars need edit</w:t>
            </w:r>
          </w:p>
        </w:tc>
      </w:tr>
      <w:tr>
        <w:tc>
          <w:tcPr>
            <w:tcW w:type="dxa" w:w="30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Steel calc / BBS / Excel typing</w:t>
            </w:r>
          </w:p>
        </w:tc>
        <w:tc>
          <w:tcPr>
            <w:tcW w:type="dxa" w:w="158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High save</w:t>
            </w:r>
          </w:p>
        </w:tc>
        <w:tc>
          <w:tcPr>
            <w:tcW w:type="dxa" w:w="498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Fully automated for whatever the model produced</w:t>
            </w:r>
          </w:p>
        </w:tc>
      </w:tr>
      <w:tr>
        <w:tc>
          <w:tcPr>
            <w:tcW w:type="dxa" w:w="3061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Verification / red-line</w:t>
            </w:r>
          </w:p>
        </w:tc>
        <w:tc>
          <w:tcPr>
            <w:tcW w:type="dxa" w:w="1587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Still required</w:t>
            </w:r>
          </w:p>
        </w:tc>
        <w:tc>
          <w:tcPr>
            <w:tcW w:type="dxa" w:w="4989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Unseen-set steel 58–62% except Sixth Set</w:t>
            </w:r>
          </w:p>
        </w:tc>
      </w:tr>
      <w:tr>
        <w:tc>
          <w:tcPr>
            <w:tcW w:type="dxa" w:w="3061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Overall estimation time</w:t>
            </w:r>
          </w:p>
        </w:tc>
        <w:tc>
          <w:tcPr>
            <w:tcW w:type="dxa" w:w="1587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20–35%</w:t>
            </w:r>
          </w:p>
        </w:tc>
        <w:tc>
          <w:tcPr>
            <w:tcW w:type="dxa" w:w="4989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Indicative only — requires time-and-motion study</w:t>
            </w:r>
          </w:p>
        </w:tc>
      </w:tr>
    </w:tbl>
    <w:p>
      <w:pPr>
        <w:spacing w:after="120"/>
      </w:pPr>
    </w:p>
    <w:p>
      <w:pPr>
        <w:spacing w:after="160" w:before="0" w:line="259" w:lineRule="auto"/>
      </w:pPr>
      <w:r>
        <w:rPr>
          <w:rFonts w:ascii="Calibri" w:hAnsi="Calibri" w:eastAsia="Calibri"/>
          <w:b w:val="0"/>
          <w:color w:val="3D4A57"/>
          <w:sz w:val="19"/>
        </w:rPr>
        <w:t>Indicative time-saving potential today: 20–35% of manual estimation time, if the Excel is used as a first pass and the estimator still verifies every beam. This is not reliably measurable until a timed estimator study is run. Computer pipeline runtime (e.g. Fifth Set ~2.8 h) is model processing, not estimator saving.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10.  Current status</w:t>
            </w:r>
          </w:p>
        </w:tc>
      </w:tr>
    </w:tbl>
    <w:p>
      <w:pPr>
        <w:spacing w:after="60"/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953"/>
      </w:tblGrid>
      <w:tr>
        <w:tc>
          <w:tcPr>
            <w:tcW w:type="dxa" w:w="3685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5953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Beam identification</w:t>
            </w:r>
          </w:p>
        </w:tc>
        <w:tc>
          <w:tcPr>
            <w:tcW w:type="dxa" w:w="5953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85.12%</w:t>
            </w:r>
          </w:p>
        </w:tc>
      </w:tr>
      <w:tr>
        <w:tc>
          <w:tcPr>
            <w:tcW w:type="dxa" w:w="3685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Bar identification</w:t>
            </w:r>
          </w:p>
        </w:tc>
        <w:tc>
          <w:tcPr>
            <w:tcW w:type="dxa" w:w="5953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50.37%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Correct identification of detected bars</w:t>
            </w:r>
          </w:p>
        </w:tc>
        <w:tc>
          <w:tcPr>
            <w:tcW w:type="dxa" w:w="5953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33.95%</w:t>
            </w:r>
          </w:p>
        </w:tc>
      </w:tr>
      <w:tr>
        <w:tc>
          <w:tcPr>
            <w:tcW w:type="dxa" w:w="3685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Diameter identification accuracy</w:t>
            </w:r>
          </w:p>
        </w:tc>
        <w:tc>
          <w:tcPr>
            <w:tcW w:type="dxa" w:w="5953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75.67%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Bar matching accuracy (MATCH / GT)</w:t>
            </w:r>
          </w:p>
        </w:tc>
        <w:tc>
          <w:tcPr>
            <w:tcW w:type="dxa" w:w="5953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17.10%</w:t>
            </w:r>
          </w:p>
        </w:tc>
      </w:tr>
      <w:tr>
        <w:tc>
          <w:tcPr>
            <w:tcW w:type="dxa" w:w="3685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Deterministic steel accuracy (kg-pooled)</w:t>
            </w:r>
          </w:p>
        </w:tc>
        <w:tc>
          <w:tcPr>
            <w:tcW w:type="dxa" w:w="5953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73.59%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Overall accuracy</w:t>
            </w:r>
          </w:p>
        </w:tc>
        <w:tc>
          <w:tcPr>
            <w:tcW w:type="dxa" w:w="5953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60.76%</w:t>
            </w:r>
          </w:p>
        </w:tc>
      </w:tr>
      <w:tr>
        <w:tc>
          <w:tcPr>
            <w:tcW w:type="dxa" w:w="3685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Vision-assisted engineering improvement</w:t>
            </w:r>
          </w:p>
        </w:tc>
        <w:tc>
          <w:tcPr>
            <w:tcW w:type="dxa" w:w="5953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Fifth Set only: 61.69% → 64.71%  (+3.02 pp, shadow)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Indicative estimator time saving</w:t>
            </w:r>
          </w:p>
        </w:tc>
        <w:tc>
          <w:tcPr>
            <w:tcW w:type="dxa" w:w="5953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20–35%  ·  not yet reliably measurable</w:t>
            </w:r>
          </w:p>
        </w:tc>
      </w:tr>
      <w:tr>
        <w:tc>
          <w:tcPr>
            <w:tcW w:type="dxa" w:w="3685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Current usage</w:t>
            </w:r>
          </w:p>
        </w:tc>
        <w:tc>
          <w:tcPr>
            <w:tcW w:type="dxa" w:w="5953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Model-assisted estimation / estimator first-pass support</w:t>
            </w:r>
          </w:p>
        </w:tc>
      </w:tr>
      <w:tr>
        <w:tc>
          <w:tcPr>
            <w:tcW w:type="dxa" w:w="3685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Production authority</w:t>
            </w:r>
          </w:p>
        </w:tc>
        <w:tc>
          <w:tcPr>
            <w:tcW w:type="dxa" w:w="5953"/>
            <w:shd w:fill="FFFFFF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Deterministic model</w:t>
            </w:r>
          </w:p>
        </w:tc>
      </w:tr>
      <w:tr>
        <w:tc>
          <w:tcPr>
            <w:tcW w:type="dxa" w:w="3685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 w:eastAsia="Calibri"/>
                <w:b/>
                <w:color w:val="1B365D"/>
                <w:sz w:val="17"/>
              </w:rPr>
              <w:t>Claude Vision</w:t>
            </w:r>
          </w:p>
        </w:tc>
        <w:tc>
          <w:tcPr>
            <w:tcW w:type="dxa" w:w="5953"/>
            <w:shd w:fill="F4F7FA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 w:val="0"/>
                <w:color w:val="3D4A57"/>
                <w:sz w:val="17"/>
              </w:rPr>
              <w:t>Controlled shadow / research  ·  P2.5.8 NEGATIVE for unrestricted promotion</w:t>
            </w:r>
          </w:p>
        </w:tc>
      </w:tr>
    </w:tbl>
    <w:p>
      <w:pPr>
        <w:spacing w:after="120"/>
      </w:pPr>
    </w:p>
    <w:p>
      <w:pPr>
        <w:spacing w:after="120" w:before="0" w:line="259" w:lineRule="auto"/>
      </w:pPr>
      <w:r>
        <w:rPr>
          <w:rFonts w:ascii="Calibri" w:hAnsi="Calibri" w:eastAsia="Calibri"/>
          <w:b w:val="0"/>
          <w:color w:val="3D4A57"/>
          <w:sz w:val="20"/>
        </w:rPr>
        <w:t>Claude Vision has demonstrated a real engineering lift on difficult stirrup/OCR cases, but unrestricted promotion worsened 14 Fifth-Set beams. P2.5.9–P2.5.11 are making recovery engineering-safe rather than maximising aggregate accuracy. Production readiness is not claimed.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shd w:fill="1B365D" w:val="clear"/>
            <w:tcBorders>
              <w:top w:val="single" w:sz="4" w:space="0" w:color="C5CDD6"/>
              <w:left w:val="single" w:sz="4" w:space="0" w:color="C5CDD6"/>
              <w:bottom w:val="single" w:sz="4" w:space="0" w:color="C5CDD6"/>
              <w:right w:val="single" w:sz="4" w:space="0" w:color="C5CDD6"/>
            </w:tcBorders>
            <w:tcMar>
              <w:left w:w="60" w:type="dxa"/>
              <w:right w:w="60" w:type="dxa"/>
              <w:top w:w="30" w:type="dxa"/>
              <w:bottom w:w="30" w:type="dxa"/>
            </w:tcMar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11.  Methodology, sources, limitations</w:t>
            </w:r>
          </w:p>
        </w:tc>
      </w:tr>
    </w:tbl>
    <w:p>
      <w:pPr>
        <w:spacing w:after="60"/>
      </w:pPr>
    </w:p>
    <w:p>
      <w:pPr>
        <w:spacing w:after="40" w:before="0" w:line="259" w:lineRule="auto"/>
      </w:pPr>
      <w:r>
        <w:rPr>
          <w:rFonts w:ascii="Calibri" w:hAnsi="Calibri" w:eastAsia="Calibri"/>
          <w:b w:val="0"/>
          <w:color w:val="2F5D7C"/>
          <w:sz w:val="17"/>
        </w:rPr>
        <w:t>Second–Third: Version 9 QA.2B.1 GroundTruth_Benchmark_Report.xlsx (known development sets).  Fourth–Sixth: Version 10 QA.3.0 Generalization_Benchmark_Report.xlsx and per-set benchmark_result.json (unseen production runs qa2_*_20260806).  Counts are Excel Bar Detection / Bar Matching integers, not rounded percentages from the old six-set PDF.  Steel kg from QA.2A metric8.  Diameter kg from Diameter Steel Quantity sheets.  Vision from P2.5.8_STATUS.md.  First Set excluded (GT 18 beams / 85 bars / 1,424 kg).  Limitations: no estimator time study; diameter ID is status-based (PARTIAL_MATCH residual exists); Ø1/Ø2 rows in quantity sheets are parser artefacts and were omitted; Vision engineering recompute exists only for Fifth Set.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2F5D7C"/>
        <w:sz w:val="15"/>
      </w:rPr>
      <w:t>Sources: QA.2B.1 (Second–Third) + QA.3.0 (Fourth–Sixth)  ·  Vision: P2.5.8 shadow only  ·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2F5D7C"/>
        <w:sz w:val="16"/>
      </w:rPr>
      <w:t>SteelBeam Estimator  ·  Version 10  ·  Deterministic production authority</w:t>
    </w:r>
    <w:r>
      <w:rPr>
        <w:rFonts w:ascii="Calibri" w:hAnsi="Calibri" w:eastAsia="Calibri"/>
        <w:b w:val="0"/>
        <w:color w:val="8A5A00"/>
        <w:sz w:val="16"/>
      </w:rPr>
      <w:t xml:space="preserve">     Second–Sixth Sets  ·  First Set excluded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