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22DB" w14:textId="77777777" w:rsidR="00DF6423" w:rsidRPr="00F26653" w:rsidRDefault="00000000" w:rsidP="00F26653">
      <w:pPr>
        <w:pStyle w:val="AbstractTitle"/>
        <w:rPr>
          <w:sz w:val="32"/>
          <w:szCs w:val="32"/>
        </w:rPr>
      </w:pPr>
      <w:bookmarkStart w:id="0" w:name="X5b180072c159d44f3da6c533659635d5f6a46f1"/>
      <w:r w:rsidRPr="00F26653">
        <w:rPr>
          <w:sz w:val="32"/>
          <w:szCs w:val="32"/>
        </w:rPr>
        <w:t>Architecture Summary — Hybrid Steel Beam Estimation System</w:t>
      </w:r>
    </w:p>
    <w:p w14:paraId="4BFA0E9D" w14:textId="77777777" w:rsidR="00DF6423" w:rsidRDefault="00000000">
      <w:pPr>
        <w:pStyle w:val="Heading2"/>
      </w:pPr>
      <w:bookmarkStart w:id="1" w:name="system-architecture"/>
      <w:r>
        <w:t>1. System Architecture</w:t>
      </w:r>
    </w:p>
    <w:p w14:paraId="530F7BD2" w14:textId="77777777" w:rsidR="00DF6423" w:rsidRDefault="00000000" w:rsidP="007A0F88">
      <w:pPr>
        <w:pStyle w:val="FirstParagraph"/>
        <w:jc w:val="both"/>
      </w:pPr>
      <w:r>
        <w:t xml:space="preserve">The Steel Beam Estimation system is a </w:t>
      </w:r>
      <w:r>
        <w:rPr>
          <w:b/>
          <w:bCs/>
        </w:rPr>
        <w:t>hybrid engineering intelligence system</w:t>
      </w:r>
      <w:r>
        <w:t xml:space="preserve"> combining deterministic CAD/engineering computation with AI-based visual reinforcement interpretation.</w:t>
      </w:r>
    </w:p>
    <w:p w14:paraId="140DF884" w14:textId="77777777" w:rsidR="00DF6423" w:rsidRDefault="00000000" w:rsidP="007A0F88">
      <w:pPr>
        <w:pStyle w:val="BodyText"/>
        <w:jc w:val="both"/>
      </w:pPr>
      <w:r>
        <w:t>The architecture is designed around a strict separation of responsibilities:</w:t>
      </w:r>
    </w:p>
    <w:p w14:paraId="77038F88" w14:textId="77777777" w:rsidR="00DF6423" w:rsidRDefault="00000000" w:rsidP="007A0F8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AI Vision</w:t>
      </w:r>
      <w:r>
        <w:t xml:space="preserve"> interprets reinforcement information that is difficult to reliably derive from raw CAD structure alone.</w:t>
      </w:r>
    </w:p>
    <w:p w14:paraId="5EA63B5B" w14:textId="77777777" w:rsidR="00DF6423" w:rsidRDefault="00000000" w:rsidP="007A0F8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Deterministic engineering logic</w:t>
      </w:r>
      <w:r>
        <w:t xml:space="preserve"> remains authoritative for geometry, engineering rules, calculations, quantities and final estimation.</w:t>
      </w:r>
    </w:p>
    <w:p w14:paraId="2A400214" w14:textId="77777777" w:rsidR="00DF6423" w:rsidRDefault="00000000" w:rsidP="007A0F88">
      <w:pPr>
        <w:pStyle w:val="Compact"/>
        <w:numPr>
          <w:ilvl w:val="0"/>
          <w:numId w:val="2"/>
        </w:numPr>
        <w:jc w:val="both"/>
      </w:pPr>
      <w:r>
        <w:t xml:space="preserve">The two outputs are combined through a </w:t>
      </w:r>
      <w:r>
        <w:rPr>
          <w:b/>
          <w:bCs/>
        </w:rPr>
        <w:t>Hybrid Resolution layer</w:t>
      </w:r>
      <w:r>
        <w:t xml:space="preserve"> before final quantity computation.</w:t>
      </w:r>
    </w:p>
    <w:p w14:paraId="749C81F1" w14:textId="77777777" w:rsidR="00DF6423" w:rsidRDefault="00000000">
      <w:pPr>
        <w:pStyle w:val="SourceCode"/>
      </w:pPr>
      <w:r>
        <w:rPr>
          <w:rStyle w:val="VerbatimChar"/>
        </w:rPr>
        <w:t xml:space="preserve">                         DXF DRAWING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│                             │</w:t>
      </w:r>
      <w:r>
        <w:br/>
      </w:r>
      <w:r>
        <w:rPr>
          <w:rStyle w:val="VerbatimChar"/>
        </w:rPr>
        <w:t xml:space="preserve">               ▼                             ▼</w:t>
      </w:r>
      <w:r>
        <w:br/>
      </w:r>
      <w:r>
        <w:rPr>
          <w:rStyle w:val="VerbatimChar"/>
        </w:rPr>
        <w:t xml:space="preserve">      DETERMINISTIC CAD              RENDER / VISION PIPELINE</w:t>
      </w:r>
      <w:r>
        <w:br/>
      </w:r>
      <w:r>
        <w:rPr>
          <w:rStyle w:val="VerbatimChar"/>
        </w:rPr>
        <w:t xml:space="preserve">      GEOMETRY PIPELINE                       │</w:t>
      </w:r>
      <w:r>
        <w:br/>
      </w:r>
      <w:r>
        <w:rPr>
          <w:rStyle w:val="VerbatimChar"/>
        </w:rPr>
        <w:t xml:space="preserve">               │                              ▼</w:t>
      </w:r>
      <w:r>
        <w:br/>
      </w:r>
      <w:r>
        <w:rPr>
          <w:rStyle w:val="VerbatimChar"/>
        </w:rPr>
        <w:t xml:space="preserve">               │                     CONTEXT + DETAIL VIEW</w:t>
      </w:r>
      <w:r>
        <w:br/>
      </w:r>
      <w:r>
        <w:rPr>
          <w:rStyle w:val="VerbatimChar"/>
        </w:rPr>
        <w:t xml:space="preserve">               │                              │</w:t>
      </w:r>
      <w:r>
        <w:br/>
      </w:r>
      <w:r>
        <w:rPr>
          <w:rStyle w:val="VerbatimChar"/>
        </w:rPr>
        <w:t xml:space="preserve">               │                              ▼</w:t>
      </w:r>
      <w:r>
        <w:br/>
      </w:r>
      <w:r>
        <w:rPr>
          <w:rStyle w:val="VerbatimChar"/>
        </w:rPr>
        <w:t xml:space="preserve">               │                       CLAUDE VISION</w:t>
      </w:r>
      <w:r>
        <w:br/>
      </w:r>
      <w:r>
        <w:rPr>
          <w:rStyle w:val="VerbatimChar"/>
        </w:rPr>
        <w:t xml:space="preserve">               │                              │</w:t>
      </w:r>
      <w:r>
        <w:br/>
      </w:r>
      <w:r>
        <w:rPr>
          <w:rStyle w:val="VerbatimChar"/>
        </w:rPr>
        <w:t xml:space="preserve">               │                              ▼</w:t>
      </w:r>
      <w:r>
        <w:br/>
      </w:r>
      <w:r>
        <w:rPr>
          <w:rStyle w:val="VerbatimChar"/>
        </w:rPr>
        <w:t xml:space="preserve">               │                  SEMANTIC REINFORCEMENT</w:t>
      </w:r>
      <w:r>
        <w:br/>
      </w:r>
      <w:r>
        <w:rPr>
          <w:rStyle w:val="VerbatimChar"/>
        </w:rPr>
        <w:t xml:space="preserve">               │                              │</w:t>
      </w:r>
      <w:r>
        <w:br/>
      </w:r>
      <w:r>
        <w:rPr>
          <w:rStyle w:val="VerbatimChar"/>
        </w:rPr>
        <w:t xml:space="preserve">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HYBRID RESOLUTION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DETERMINISTIC ENGINEERING ENGINE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▼                ▼                ▼</w:t>
      </w:r>
      <w:r>
        <w:br/>
      </w:r>
      <w:r>
        <w:rPr>
          <w:rStyle w:val="VerbatimChar"/>
        </w:rPr>
        <w:t xml:space="preserve">        CUT LENGTH            DL          PIECE GENERATION</w:t>
      </w:r>
      <w:r>
        <w:br/>
      </w:r>
      <w:r>
        <w:rPr>
          <w:rStyle w:val="VerbatimChar"/>
        </w:rPr>
        <w:t xml:space="preserve">             │                │                │</w:t>
      </w:r>
      <w:r>
        <w:br/>
      </w:r>
      <w:r>
        <w:rPr>
          <w:rStyle w:val="VerbatimChar"/>
        </w:rPr>
        <w:t xml:space="preserve">             └────────────────┴────────────────┘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STEEL QUANTITY</w:t>
      </w:r>
      <w:r>
        <w:br/>
      </w:r>
      <w:r>
        <w:rPr>
          <w:rStyle w:val="VerbatimChar"/>
        </w:rPr>
        <w:lastRenderedPageBreak/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 BBS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EXCEL</w:t>
      </w:r>
    </w:p>
    <w:p w14:paraId="33320219" w14:textId="77777777" w:rsidR="00DF6423" w:rsidRDefault="00000000">
      <w:r>
        <w:pict w14:anchorId="5DE1823D">
          <v:rect id="_x0000_i1069" style="width:0;height:1.5pt" o:hralign="center" o:hrstd="t" o:hr="t"/>
        </w:pict>
      </w:r>
    </w:p>
    <w:p w14:paraId="20874330" w14:textId="77777777" w:rsidR="00DF6423" w:rsidRDefault="00000000">
      <w:pPr>
        <w:pStyle w:val="Heading2"/>
      </w:pPr>
      <w:bookmarkStart w:id="2" w:name="vision-responsibility"/>
      <w:bookmarkEnd w:id="1"/>
      <w:r>
        <w:t>2. Vision Responsibility</w:t>
      </w:r>
    </w:p>
    <w:p w14:paraId="00295492" w14:textId="77777777" w:rsidR="00DF6423" w:rsidRDefault="00000000" w:rsidP="007A0F88">
      <w:pPr>
        <w:pStyle w:val="FirstParagraph"/>
        <w:jc w:val="both"/>
      </w:pPr>
      <w:r>
        <w:t xml:space="preserve">Claude Vision is primarily responsible for </w:t>
      </w:r>
      <w:r>
        <w:rPr>
          <w:b/>
          <w:bCs/>
        </w:rPr>
        <w:t>semantic perception and reinforcement interpretation</w:t>
      </w:r>
      <w:r>
        <w:t>.</w:t>
      </w:r>
    </w:p>
    <w:p w14:paraId="4C9E0722" w14:textId="77777777" w:rsidR="00DF6423" w:rsidRDefault="00000000" w:rsidP="007A0F88">
      <w:pPr>
        <w:pStyle w:val="BodyText"/>
        <w:jc w:val="both"/>
      </w:pPr>
      <w:r>
        <w:t>Vision is preferred for identifying:</w:t>
      </w:r>
    </w:p>
    <w:p w14:paraId="65846FA1" w14:textId="77777777" w:rsidR="00DF6423" w:rsidRDefault="00000000" w:rsidP="007A0F88">
      <w:pPr>
        <w:pStyle w:val="Compact"/>
        <w:numPr>
          <w:ilvl w:val="0"/>
          <w:numId w:val="3"/>
        </w:numPr>
        <w:jc w:val="both"/>
      </w:pPr>
      <w:r>
        <w:t>Reinforcement target</w:t>
      </w:r>
    </w:p>
    <w:p w14:paraId="24BB5845" w14:textId="77777777" w:rsidR="00DF6423" w:rsidRDefault="00000000" w:rsidP="007A0F88">
      <w:pPr>
        <w:pStyle w:val="Compact"/>
        <w:numPr>
          <w:ilvl w:val="0"/>
          <w:numId w:val="3"/>
        </w:numPr>
        <w:jc w:val="both"/>
      </w:pPr>
      <w:r>
        <w:t>Drawing layer/context</w:t>
      </w:r>
    </w:p>
    <w:p w14:paraId="42360E4E" w14:textId="77777777" w:rsidR="00DF6423" w:rsidRDefault="00000000" w:rsidP="007A0F88">
      <w:pPr>
        <w:pStyle w:val="Compact"/>
        <w:numPr>
          <w:ilvl w:val="0"/>
          <w:numId w:val="3"/>
        </w:numPr>
        <w:jc w:val="both"/>
      </w:pPr>
      <w:r>
        <w:t>Physical reinforcement groups</w:t>
      </w:r>
    </w:p>
    <w:p w14:paraId="2ECFABDD" w14:textId="77777777" w:rsidR="00DF6423" w:rsidRDefault="00000000" w:rsidP="007A0F88">
      <w:pPr>
        <w:pStyle w:val="Compact"/>
        <w:numPr>
          <w:ilvl w:val="0"/>
          <w:numId w:val="3"/>
        </w:numPr>
        <w:jc w:val="both"/>
      </w:pPr>
      <w:r>
        <w:t>Bar count</w:t>
      </w:r>
    </w:p>
    <w:p w14:paraId="70011BD8" w14:textId="77777777" w:rsidR="00DF6423" w:rsidRDefault="00000000" w:rsidP="007A0F88">
      <w:pPr>
        <w:pStyle w:val="Compact"/>
        <w:numPr>
          <w:ilvl w:val="0"/>
          <w:numId w:val="3"/>
        </w:numPr>
        <w:jc w:val="both"/>
      </w:pPr>
      <w:r>
        <w:t>Bar diameter</w:t>
      </w:r>
    </w:p>
    <w:p w14:paraId="75961025" w14:textId="77777777" w:rsidR="00DF6423" w:rsidRDefault="00000000" w:rsidP="007A0F88">
      <w:pPr>
        <w:pStyle w:val="Compact"/>
        <w:numPr>
          <w:ilvl w:val="0"/>
          <w:numId w:val="3"/>
        </w:numPr>
        <w:jc w:val="both"/>
      </w:pPr>
      <w:r>
        <w:t>Reinforcement specification</w:t>
      </w:r>
    </w:p>
    <w:p w14:paraId="18F66430" w14:textId="77777777" w:rsidR="00DF6423" w:rsidRDefault="00000000" w:rsidP="007A0F88">
      <w:pPr>
        <w:pStyle w:val="Compact"/>
        <w:numPr>
          <w:ilvl w:val="0"/>
          <w:numId w:val="3"/>
        </w:numPr>
        <w:jc w:val="both"/>
      </w:pPr>
      <w:r>
        <w:t>MAIN / EXTRA classification</w:t>
      </w:r>
    </w:p>
    <w:p w14:paraId="3F6E4BF2" w14:textId="77777777" w:rsidR="00DF6423" w:rsidRDefault="00000000" w:rsidP="007A0F88">
      <w:pPr>
        <w:pStyle w:val="Compact"/>
        <w:numPr>
          <w:ilvl w:val="0"/>
          <w:numId w:val="3"/>
        </w:numPr>
        <w:jc w:val="both"/>
      </w:pPr>
      <w:r>
        <w:t>Support scope</w:t>
      </w:r>
    </w:p>
    <w:p w14:paraId="056459D6" w14:textId="77777777" w:rsidR="00DF6423" w:rsidRDefault="00000000" w:rsidP="007A0F88">
      <w:pPr>
        <w:pStyle w:val="Compact"/>
        <w:numPr>
          <w:ilvl w:val="0"/>
          <w:numId w:val="3"/>
        </w:numPr>
        <w:jc w:val="both"/>
      </w:pPr>
      <w:r>
        <w:t>Visual stirrup identification</w:t>
      </w:r>
    </w:p>
    <w:p w14:paraId="75D70ED3" w14:textId="77777777" w:rsidR="00DF6423" w:rsidRDefault="00000000" w:rsidP="007A0F88">
      <w:pPr>
        <w:pStyle w:val="Compact"/>
        <w:numPr>
          <w:ilvl w:val="0"/>
          <w:numId w:val="3"/>
        </w:numPr>
        <w:jc w:val="both"/>
      </w:pPr>
      <w:r>
        <w:t>Relationships between reinforcement annotations and the represented beam/detail</w:t>
      </w:r>
    </w:p>
    <w:p w14:paraId="5660BBAC" w14:textId="77777777" w:rsidR="00DF6423" w:rsidRDefault="00000000" w:rsidP="007A0F88">
      <w:pPr>
        <w:pStyle w:val="FirstParagraph"/>
        <w:jc w:val="both"/>
      </w:pPr>
      <w:r>
        <w:t>Vision therefore answers the question:</w:t>
      </w:r>
    </w:p>
    <w:p w14:paraId="580C9B9C" w14:textId="77777777" w:rsidR="00DF6423" w:rsidRDefault="00000000" w:rsidP="007A0F88">
      <w:pPr>
        <w:pStyle w:val="BlockText"/>
        <w:jc w:val="both"/>
      </w:pPr>
      <w:r>
        <w:rPr>
          <w:b/>
          <w:bCs/>
        </w:rPr>
        <w:t>“What reinforcement exists in this drawing and what does it represent?”</w:t>
      </w:r>
    </w:p>
    <w:p w14:paraId="76BA9F9D" w14:textId="77777777" w:rsidR="00DF6423" w:rsidRDefault="00000000">
      <w:r>
        <w:pict w14:anchorId="2F4E36A7">
          <v:rect id="_x0000_i1070" style="width:0;height:1.5pt" o:hralign="center" o:hrstd="t" o:hr="t"/>
        </w:pict>
      </w:r>
    </w:p>
    <w:p w14:paraId="708A321C" w14:textId="77777777" w:rsidR="00DF6423" w:rsidRDefault="00000000">
      <w:pPr>
        <w:pStyle w:val="Heading2"/>
      </w:pPr>
      <w:bookmarkStart w:id="3" w:name="deterministic-engineering-authority"/>
      <w:bookmarkEnd w:id="2"/>
      <w:r>
        <w:t>3. Deterministic Engineering Authority</w:t>
      </w:r>
    </w:p>
    <w:p w14:paraId="00B1418E" w14:textId="77777777" w:rsidR="00DF6423" w:rsidRDefault="00000000" w:rsidP="007A0F88">
      <w:pPr>
        <w:pStyle w:val="FirstParagraph"/>
        <w:jc w:val="both"/>
      </w:pPr>
      <w:r>
        <w:t>The deterministic engineering engine remains the authority for engineering and quantity computation.</w:t>
      </w:r>
    </w:p>
    <w:p w14:paraId="2B2C8EEC" w14:textId="77777777" w:rsidR="00DF6423" w:rsidRDefault="00000000">
      <w:pPr>
        <w:pStyle w:val="BodyText"/>
      </w:pPr>
      <w:r>
        <w:t>It is responsible for:</w:t>
      </w:r>
    </w:p>
    <w:p w14:paraId="6773BF43" w14:textId="77777777" w:rsidR="00DF6423" w:rsidRDefault="00000000">
      <w:pPr>
        <w:pStyle w:val="Compact"/>
        <w:numPr>
          <w:ilvl w:val="0"/>
          <w:numId w:val="4"/>
        </w:numPr>
      </w:pPr>
      <w:r>
        <w:t>CAD geometry</w:t>
      </w:r>
    </w:p>
    <w:p w14:paraId="5E7D5646" w14:textId="77777777" w:rsidR="00DF6423" w:rsidRDefault="00000000">
      <w:pPr>
        <w:pStyle w:val="Compact"/>
        <w:numPr>
          <w:ilvl w:val="0"/>
          <w:numId w:val="4"/>
        </w:numPr>
      </w:pPr>
      <w:r>
        <w:t>Beam geometry</w:t>
      </w:r>
    </w:p>
    <w:p w14:paraId="0963B75D" w14:textId="77777777" w:rsidR="00DF6423" w:rsidRDefault="00000000">
      <w:pPr>
        <w:pStyle w:val="Compact"/>
        <w:numPr>
          <w:ilvl w:val="0"/>
          <w:numId w:val="4"/>
        </w:numPr>
      </w:pPr>
      <w:r>
        <w:t>Spacers and cover</w:t>
      </w:r>
    </w:p>
    <w:p w14:paraId="517E2EE5" w14:textId="77777777" w:rsidR="00DF6423" w:rsidRDefault="00000000">
      <w:pPr>
        <w:pStyle w:val="Compact"/>
        <w:numPr>
          <w:ilvl w:val="0"/>
          <w:numId w:val="4"/>
        </w:numPr>
      </w:pPr>
      <w:r>
        <w:t>Clear span / engineering length</w:t>
      </w:r>
    </w:p>
    <w:p w14:paraId="70D9E54C" w14:textId="77777777" w:rsidR="00DF6423" w:rsidRDefault="00000000">
      <w:pPr>
        <w:pStyle w:val="Compact"/>
        <w:numPr>
          <w:ilvl w:val="0"/>
          <w:numId w:val="4"/>
        </w:numPr>
      </w:pPr>
      <w:r>
        <w:t>Bar geometry</w:t>
      </w:r>
    </w:p>
    <w:p w14:paraId="723E9A34" w14:textId="77777777" w:rsidR="00DF6423" w:rsidRDefault="00000000">
      <w:pPr>
        <w:pStyle w:val="Compact"/>
        <w:numPr>
          <w:ilvl w:val="0"/>
          <w:numId w:val="4"/>
        </w:numPr>
      </w:pPr>
      <w:r>
        <w:t>Cut length</w:t>
      </w:r>
    </w:p>
    <w:p w14:paraId="66AEB7FF" w14:textId="77777777" w:rsidR="00DF6423" w:rsidRDefault="00000000">
      <w:pPr>
        <w:pStyle w:val="Compact"/>
        <w:numPr>
          <w:ilvl w:val="0"/>
          <w:numId w:val="4"/>
        </w:numPr>
      </w:pPr>
      <w:r>
        <w:lastRenderedPageBreak/>
        <w:t>Development length</w:t>
      </w:r>
    </w:p>
    <w:p w14:paraId="57D59C42" w14:textId="77777777" w:rsidR="00DF6423" w:rsidRDefault="00000000">
      <w:pPr>
        <w:pStyle w:val="Compact"/>
        <w:numPr>
          <w:ilvl w:val="0"/>
          <w:numId w:val="4"/>
        </w:numPr>
      </w:pPr>
      <w:r>
        <w:t>Anchorage</w:t>
      </w:r>
    </w:p>
    <w:p w14:paraId="38D87C06" w14:textId="77777777" w:rsidR="00DF6423" w:rsidRDefault="00000000">
      <w:pPr>
        <w:pStyle w:val="Compact"/>
        <w:numPr>
          <w:ilvl w:val="0"/>
          <w:numId w:val="4"/>
        </w:numPr>
      </w:pPr>
      <w:r>
        <w:t>Hooks and bends</w:t>
      </w:r>
    </w:p>
    <w:p w14:paraId="641AC92B" w14:textId="77777777" w:rsidR="00DF6423" w:rsidRDefault="00000000">
      <w:pPr>
        <w:pStyle w:val="Compact"/>
        <w:numPr>
          <w:ilvl w:val="0"/>
          <w:numId w:val="4"/>
        </w:numPr>
      </w:pPr>
      <w:r>
        <w:t>Stirrup quantity and engineering</w:t>
      </w:r>
    </w:p>
    <w:p w14:paraId="72A47266" w14:textId="77777777" w:rsidR="00DF6423" w:rsidRDefault="00000000">
      <w:pPr>
        <w:pStyle w:val="Compact"/>
        <w:numPr>
          <w:ilvl w:val="0"/>
          <w:numId w:val="4"/>
        </w:numPr>
      </w:pPr>
      <w:r>
        <w:t>Piece generation</w:t>
      </w:r>
    </w:p>
    <w:p w14:paraId="29C5B5F5" w14:textId="77777777" w:rsidR="00DF6423" w:rsidRDefault="00000000">
      <w:pPr>
        <w:pStyle w:val="Compact"/>
        <w:numPr>
          <w:ilvl w:val="0"/>
          <w:numId w:val="4"/>
        </w:numPr>
      </w:pPr>
      <w:r>
        <w:t>Unit weight</w:t>
      </w:r>
    </w:p>
    <w:p w14:paraId="20E23812" w14:textId="77777777" w:rsidR="00DF6423" w:rsidRDefault="00000000">
      <w:pPr>
        <w:pStyle w:val="Compact"/>
        <w:numPr>
          <w:ilvl w:val="0"/>
          <w:numId w:val="4"/>
        </w:numPr>
      </w:pPr>
      <w:r>
        <w:t>Steel quantity</w:t>
      </w:r>
    </w:p>
    <w:p w14:paraId="218DC9A2" w14:textId="77777777" w:rsidR="00DF6423" w:rsidRDefault="00000000">
      <w:pPr>
        <w:pStyle w:val="Compact"/>
        <w:numPr>
          <w:ilvl w:val="0"/>
          <w:numId w:val="4"/>
        </w:numPr>
      </w:pPr>
      <w:r>
        <w:t>BBS generation</w:t>
      </w:r>
    </w:p>
    <w:p w14:paraId="577CFD14" w14:textId="77777777" w:rsidR="00DF6423" w:rsidRDefault="00000000">
      <w:pPr>
        <w:pStyle w:val="Compact"/>
        <w:numPr>
          <w:ilvl w:val="0"/>
          <w:numId w:val="4"/>
        </w:numPr>
      </w:pPr>
      <w:r>
        <w:t>Excel output</w:t>
      </w:r>
    </w:p>
    <w:p w14:paraId="7105CF11" w14:textId="77777777" w:rsidR="00DF6423" w:rsidRDefault="00000000">
      <w:pPr>
        <w:pStyle w:val="Compact"/>
        <w:numPr>
          <w:ilvl w:val="0"/>
          <w:numId w:val="4"/>
        </w:numPr>
      </w:pPr>
      <w:r>
        <w:t>Engineering validation</w:t>
      </w:r>
    </w:p>
    <w:p w14:paraId="06E5A11C" w14:textId="77777777" w:rsidR="00DF6423" w:rsidRDefault="00000000">
      <w:pPr>
        <w:pStyle w:val="FirstParagraph"/>
      </w:pPr>
      <w:r>
        <w:t>The deterministic engine therefore answers:</w:t>
      </w:r>
    </w:p>
    <w:p w14:paraId="3262723C" w14:textId="77777777" w:rsidR="00DF6423" w:rsidRDefault="00000000">
      <w:pPr>
        <w:pStyle w:val="BlockText"/>
      </w:pPr>
      <w:r>
        <w:rPr>
          <w:b/>
          <w:bCs/>
        </w:rPr>
        <w:t>“How should the identified reinforcement be engineered and quantified?”</w:t>
      </w:r>
    </w:p>
    <w:p w14:paraId="05C53115" w14:textId="77777777" w:rsidR="00DF6423" w:rsidRDefault="00000000">
      <w:r>
        <w:pict w14:anchorId="66936BFF">
          <v:rect id="_x0000_i1071" style="width:0;height:1.5pt" o:hralign="center" o:hrstd="t" o:hr="t"/>
        </w:pict>
      </w:r>
    </w:p>
    <w:p w14:paraId="78F89877" w14:textId="77777777" w:rsidR="00DF6423" w:rsidRDefault="00000000">
      <w:pPr>
        <w:pStyle w:val="Heading2"/>
      </w:pPr>
      <w:bookmarkStart w:id="4" w:name="hybrid-resolution"/>
      <w:bookmarkEnd w:id="3"/>
      <w:r>
        <w:t>4. Hybrid Resolution</w:t>
      </w:r>
    </w:p>
    <w:p w14:paraId="73FE0304" w14:textId="77777777" w:rsidR="00DF6423" w:rsidRDefault="00000000">
      <w:pPr>
        <w:pStyle w:val="FirstParagraph"/>
      </w:pPr>
      <w:r>
        <w:t>The Hybrid Resolution layer combines:</w:t>
      </w:r>
    </w:p>
    <w:p w14:paraId="72C69EF8" w14:textId="77777777" w:rsidR="00DF6423" w:rsidRDefault="00000000">
      <w:pPr>
        <w:pStyle w:val="Compact"/>
        <w:numPr>
          <w:ilvl w:val="0"/>
          <w:numId w:val="5"/>
        </w:numPr>
      </w:pPr>
      <w:r>
        <w:t>Deterministic geometric facts extracted from the DXF.</w:t>
      </w:r>
    </w:p>
    <w:p w14:paraId="48CD8D4C" w14:textId="77777777" w:rsidR="00DF6423" w:rsidRDefault="00000000">
      <w:pPr>
        <w:pStyle w:val="Compact"/>
        <w:numPr>
          <w:ilvl w:val="0"/>
          <w:numId w:val="5"/>
        </w:numPr>
      </w:pPr>
      <w:r>
        <w:t>Semantic reinforcement interpretation produced by Vision.</w:t>
      </w:r>
    </w:p>
    <w:p w14:paraId="10B28A88" w14:textId="77777777" w:rsidR="00DF6423" w:rsidRDefault="00000000">
      <w:pPr>
        <w:pStyle w:val="Compact"/>
        <w:numPr>
          <w:ilvl w:val="0"/>
          <w:numId w:val="5"/>
        </w:numPr>
      </w:pPr>
      <w:r>
        <w:t>Project engineering rules and estimator practices.</w:t>
      </w:r>
    </w:p>
    <w:p w14:paraId="2C7948CB" w14:textId="77777777" w:rsidR="00DF6423" w:rsidRDefault="00000000">
      <w:pPr>
        <w:pStyle w:val="FirstParagraph"/>
      </w:pPr>
      <w:r>
        <w:t>This prevents the AI model from becoming the final calculation authority.</w:t>
      </w:r>
    </w:p>
    <w:p w14:paraId="43EA4EDD" w14:textId="77777777" w:rsidR="00DF6423" w:rsidRDefault="00000000">
      <w:pPr>
        <w:pStyle w:val="BodyText"/>
      </w:pPr>
      <w:r>
        <w:t>The architecture deliberately follows:</w:t>
      </w:r>
    </w:p>
    <w:p w14:paraId="0EE05A31" w14:textId="77777777" w:rsidR="00DF6423" w:rsidRDefault="00000000">
      <w:pPr>
        <w:pStyle w:val="SourceCode"/>
      </w:pPr>
      <w:r>
        <w:rPr>
          <w:rStyle w:val="VerbatimChar"/>
        </w:rPr>
        <w:t>VISION</w:t>
      </w:r>
      <w:r>
        <w:br/>
      </w:r>
      <w:r>
        <w:rPr>
          <w:rStyle w:val="VerbatimChar"/>
        </w:rPr>
        <w:t>"What reinforcement exists?"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>HYBRID RESOLUTION</w:t>
      </w:r>
      <w:r>
        <w:br/>
      </w:r>
      <w:r>
        <w:rPr>
          <w:rStyle w:val="VerbatimChar"/>
        </w:rPr>
        <w:t>"Combine semantic interpretation</w:t>
      </w:r>
      <w:r>
        <w:br/>
      </w:r>
      <w:r>
        <w:rPr>
          <w:rStyle w:val="VerbatimChar"/>
        </w:rPr>
        <w:t xml:space="preserve"> with engineering facts"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>DETERMINISTIC ENGINE</w:t>
      </w:r>
      <w:r>
        <w:br/>
      </w:r>
      <w:r>
        <w:rPr>
          <w:rStyle w:val="VerbatimChar"/>
        </w:rPr>
        <w:t>"How is it engineered and quantified?"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>BBS / STEEL QUANTITY / EXCEL</w:t>
      </w:r>
    </w:p>
    <w:p w14:paraId="4FF0BE7A" w14:textId="77777777" w:rsidR="00DF6423" w:rsidRDefault="00000000">
      <w:r>
        <w:pict w14:anchorId="40A312D8">
          <v:rect id="_x0000_i1072" style="width:0;height:1.5pt" o:hralign="center" o:hrstd="t" o:hr="t"/>
        </w:pict>
      </w:r>
    </w:p>
    <w:p w14:paraId="61C81C65" w14:textId="77777777" w:rsidR="00DF6423" w:rsidRDefault="00000000">
      <w:pPr>
        <w:pStyle w:val="Heading2"/>
      </w:pPr>
      <w:bookmarkStart w:id="5" w:name="core-design-principle"/>
      <w:bookmarkEnd w:id="4"/>
      <w:r>
        <w:lastRenderedPageBreak/>
        <w:t>5. Core Design Principle</w:t>
      </w:r>
    </w:p>
    <w:p w14:paraId="54F632DF" w14:textId="77777777" w:rsidR="00DF6423" w:rsidRDefault="00000000">
      <w:pPr>
        <w:pStyle w:val="FirstParagraph"/>
      </w:pPr>
      <w:r>
        <w:t>The fundamental architecture principle is:</w:t>
      </w:r>
    </w:p>
    <w:p w14:paraId="040A693C" w14:textId="77777777" w:rsidR="00DF6423" w:rsidRDefault="00000000" w:rsidP="007A0F88">
      <w:pPr>
        <w:pStyle w:val="BlockText"/>
        <w:jc w:val="both"/>
      </w:pPr>
      <w:r>
        <w:rPr>
          <w:b/>
          <w:bCs/>
        </w:rPr>
        <w:t>Vision decides what reinforcement exists, while the deterministic engineering engine decides how that reinforcement is engineered and quantified.</w:t>
      </w:r>
    </w:p>
    <w:p w14:paraId="1E73DC92" w14:textId="2DE48DCC" w:rsidR="00DF6423" w:rsidRDefault="00000000" w:rsidP="007A0F88">
      <w:pPr>
        <w:pStyle w:val="FirstParagraph"/>
      </w:pPr>
      <w:r>
        <w:t>This separation provides the flexibility of AI-based drawing understanding while preserving deterministic, auditable engineering calculations.</w:t>
      </w:r>
      <w:bookmarkEnd w:id="0"/>
      <w:bookmarkEnd w:id="5"/>
    </w:p>
    <w:sectPr w:rsidR="00DF64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6CF4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24E1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4AB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2541644">
    <w:abstractNumId w:val="0"/>
  </w:num>
  <w:num w:numId="2" w16cid:durableId="826941729">
    <w:abstractNumId w:val="1"/>
  </w:num>
  <w:num w:numId="3" w16cid:durableId="1362129588">
    <w:abstractNumId w:val="1"/>
  </w:num>
  <w:num w:numId="4" w16cid:durableId="688219059">
    <w:abstractNumId w:val="1"/>
  </w:num>
  <w:num w:numId="5" w16cid:durableId="1722826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423"/>
    <w:rsid w:val="0040174B"/>
    <w:rsid w:val="007A0F88"/>
    <w:rsid w:val="00DF6423"/>
    <w:rsid w:val="00F2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3C9F"/>
  <w15:docId w15:val="{7C210A74-61B2-4D6D-8263-1D685D7E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Nishanth Bilimagga Hanumantha</cp:lastModifiedBy>
  <cp:revision>3</cp:revision>
  <dcterms:created xsi:type="dcterms:W3CDTF">1970-01-01T00:00:00Z</dcterms:created>
  <dcterms:modified xsi:type="dcterms:W3CDTF">2026-08-31T05:38:00Z</dcterms:modified>
</cp:coreProperties>
</file>