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18BD" w14:textId="5FF6EE90" w:rsidR="00635363" w:rsidRPr="00635363" w:rsidRDefault="00635363" w:rsidP="00635363">
      <w:pPr>
        <w:jc w:val="center"/>
        <w:rPr>
          <w:sz w:val="24"/>
          <w:szCs w:val="24"/>
        </w:rPr>
      </w:pPr>
      <w:r w:rsidRPr="000B2BCF">
        <w:rPr>
          <w:b/>
          <w:color w:val="1F4E79"/>
          <w:sz w:val="32"/>
          <w:szCs w:val="32"/>
        </w:rPr>
        <w:t>AI</w:t>
      </w:r>
      <w:r w:rsidR="000B2BCF" w:rsidRPr="000B2BCF">
        <w:rPr>
          <w:b/>
          <w:color w:val="1F4E79"/>
          <w:sz w:val="32"/>
          <w:szCs w:val="32"/>
        </w:rPr>
        <w:t xml:space="preserve"> </w:t>
      </w:r>
      <w:r w:rsidR="000B2BCF" w:rsidRPr="000B2BCF">
        <w:rPr>
          <w:b/>
          <w:color w:val="1F4E79"/>
          <w:sz w:val="32"/>
          <w:szCs w:val="32"/>
        </w:rPr>
        <w:t>DRIVEN ESTIMATION AUTOMATION</w:t>
      </w:r>
      <w:r w:rsidR="000B2BCF" w:rsidRPr="00635363">
        <w:rPr>
          <w:b/>
          <w:color w:val="1F4E79"/>
          <w:sz w:val="24"/>
          <w:szCs w:val="24"/>
        </w:rPr>
        <w:br/>
      </w:r>
      <w:r w:rsidRPr="000B2BCF">
        <w:rPr>
          <w:b/>
          <w:bCs/>
          <w:color w:val="1F4E79"/>
          <w:sz w:val="28"/>
          <w:szCs w:val="28"/>
        </w:rPr>
        <w:t>Overview Report</w:t>
      </w:r>
    </w:p>
    <w:p w14:paraId="383386D0" w14:textId="31AE2C75" w:rsidR="009E7ED8" w:rsidRPr="00635363" w:rsidRDefault="00635363" w:rsidP="00635363">
      <w:pPr>
        <w:pStyle w:val="Heading1"/>
        <w:rPr>
          <w:sz w:val="28"/>
        </w:rPr>
      </w:pPr>
      <w:r w:rsidRPr="00635363">
        <w:rPr>
          <w:sz w:val="28"/>
        </w:rPr>
        <w:t>1</w:t>
      </w:r>
      <w:r w:rsidR="00000000" w:rsidRPr="00635363">
        <w:rPr>
          <w:sz w:val="28"/>
        </w:rPr>
        <w:t>. Construction Estimation Scope</w:t>
      </w:r>
    </w:p>
    <w:p w14:paraId="2BC79C66" w14:textId="77777777" w:rsidR="009E7ED8" w:rsidRPr="00635363" w:rsidRDefault="00000000" w:rsidP="00422131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Based on discussions with the Estimation Team, construction estimation covers the following major material and work categories. Concrete, Steel and Earthwork are identified as major aspects.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2974"/>
        <w:gridCol w:w="1984"/>
        <w:gridCol w:w="4156"/>
      </w:tblGrid>
      <w:tr w:rsidR="009E7ED8" w:rsidRPr="00635363" w14:paraId="515C7315" w14:textId="77777777" w:rsidTr="007E6A2F">
        <w:tc>
          <w:tcPr>
            <w:tcW w:w="1101" w:type="dxa"/>
            <w:shd w:val="clear" w:color="auto" w:fill="18365D"/>
            <w:vAlign w:val="center"/>
          </w:tcPr>
          <w:p w14:paraId="23C7CFCB" w14:textId="72EFACB2" w:rsidR="009E7ED8" w:rsidRPr="00635363" w:rsidRDefault="00635363" w:rsidP="00635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 No</w:t>
            </w:r>
          </w:p>
        </w:tc>
        <w:tc>
          <w:tcPr>
            <w:tcW w:w="2976" w:type="dxa"/>
            <w:shd w:val="clear" w:color="auto" w:fill="18365D"/>
            <w:vAlign w:val="center"/>
          </w:tcPr>
          <w:p w14:paraId="437B775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Material / Work Category</w:t>
            </w:r>
          </w:p>
        </w:tc>
        <w:tc>
          <w:tcPr>
            <w:tcW w:w="1985" w:type="dxa"/>
            <w:shd w:val="clear" w:color="auto" w:fill="18365D"/>
            <w:vAlign w:val="center"/>
          </w:tcPr>
          <w:p w14:paraId="729D065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Importance</w:t>
            </w:r>
          </w:p>
        </w:tc>
        <w:tc>
          <w:tcPr>
            <w:tcW w:w="4162" w:type="dxa"/>
            <w:shd w:val="clear" w:color="auto" w:fill="18365D"/>
            <w:vAlign w:val="center"/>
          </w:tcPr>
          <w:p w14:paraId="0D09F082" w14:textId="30D71090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 xml:space="preserve">Current </w:t>
            </w:r>
            <w:r w:rsidR="00AC7BD4">
              <w:rPr>
                <w:b/>
                <w:color w:val="FFFFFF"/>
                <w:sz w:val="24"/>
                <w:szCs w:val="24"/>
              </w:rPr>
              <w:t xml:space="preserve">AI Coverage </w:t>
            </w:r>
            <w:r w:rsidRPr="00635363">
              <w:rPr>
                <w:b/>
                <w:color w:val="FFFFFF"/>
                <w:sz w:val="24"/>
                <w:szCs w:val="24"/>
              </w:rPr>
              <w:t>/ Scope</w:t>
            </w:r>
          </w:p>
        </w:tc>
      </w:tr>
      <w:tr w:rsidR="009E7ED8" w:rsidRPr="00635363" w14:paraId="046AE833" w14:textId="77777777" w:rsidTr="007E6A2F">
        <w:tc>
          <w:tcPr>
            <w:tcW w:w="1101" w:type="dxa"/>
            <w:shd w:val="clear" w:color="auto" w:fill="EBF2F9"/>
            <w:vAlign w:val="center"/>
          </w:tcPr>
          <w:p w14:paraId="62B7CDE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1</w:t>
            </w:r>
          </w:p>
        </w:tc>
        <w:tc>
          <w:tcPr>
            <w:tcW w:w="2976" w:type="dxa"/>
            <w:shd w:val="clear" w:color="auto" w:fill="EBF2F9"/>
            <w:vAlign w:val="center"/>
          </w:tcPr>
          <w:p w14:paraId="40624E7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Concrete</w:t>
            </w:r>
          </w:p>
        </w:tc>
        <w:tc>
          <w:tcPr>
            <w:tcW w:w="1985" w:type="dxa"/>
            <w:shd w:val="clear" w:color="auto" w:fill="EBF2F9"/>
            <w:vAlign w:val="center"/>
          </w:tcPr>
          <w:p w14:paraId="1668EC45" w14:textId="38A25064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Priority</w:t>
            </w:r>
          </w:p>
        </w:tc>
        <w:tc>
          <w:tcPr>
            <w:tcW w:w="4162" w:type="dxa"/>
            <w:shd w:val="clear" w:color="auto" w:fill="EBF2F9"/>
            <w:vAlign w:val="center"/>
          </w:tcPr>
          <w:p w14:paraId="523CE004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Beam &amp; Slab currently developed</w:t>
            </w:r>
          </w:p>
        </w:tc>
      </w:tr>
      <w:tr w:rsidR="009E7ED8" w:rsidRPr="00635363" w14:paraId="76DC7034" w14:textId="77777777" w:rsidTr="007E6A2F">
        <w:tc>
          <w:tcPr>
            <w:tcW w:w="1101" w:type="dxa"/>
            <w:shd w:val="clear" w:color="auto" w:fill="EBF2F9"/>
            <w:vAlign w:val="center"/>
          </w:tcPr>
          <w:p w14:paraId="145AB1D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</w:t>
            </w:r>
          </w:p>
        </w:tc>
        <w:tc>
          <w:tcPr>
            <w:tcW w:w="2976" w:type="dxa"/>
            <w:shd w:val="clear" w:color="auto" w:fill="EBF2F9"/>
            <w:vAlign w:val="center"/>
          </w:tcPr>
          <w:p w14:paraId="7665394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Steel</w:t>
            </w:r>
          </w:p>
        </w:tc>
        <w:tc>
          <w:tcPr>
            <w:tcW w:w="1985" w:type="dxa"/>
            <w:shd w:val="clear" w:color="auto" w:fill="EBF2F9"/>
            <w:vAlign w:val="center"/>
          </w:tcPr>
          <w:p w14:paraId="24525CA4" w14:textId="659F8521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Priority</w:t>
            </w:r>
          </w:p>
        </w:tc>
        <w:tc>
          <w:tcPr>
            <w:tcW w:w="4162" w:type="dxa"/>
            <w:shd w:val="clear" w:color="auto" w:fill="EBF2F9"/>
            <w:vAlign w:val="center"/>
          </w:tcPr>
          <w:p w14:paraId="06B8B3F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Beam currently developed</w:t>
            </w:r>
          </w:p>
        </w:tc>
      </w:tr>
      <w:tr w:rsidR="009E7ED8" w:rsidRPr="00635363" w14:paraId="5F55AF1D" w14:textId="77777777" w:rsidTr="007E6A2F">
        <w:tc>
          <w:tcPr>
            <w:tcW w:w="1101" w:type="dxa"/>
            <w:vAlign w:val="center"/>
          </w:tcPr>
          <w:p w14:paraId="01C96F8F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3</w:t>
            </w:r>
          </w:p>
        </w:tc>
        <w:tc>
          <w:tcPr>
            <w:tcW w:w="2976" w:type="dxa"/>
            <w:vAlign w:val="center"/>
          </w:tcPr>
          <w:p w14:paraId="27C96D6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Blockwork</w:t>
            </w:r>
          </w:p>
        </w:tc>
        <w:tc>
          <w:tcPr>
            <w:tcW w:w="1985" w:type="dxa"/>
            <w:vAlign w:val="center"/>
          </w:tcPr>
          <w:p w14:paraId="7576176D" w14:textId="190C181A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4E6DA4BC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Wall / block quantities</w:t>
            </w:r>
          </w:p>
        </w:tc>
      </w:tr>
      <w:tr w:rsidR="009E7ED8" w:rsidRPr="00635363" w14:paraId="41B6F31A" w14:textId="77777777" w:rsidTr="007E6A2F">
        <w:tc>
          <w:tcPr>
            <w:tcW w:w="1101" w:type="dxa"/>
            <w:vAlign w:val="center"/>
          </w:tcPr>
          <w:p w14:paraId="752BDE2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4</w:t>
            </w:r>
          </w:p>
        </w:tc>
        <w:tc>
          <w:tcPr>
            <w:tcW w:w="2976" w:type="dxa"/>
            <w:vAlign w:val="center"/>
          </w:tcPr>
          <w:p w14:paraId="2EF73AB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Tiles &amp; Granite</w:t>
            </w:r>
          </w:p>
        </w:tc>
        <w:tc>
          <w:tcPr>
            <w:tcW w:w="1985" w:type="dxa"/>
            <w:vAlign w:val="center"/>
          </w:tcPr>
          <w:p w14:paraId="5D954F22" w14:textId="7191BD69" w:rsidR="009E7ED8" w:rsidRPr="00635363" w:rsidRDefault="00AC7BD4" w:rsidP="009979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4409A976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Floor / wall finishes</w:t>
            </w:r>
          </w:p>
        </w:tc>
      </w:tr>
      <w:tr w:rsidR="009E7ED8" w:rsidRPr="00635363" w14:paraId="6D0FC2D5" w14:textId="77777777" w:rsidTr="007E6A2F">
        <w:tc>
          <w:tcPr>
            <w:tcW w:w="1101" w:type="dxa"/>
            <w:vAlign w:val="center"/>
          </w:tcPr>
          <w:p w14:paraId="2299011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5</w:t>
            </w:r>
          </w:p>
        </w:tc>
        <w:tc>
          <w:tcPr>
            <w:tcW w:w="2976" w:type="dxa"/>
            <w:vAlign w:val="center"/>
          </w:tcPr>
          <w:p w14:paraId="62CC991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Plastering</w:t>
            </w:r>
          </w:p>
        </w:tc>
        <w:tc>
          <w:tcPr>
            <w:tcW w:w="1985" w:type="dxa"/>
            <w:vAlign w:val="center"/>
          </w:tcPr>
          <w:p w14:paraId="5E1AD6BC" w14:textId="7F1C51C9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46ACC509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Internal / external surfaces</w:t>
            </w:r>
          </w:p>
        </w:tc>
      </w:tr>
      <w:tr w:rsidR="009E7ED8" w:rsidRPr="00635363" w14:paraId="0482F1B9" w14:textId="77777777" w:rsidTr="007E6A2F">
        <w:tc>
          <w:tcPr>
            <w:tcW w:w="1101" w:type="dxa"/>
            <w:vAlign w:val="center"/>
          </w:tcPr>
          <w:p w14:paraId="10B25A0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6</w:t>
            </w:r>
          </w:p>
        </w:tc>
        <w:tc>
          <w:tcPr>
            <w:tcW w:w="2976" w:type="dxa"/>
            <w:vAlign w:val="center"/>
          </w:tcPr>
          <w:p w14:paraId="25352AC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Painting</w:t>
            </w:r>
          </w:p>
        </w:tc>
        <w:tc>
          <w:tcPr>
            <w:tcW w:w="1985" w:type="dxa"/>
            <w:vAlign w:val="center"/>
          </w:tcPr>
          <w:p w14:paraId="03B77C93" w14:textId="7C7A9AE8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3132CA2D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Paintable surfaces</w:t>
            </w:r>
          </w:p>
        </w:tc>
      </w:tr>
      <w:tr w:rsidR="009E7ED8" w:rsidRPr="00635363" w14:paraId="01D55968" w14:textId="77777777" w:rsidTr="007E6A2F">
        <w:tc>
          <w:tcPr>
            <w:tcW w:w="1101" w:type="dxa"/>
            <w:vAlign w:val="center"/>
          </w:tcPr>
          <w:p w14:paraId="2E8003B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7</w:t>
            </w:r>
          </w:p>
        </w:tc>
        <w:tc>
          <w:tcPr>
            <w:tcW w:w="2976" w:type="dxa"/>
            <w:vAlign w:val="center"/>
          </w:tcPr>
          <w:p w14:paraId="001BAEE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Waterproofing</w:t>
            </w:r>
          </w:p>
        </w:tc>
        <w:tc>
          <w:tcPr>
            <w:tcW w:w="1985" w:type="dxa"/>
            <w:vAlign w:val="center"/>
          </w:tcPr>
          <w:p w14:paraId="411237A0" w14:textId="06959F1C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72ECCF30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Wet areas / terraces</w:t>
            </w:r>
          </w:p>
        </w:tc>
      </w:tr>
      <w:tr w:rsidR="009E7ED8" w:rsidRPr="00635363" w14:paraId="18BA7A6F" w14:textId="77777777" w:rsidTr="007E6A2F">
        <w:tc>
          <w:tcPr>
            <w:tcW w:w="1101" w:type="dxa"/>
            <w:vAlign w:val="center"/>
          </w:tcPr>
          <w:p w14:paraId="70D38CB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8</w:t>
            </w:r>
          </w:p>
        </w:tc>
        <w:tc>
          <w:tcPr>
            <w:tcW w:w="2976" w:type="dxa"/>
            <w:vAlign w:val="center"/>
          </w:tcPr>
          <w:p w14:paraId="7ECA79E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Doors &amp; Windows</w:t>
            </w:r>
          </w:p>
        </w:tc>
        <w:tc>
          <w:tcPr>
            <w:tcW w:w="1985" w:type="dxa"/>
            <w:vAlign w:val="center"/>
          </w:tcPr>
          <w:p w14:paraId="38B3D55C" w14:textId="3505AD25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660CEBA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Openings / glazing</w:t>
            </w:r>
          </w:p>
        </w:tc>
      </w:tr>
      <w:tr w:rsidR="009E7ED8" w:rsidRPr="00635363" w14:paraId="1ECA9000" w14:textId="77777777" w:rsidTr="007E6A2F">
        <w:tc>
          <w:tcPr>
            <w:tcW w:w="1101" w:type="dxa"/>
            <w:vAlign w:val="center"/>
          </w:tcPr>
          <w:p w14:paraId="44F7B058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9</w:t>
            </w:r>
          </w:p>
        </w:tc>
        <w:tc>
          <w:tcPr>
            <w:tcW w:w="2976" w:type="dxa"/>
            <w:vAlign w:val="center"/>
          </w:tcPr>
          <w:p w14:paraId="6D34E66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Earthwork</w:t>
            </w:r>
          </w:p>
        </w:tc>
        <w:tc>
          <w:tcPr>
            <w:tcW w:w="1985" w:type="dxa"/>
            <w:vAlign w:val="center"/>
          </w:tcPr>
          <w:p w14:paraId="2177CD5E" w14:textId="35D03238" w:rsidR="009E7ED8" w:rsidRPr="00635363" w:rsidRDefault="00AC7B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Scope</w:t>
            </w:r>
          </w:p>
        </w:tc>
        <w:tc>
          <w:tcPr>
            <w:tcW w:w="4162" w:type="dxa"/>
            <w:vAlign w:val="center"/>
          </w:tcPr>
          <w:p w14:paraId="0C0E61CC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Excavation / filling quantities</w:t>
            </w:r>
          </w:p>
        </w:tc>
      </w:tr>
    </w:tbl>
    <w:p w14:paraId="5C030F03" w14:textId="678E07EF" w:rsidR="009E7ED8" w:rsidRPr="00635363" w:rsidRDefault="00000000" w:rsidP="00635363">
      <w:pPr>
        <w:pStyle w:val="Heading1"/>
        <w:rPr>
          <w:sz w:val="28"/>
        </w:rPr>
      </w:pPr>
      <w:r w:rsidRPr="00635363">
        <w:rPr>
          <w:sz w:val="28"/>
        </w:rPr>
        <w:t>2. Major Structural Components</w:t>
      </w:r>
    </w:p>
    <w:p w14:paraId="7C63DD13" w14:textId="77777777" w:rsidR="009E7ED8" w:rsidRPr="00635363" w:rsidRDefault="00000000" w:rsidP="00422131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The structural estimation framework is organized around six major components. The current development covers Concrete for Beam and Slab and Steel for Beam.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1804"/>
        <w:gridCol w:w="2408"/>
        <w:gridCol w:w="3449"/>
      </w:tblGrid>
      <w:tr w:rsidR="009E7ED8" w:rsidRPr="00635363" w14:paraId="2F1B6726" w14:textId="77777777" w:rsidTr="00AC7BD4">
        <w:tc>
          <w:tcPr>
            <w:tcW w:w="2556" w:type="dxa"/>
            <w:shd w:val="clear" w:color="auto" w:fill="18365D"/>
            <w:vAlign w:val="center"/>
          </w:tcPr>
          <w:p w14:paraId="1E250CD4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1805" w:type="dxa"/>
            <w:shd w:val="clear" w:color="auto" w:fill="18365D"/>
            <w:vAlign w:val="center"/>
          </w:tcPr>
          <w:p w14:paraId="0E69DC4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Concrete</w:t>
            </w:r>
          </w:p>
        </w:tc>
        <w:tc>
          <w:tcPr>
            <w:tcW w:w="2410" w:type="dxa"/>
            <w:shd w:val="clear" w:color="auto" w:fill="18365D"/>
            <w:vAlign w:val="center"/>
          </w:tcPr>
          <w:p w14:paraId="0E34AA0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Steel</w:t>
            </w:r>
          </w:p>
        </w:tc>
        <w:tc>
          <w:tcPr>
            <w:tcW w:w="3453" w:type="dxa"/>
            <w:shd w:val="clear" w:color="auto" w:fill="18365D"/>
            <w:vAlign w:val="center"/>
          </w:tcPr>
          <w:p w14:paraId="156A6E6F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Current Position</w:t>
            </w:r>
          </w:p>
        </w:tc>
      </w:tr>
      <w:tr w:rsidR="009E7ED8" w:rsidRPr="00635363" w14:paraId="516F12A4" w14:textId="77777777" w:rsidTr="00AC7BD4">
        <w:tc>
          <w:tcPr>
            <w:tcW w:w="2556" w:type="dxa"/>
            <w:shd w:val="clear" w:color="auto" w:fill="EBF2F9"/>
            <w:vAlign w:val="center"/>
          </w:tcPr>
          <w:p w14:paraId="4950F9F1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Beam</w:t>
            </w:r>
          </w:p>
        </w:tc>
        <w:tc>
          <w:tcPr>
            <w:tcW w:w="1805" w:type="dxa"/>
            <w:shd w:val="clear" w:color="auto" w:fill="EBF2F9"/>
            <w:vAlign w:val="center"/>
          </w:tcPr>
          <w:p w14:paraId="429163E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Developed</w:t>
            </w:r>
          </w:p>
        </w:tc>
        <w:tc>
          <w:tcPr>
            <w:tcW w:w="2410" w:type="dxa"/>
            <w:shd w:val="clear" w:color="auto" w:fill="EBF2F9"/>
            <w:vAlign w:val="center"/>
          </w:tcPr>
          <w:p w14:paraId="5EB3389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Developed</w:t>
            </w:r>
          </w:p>
        </w:tc>
        <w:tc>
          <w:tcPr>
            <w:tcW w:w="3453" w:type="dxa"/>
            <w:shd w:val="clear" w:color="auto" w:fill="EBF2F9"/>
            <w:vAlign w:val="center"/>
          </w:tcPr>
          <w:p w14:paraId="1C8FBDBF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Current development focus</w:t>
            </w:r>
          </w:p>
        </w:tc>
      </w:tr>
      <w:tr w:rsidR="009E7ED8" w:rsidRPr="00635363" w14:paraId="08B6E03D" w14:textId="77777777" w:rsidTr="00AC7BD4">
        <w:tc>
          <w:tcPr>
            <w:tcW w:w="2556" w:type="dxa"/>
            <w:shd w:val="clear" w:color="auto" w:fill="EBF2F9"/>
            <w:vAlign w:val="center"/>
          </w:tcPr>
          <w:p w14:paraId="2D2AF7A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Slab</w:t>
            </w:r>
          </w:p>
        </w:tc>
        <w:tc>
          <w:tcPr>
            <w:tcW w:w="1805" w:type="dxa"/>
            <w:shd w:val="clear" w:color="auto" w:fill="EBF2F9"/>
            <w:vAlign w:val="center"/>
          </w:tcPr>
          <w:p w14:paraId="646B352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Developed</w:t>
            </w:r>
          </w:p>
        </w:tc>
        <w:tc>
          <w:tcPr>
            <w:tcW w:w="2410" w:type="dxa"/>
            <w:shd w:val="clear" w:color="auto" w:fill="EBF2F9"/>
            <w:vAlign w:val="center"/>
          </w:tcPr>
          <w:p w14:paraId="7FE30C8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3453" w:type="dxa"/>
            <w:shd w:val="clear" w:color="auto" w:fill="EBF2F9"/>
            <w:vAlign w:val="center"/>
          </w:tcPr>
          <w:p w14:paraId="4465994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Major structural component</w:t>
            </w:r>
          </w:p>
        </w:tc>
      </w:tr>
      <w:tr w:rsidR="009E7ED8" w:rsidRPr="00635363" w14:paraId="6619BE25" w14:textId="77777777" w:rsidTr="00AC7BD4">
        <w:tc>
          <w:tcPr>
            <w:tcW w:w="2556" w:type="dxa"/>
            <w:vAlign w:val="center"/>
          </w:tcPr>
          <w:p w14:paraId="6AC53FA7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Column</w:t>
            </w:r>
          </w:p>
        </w:tc>
        <w:tc>
          <w:tcPr>
            <w:tcW w:w="1805" w:type="dxa"/>
            <w:vAlign w:val="center"/>
          </w:tcPr>
          <w:p w14:paraId="2C27CC0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2410" w:type="dxa"/>
            <w:vAlign w:val="center"/>
          </w:tcPr>
          <w:p w14:paraId="0DCBD53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3453" w:type="dxa"/>
            <w:vAlign w:val="center"/>
          </w:tcPr>
          <w:p w14:paraId="5FC00F5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Structural member</w:t>
            </w:r>
          </w:p>
        </w:tc>
      </w:tr>
      <w:tr w:rsidR="009E7ED8" w:rsidRPr="00635363" w14:paraId="1AA26B0F" w14:textId="77777777" w:rsidTr="00AC7BD4">
        <w:tc>
          <w:tcPr>
            <w:tcW w:w="2556" w:type="dxa"/>
            <w:vAlign w:val="center"/>
          </w:tcPr>
          <w:p w14:paraId="04A0721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Foundation</w:t>
            </w:r>
          </w:p>
        </w:tc>
        <w:tc>
          <w:tcPr>
            <w:tcW w:w="1805" w:type="dxa"/>
            <w:vAlign w:val="center"/>
          </w:tcPr>
          <w:p w14:paraId="1A460F1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2410" w:type="dxa"/>
            <w:vAlign w:val="center"/>
          </w:tcPr>
          <w:p w14:paraId="0CBC947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3453" w:type="dxa"/>
            <w:vAlign w:val="center"/>
          </w:tcPr>
          <w:p w14:paraId="3998167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Foundation estimation</w:t>
            </w:r>
          </w:p>
        </w:tc>
      </w:tr>
      <w:tr w:rsidR="009E7ED8" w:rsidRPr="00635363" w14:paraId="095F2619" w14:textId="77777777" w:rsidTr="00AC7BD4">
        <w:tc>
          <w:tcPr>
            <w:tcW w:w="2556" w:type="dxa"/>
            <w:vAlign w:val="center"/>
          </w:tcPr>
          <w:p w14:paraId="63F1EF2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Shear Wall</w:t>
            </w:r>
          </w:p>
        </w:tc>
        <w:tc>
          <w:tcPr>
            <w:tcW w:w="1805" w:type="dxa"/>
            <w:vAlign w:val="center"/>
          </w:tcPr>
          <w:p w14:paraId="5370505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2410" w:type="dxa"/>
            <w:vAlign w:val="center"/>
          </w:tcPr>
          <w:p w14:paraId="16C6AA5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3453" w:type="dxa"/>
            <w:vAlign w:val="center"/>
          </w:tcPr>
          <w:p w14:paraId="5E80AC4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Vertical structural wall</w:t>
            </w:r>
          </w:p>
        </w:tc>
      </w:tr>
      <w:tr w:rsidR="009E7ED8" w:rsidRPr="00635363" w14:paraId="6C9F0EE2" w14:textId="77777777" w:rsidTr="00AC7BD4">
        <w:tc>
          <w:tcPr>
            <w:tcW w:w="2556" w:type="dxa"/>
            <w:vAlign w:val="center"/>
          </w:tcPr>
          <w:p w14:paraId="224546EE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Retaining Wall</w:t>
            </w:r>
          </w:p>
        </w:tc>
        <w:tc>
          <w:tcPr>
            <w:tcW w:w="1805" w:type="dxa"/>
            <w:vAlign w:val="center"/>
          </w:tcPr>
          <w:p w14:paraId="56BED4A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2410" w:type="dxa"/>
            <w:vAlign w:val="center"/>
          </w:tcPr>
          <w:p w14:paraId="71EFF8D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Future</w:t>
            </w:r>
          </w:p>
        </w:tc>
        <w:tc>
          <w:tcPr>
            <w:tcW w:w="3453" w:type="dxa"/>
            <w:vAlign w:val="center"/>
          </w:tcPr>
          <w:p w14:paraId="1E2AD7A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Earth-support structure</w:t>
            </w:r>
          </w:p>
        </w:tc>
      </w:tr>
    </w:tbl>
    <w:p w14:paraId="2D0AD450" w14:textId="1F4360D3" w:rsidR="009E7ED8" w:rsidRPr="00635363" w:rsidRDefault="00000000">
      <w:pPr>
        <w:pStyle w:val="Heading1"/>
        <w:rPr>
          <w:sz w:val="24"/>
          <w:szCs w:val="24"/>
        </w:rPr>
      </w:pPr>
      <w:r w:rsidRPr="00635363">
        <w:rPr>
          <w:sz w:val="24"/>
          <w:szCs w:val="24"/>
        </w:rPr>
        <w:t xml:space="preserve">3. </w:t>
      </w:r>
      <w:r w:rsidRPr="00E606D4">
        <w:rPr>
          <w:sz w:val="28"/>
        </w:rPr>
        <w:t>Construction Estimation Involve</w:t>
      </w:r>
      <w:r w:rsidR="00E606D4" w:rsidRPr="00E606D4">
        <w:rPr>
          <w:sz w:val="28"/>
        </w:rPr>
        <w:t>s</w:t>
      </w:r>
    </w:p>
    <w:p w14:paraId="137FBD3C" w14:textId="4DD7E02C" w:rsidR="009E7ED8" w:rsidRPr="00635363" w:rsidRDefault="007E6A2F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>INPUT → INTERPRET</w:t>
      </w:r>
      <w:r w:rsidR="00000000" w:rsidRPr="00635363">
        <w:rPr>
          <w:b/>
          <w:color w:val="1F4E79"/>
          <w:sz w:val="24"/>
          <w:szCs w:val="24"/>
        </w:rPr>
        <w:t xml:space="preserve"> &amp; </w:t>
      </w:r>
      <w:r w:rsidRPr="00635363">
        <w:rPr>
          <w:b/>
          <w:color w:val="1F4E79"/>
          <w:sz w:val="24"/>
          <w:szCs w:val="24"/>
        </w:rPr>
        <w:t>MEASURE → CALCULATE → VALIDATE → OUTPUT</w:t>
      </w:r>
    </w:p>
    <w:p w14:paraId="268B54CE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INPUT: </w:t>
      </w:r>
      <w:r w:rsidRPr="00635363">
        <w:rPr>
          <w:sz w:val="24"/>
          <w:szCs w:val="24"/>
        </w:rPr>
        <w:t>Drawings, schedules, notes and revisions.</w:t>
      </w:r>
    </w:p>
    <w:p w14:paraId="4A412A8B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INTERPRET &amp; MEASURE: </w:t>
      </w:r>
      <w:r w:rsidRPr="00635363">
        <w:rPr>
          <w:sz w:val="24"/>
          <w:szCs w:val="24"/>
        </w:rPr>
        <w:t>Geometry, dimensions, areas, lengths and counts.</w:t>
      </w:r>
    </w:p>
    <w:p w14:paraId="4109E9D1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CALCULATE: </w:t>
      </w:r>
      <w:r w:rsidRPr="00635363">
        <w:rPr>
          <w:sz w:val="24"/>
          <w:szCs w:val="24"/>
        </w:rPr>
        <w:t>Engineering rules, formulas and project practices.</w:t>
      </w:r>
    </w:p>
    <w:p w14:paraId="345BD02B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VALIDATE: </w:t>
      </w:r>
      <w:r w:rsidRPr="00635363">
        <w:rPr>
          <w:sz w:val="24"/>
          <w:szCs w:val="24"/>
        </w:rPr>
        <w:t>Quantity checks, anomalies and estimator review.</w:t>
      </w:r>
    </w:p>
    <w:p w14:paraId="414DC1E9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OUTPUT: </w:t>
      </w:r>
      <w:r w:rsidRPr="00635363">
        <w:rPr>
          <w:sz w:val="24"/>
          <w:szCs w:val="24"/>
        </w:rPr>
        <w:t>Quantity take-off, BOQ-ready data and Excel outputs.</w:t>
      </w:r>
    </w:p>
    <w:p w14:paraId="5F14DBA3" w14:textId="77777777" w:rsidR="009E7ED8" w:rsidRPr="00635363" w:rsidRDefault="00000000" w:rsidP="00422131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AI reduces repetitive interpretation effort, while engineering logic remains central to quantity calculation.</w:t>
      </w:r>
    </w:p>
    <w:p w14:paraId="3E3AEDCE" w14:textId="77777777" w:rsidR="009E7ED8" w:rsidRPr="00635363" w:rsidRDefault="00000000">
      <w:pPr>
        <w:pStyle w:val="Heading1"/>
        <w:rPr>
          <w:sz w:val="24"/>
          <w:szCs w:val="24"/>
        </w:rPr>
      </w:pPr>
      <w:r w:rsidRPr="00635363">
        <w:rPr>
          <w:sz w:val="24"/>
          <w:szCs w:val="24"/>
        </w:rPr>
        <w:lastRenderedPageBreak/>
        <w:t xml:space="preserve">4. </w:t>
      </w:r>
      <w:r w:rsidRPr="00E606D4">
        <w:rPr>
          <w:sz w:val="28"/>
        </w:rPr>
        <w:t>Current AI Development — What Has Been Built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E7ED8" w:rsidRPr="00635363" w14:paraId="2F97AA4D" w14:textId="77777777">
        <w:tc>
          <w:tcPr>
            <w:tcW w:w="5112" w:type="dxa"/>
            <w:shd w:val="clear" w:color="auto" w:fill="18365D"/>
            <w:vAlign w:val="center"/>
          </w:tcPr>
          <w:p w14:paraId="75C1DFC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CONCRETE — BEAM &amp; SLAB</w:t>
            </w:r>
          </w:p>
        </w:tc>
        <w:tc>
          <w:tcPr>
            <w:tcW w:w="5112" w:type="dxa"/>
            <w:shd w:val="clear" w:color="auto" w:fill="18365D"/>
            <w:vAlign w:val="center"/>
          </w:tcPr>
          <w:p w14:paraId="29B2133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STEEL — BEAM</w:t>
            </w:r>
          </w:p>
        </w:tc>
      </w:tr>
      <w:tr w:rsidR="009E7ED8" w:rsidRPr="00635363" w14:paraId="5A0DE0FB" w14:textId="77777777">
        <w:tc>
          <w:tcPr>
            <w:tcW w:w="5112" w:type="dxa"/>
            <w:vAlign w:val="center"/>
          </w:tcPr>
          <w:p w14:paraId="686D21D7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Beam concrete</w:t>
            </w:r>
          </w:p>
        </w:tc>
        <w:tc>
          <w:tcPr>
            <w:tcW w:w="5112" w:type="dxa"/>
            <w:vAlign w:val="center"/>
          </w:tcPr>
          <w:p w14:paraId="3DB81517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Reinforcement drawing understanding</w:t>
            </w:r>
          </w:p>
        </w:tc>
      </w:tr>
      <w:tr w:rsidR="009E7ED8" w:rsidRPr="00635363" w14:paraId="3860DC87" w14:textId="77777777">
        <w:tc>
          <w:tcPr>
            <w:tcW w:w="5112" w:type="dxa"/>
            <w:vAlign w:val="center"/>
          </w:tcPr>
          <w:p w14:paraId="617CDDE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Beam shuttering</w:t>
            </w:r>
          </w:p>
        </w:tc>
        <w:tc>
          <w:tcPr>
            <w:tcW w:w="5112" w:type="dxa"/>
            <w:vAlign w:val="center"/>
          </w:tcPr>
          <w:p w14:paraId="0E5A46F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Beam matching / ownership</w:t>
            </w:r>
          </w:p>
        </w:tc>
      </w:tr>
      <w:tr w:rsidR="009E7ED8" w:rsidRPr="00635363" w14:paraId="7CAB7906" w14:textId="77777777">
        <w:tc>
          <w:tcPr>
            <w:tcW w:w="5112" w:type="dxa"/>
            <w:vAlign w:val="center"/>
          </w:tcPr>
          <w:p w14:paraId="76F8F15E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Slab concrete</w:t>
            </w:r>
          </w:p>
        </w:tc>
        <w:tc>
          <w:tcPr>
            <w:tcW w:w="5112" w:type="dxa"/>
            <w:vAlign w:val="center"/>
          </w:tcPr>
          <w:p w14:paraId="4750AA8B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Reinforcement parsing</w:t>
            </w:r>
          </w:p>
        </w:tc>
      </w:tr>
      <w:tr w:rsidR="009E7ED8" w:rsidRPr="00635363" w14:paraId="52C5B48B" w14:textId="77777777">
        <w:tc>
          <w:tcPr>
            <w:tcW w:w="5112" w:type="dxa"/>
            <w:vAlign w:val="center"/>
          </w:tcPr>
          <w:p w14:paraId="594ED5E9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Slab shuttering</w:t>
            </w:r>
          </w:p>
        </w:tc>
        <w:tc>
          <w:tcPr>
            <w:tcW w:w="5112" w:type="dxa"/>
            <w:vAlign w:val="center"/>
          </w:tcPr>
          <w:p w14:paraId="407139DD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Steel quantity + BBS</w:t>
            </w:r>
          </w:p>
        </w:tc>
      </w:tr>
      <w:tr w:rsidR="009E7ED8" w:rsidRPr="00635363" w14:paraId="5B2DA14C" w14:textId="77777777">
        <w:tc>
          <w:tcPr>
            <w:tcW w:w="5112" w:type="dxa"/>
            <w:vAlign w:val="center"/>
          </w:tcPr>
          <w:p w14:paraId="05AC097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Deterministic calculation</w:t>
            </w:r>
          </w:p>
        </w:tc>
        <w:tc>
          <w:tcPr>
            <w:tcW w:w="5112" w:type="dxa"/>
            <w:vAlign w:val="center"/>
          </w:tcPr>
          <w:p w14:paraId="33F50E2D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Hybrid CAD + Vision</w:t>
            </w:r>
          </w:p>
        </w:tc>
      </w:tr>
      <w:tr w:rsidR="009E7ED8" w:rsidRPr="00635363" w14:paraId="68713FA9" w14:textId="77777777">
        <w:tc>
          <w:tcPr>
            <w:tcW w:w="5112" w:type="dxa"/>
            <w:vAlign w:val="center"/>
          </w:tcPr>
          <w:p w14:paraId="0091CF5C" w14:textId="06979431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LLM assistance for ambiguous inputs</w:t>
            </w:r>
          </w:p>
        </w:tc>
        <w:tc>
          <w:tcPr>
            <w:tcW w:w="5112" w:type="dxa"/>
            <w:vAlign w:val="center"/>
          </w:tcPr>
          <w:p w14:paraId="74CC9B5D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• Deterministic engineering authority</w:t>
            </w:r>
          </w:p>
        </w:tc>
      </w:tr>
    </w:tbl>
    <w:p w14:paraId="5BA42BF5" w14:textId="603EDF58" w:rsidR="009E7ED8" w:rsidRPr="00635363" w:rsidRDefault="00000000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Common foundation: reusable drawing </w:t>
      </w:r>
      <w:r w:rsidR="007E6A2F" w:rsidRPr="00635363">
        <w:rPr>
          <w:b/>
          <w:color w:val="1F4E79"/>
          <w:sz w:val="24"/>
          <w:szCs w:val="24"/>
        </w:rPr>
        <w:t xml:space="preserve">intelligence </w:t>
      </w:r>
      <w:r w:rsidR="00E606D4" w:rsidRPr="00635363">
        <w:rPr>
          <w:b/>
          <w:color w:val="1F4E79"/>
          <w:sz w:val="24"/>
          <w:szCs w:val="24"/>
        </w:rPr>
        <w:t>→ material</w:t>
      </w:r>
      <w:r w:rsidRPr="00635363">
        <w:rPr>
          <w:b/>
          <w:color w:val="1F4E79"/>
          <w:sz w:val="24"/>
          <w:szCs w:val="24"/>
        </w:rPr>
        <w:t>/component-specific estimation engines</w:t>
      </w:r>
    </w:p>
    <w:p w14:paraId="44372F9E" w14:textId="77777777" w:rsidR="009E7ED8" w:rsidRPr="00635363" w:rsidRDefault="00000000">
      <w:pPr>
        <w:pStyle w:val="Heading1"/>
        <w:rPr>
          <w:sz w:val="24"/>
          <w:szCs w:val="24"/>
        </w:rPr>
      </w:pPr>
      <w:r w:rsidRPr="00635363">
        <w:rPr>
          <w:sz w:val="24"/>
          <w:szCs w:val="24"/>
        </w:rPr>
        <w:t xml:space="preserve">5. </w:t>
      </w:r>
      <w:r w:rsidRPr="00E606D4">
        <w:rPr>
          <w:sz w:val="28"/>
        </w:rPr>
        <w:t>Concrete Beam &amp; Slab Estimation</w:t>
      </w:r>
    </w:p>
    <w:p w14:paraId="142AA388" w14:textId="77777777" w:rsidR="009E7ED8" w:rsidRPr="00635363" w:rsidRDefault="00000000" w:rsidP="00656027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The Concrete Beam &amp; Slab Estimation model processes structural DXF framing drawings, identifies structural members, performs engineering calculations and produces estimator-oriented outputs.</w:t>
      </w:r>
    </w:p>
    <w:p w14:paraId="42D057CC" w14:textId="457207DD" w:rsidR="009E7ED8" w:rsidRPr="00635363" w:rsidRDefault="00E606D4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DRAWING </w:t>
      </w:r>
      <w:r w:rsidR="00656027" w:rsidRPr="00635363">
        <w:rPr>
          <w:b/>
          <w:color w:val="1F4E79"/>
          <w:sz w:val="24"/>
          <w:szCs w:val="24"/>
        </w:rPr>
        <w:t>→ ENGINEERING →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9E7ED8" w:rsidRPr="00635363" w14:paraId="360FF3E0" w14:textId="77777777">
        <w:tc>
          <w:tcPr>
            <w:tcW w:w="3408" w:type="dxa"/>
            <w:shd w:val="clear" w:color="auto" w:fill="18365D"/>
            <w:vAlign w:val="center"/>
          </w:tcPr>
          <w:p w14:paraId="4DC4FA3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DRAWING</w:t>
            </w:r>
          </w:p>
        </w:tc>
        <w:tc>
          <w:tcPr>
            <w:tcW w:w="3408" w:type="dxa"/>
            <w:shd w:val="clear" w:color="auto" w:fill="18365D"/>
            <w:vAlign w:val="center"/>
          </w:tcPr>
          <w:p w14:paraId="18BFBFF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ENGINEERING</w:t>
            </w:r>
          </w:p>
        </w:tc>
        <w:tc>
          <w:tcPr>
            <w:tcW w:w="3408" w:type="dxa"/>
            <w:shd w:val="clear" w:color="auto" w:fill="18365D"/>
            <w:vAlign w:val="center"/>
          </w:tcPr>
          <w:p w14:paraId="0F33174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OUTPUT</w:t>
            </w:r>
          </w:p>
        </w:tc>
      </w:tr>
      <w:tr w:rsidR="009E7ED8" w:rsidRPr="00635363" w14:paraId="1455E76A" w14:textId="77777777">
        <w:tc>
          <w:tcPr>
            <w:tcW w:w="3408" w:type="dxa"/>
            <w:vAlign w:val="center"/>
          </w:tcPr>
          <w:p w14:paraId="1D0BBB5C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DXF framing drawing</w:t>
            </w:r>
            <w:r w:rsidRPr="00635363">
              <w:rPr>
                <w:color w:val="5C6874"/>
                <w:sz w:val="24"/>
                <w:szCs w:val="24"/>
              </w:rPr>
              <w:br/>
              <w:t>Member detection</w:t>
            </w:r>
            <w:r w:rsidRPr="00635363">
              <w:rPr>
                <w:color w:val="5C6874"/>
                <w:sz w:val="24"/>
                <w:szCs w:val="24"/>
              </w:rPr>
              <w:br/>
              <w:t>Geometry / dimensions</w:t>
            </w:r>
          </w:p>
        </w:tc>
        <w:tc>
          <w:tcPr>
            <w:tcW w:w="3408" w:type="dxa"/>
            <w:vAlign w:val="center"/>
          </w:tcPr>
          <w:p w14:paraId="661F69D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Concrete volume</w:t>
            </w:r>
            <w:r w:rsidRPr="00635363">
              <w:rPr>
                <w:color w:val="5C6874"/>
                <w:sz w:val="24"/>
                <w:szCs w:val="24"/>
              </w:rPr>
              <w:br/>
              <w:t>Shuttering area</w:t>
            </w:r>
            <w:r w:rsidRPr="00635363">
              <w:rPr>
                <w:color w:val="5C6874"/>
                <w:sz w:val="24"/>
                <w:szCs w:val="24"/>
              </w:rPr>
              <w:br/>
              <w:t>Rules &amp; calculations</w:t>
            </w:r>
          </w:p>
        </w:tc>
        <w:tc>
          <w:tcPr>
            <w:tcW w:w="3408" w:type="dxa"/>
            <w:vAlign w:val="center"/>
          </w:tcPr>
          <w:p w14:paraId="5E2D8BB8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Excel quantity report</w:t>
            </w:r>
            <w:r w:rsidRPr="00635363">
              <w:rPr>
                <w:color w:val="5C6874"/>
                <w:sz w:val="24"/>
                <w:szCs w:val="24"/>
              </w:rPr>
              <w:br/>
              <w:t>Review sheet</w:t>
            </w:r>
            <w:r w:rsidRPr="00635363">
              <w:rPr>
                <w:color w:val="5C6874"/>
                <w:sz w:val="24"/>
                <w:szCs w:val="24"/>
              </w:rPr>
              <w:br/>
              <w:t>Flagged items</w:t>
            </w:r>
          </w:p>
        </w:tc>
      </w:tr>
    </w:tbl>
    <w:p w14:paraId="3E9B919E" w14:textId="77777777" w:rsidR="009E7ED8" w:rsidRPr="00635363" w:rsidRDefault="00000000" w:rsidP="00656027">
      <w:pPr>
        <w:pStyle w:val="ListBullet"/>
        <w:jc w:val="both"/>
        <w:rPr>
          <w:sz w:val="24"/>
          <w:szCs w:val="24"/>
        </w:rPr>
      </w:pPr>
      <w:r w:rsidRPr="00635363">
        <w:rPr>
          <w:sz w:val="24"/>
          <w:szCs w:val="24"/>
        </w:rPr>
        <w:t>Standard drawings can be processed deterministically.</w:t>
      </w:r>
    </w:p>
    <w:p w14:paraId="712E3881" w14:textId="77777777" w:rsidR="009E7ED8" w:rsidRPr="00635363" w:rsidRDefault="00000000" w:rsidP="00656027">
      <w:pPr>
        <w:pStyle w:val="ListBullet"/>
        <w:jc w:val="both"/>
        <w:rPr>
          <w:sz w:val="24"/>
          <w:szCs w:val="24"/>
        </w:rPr>
      </w:pPr>
      <w:r w:rsidRPr="00635363">
        <w:rPr>
          <w:sz w:val="24"/>
          <w:szCs w:val="24"/>
        </w:rPr>
        <w:t>LLM assistance is used only when information such as slab thickness, tags, beam dimensions or bounded regions is missing / ambiguous.</w:t>
      </w:r>
    </w:p>
    <w:p w14:paraId="153AB277" w14:textId="77777777" w:rsidR="009E7ED8" w:rsidRPr="00635363" w:rsidRDefault="00000000" w:rsidP="00656027">
      <w:pPr>
        <w:pStyle w:val="ListBullet"/>
        <w:jc w:val="both"/>
        <w:rPr>
          <w:sz w:val="24"/>
          <w:szCs w:val="24"/>
        </w:rPr>
      </w:pPr>
      <w:r w:rsidRPr="00635363">
        <w:rPr>
          <w:sz w:val="24"/>
          <w:szCs w:val="24"/>
        </w:rPr>
        <w:t>Estimation Team validation demonstrated meaningful productivity improvement; quantity accuracy still requires further improvement.</w:t>
      </w:r>
    </w:p>
    <w:p w14:paraId="07DD2D9D" w14:textId="4449BF96" w:rsidR="009E7ED8" w:rsidRPr="00635363" w:rsidRDefault="00000000" w:rsidP="001A734B">
      <w:pPr>
        <w:rPr>
          <w:sz w:val="24"/>
          <w:szCs w:val="24"/>
        </w:rPr>
      </w:pPr>
      <w:r w:rsidRPr="00635363">
        <w:rPr>
          <w:sz w:val="24"/>
          <w:szCs w:val="24"/>
        </w:rPr>
        <w:t xml:space="preserve">Concrete Beam &amp; Slab Estimation Model Link: </w:t>
      </w:r>
      <w:hyperlink r:id="rId8" w:history="1">
        <w:r w:rsidRPr="00635363">
          <w:rPr>
            <w:rStyle w:val="Hyperlink"/>
            <w:sz w:val="24"/>
            <w:szCs w:val="24"/>
          </w:rPr>
          <w:t>http://13.201.15.89</w:t>
        </w:r>
      </w:hyperlink>
    </w:p>
    <w:p w14:paraId="4B2BA438" w14:textId="77777777" w:rsidR="009E7ED8" w:rsidRPr="00E606D4" w:rsidRDefault="00000000">
      <w:pPr>
        <w:pStyle w:val="Heading1"/>
        <w:rPr>
          <w:sz w:val="28"/>
        </w:rPr>
      </w:pPr>
      <w:r w:rsidRPr="00635363">
        <w:rPr>
          <w:sz w:val="24"/>
          <w:szCs w:val="24"/>
        </w:rPr>
        <w:t xml:space="preserve">6. </w:t>
      </w:r>
      <w:r w:rsidRPr="00E606D4">
        <w:rPr>
          <w:sz w:val="28"/>
        </w:rPr>
        <w:t>Concrete POC — Estimation Team Validation: Accuracy &amp; Time Saving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E7ED8" w:rsidRPr="00635363" w14:paraId="71B8525F" w14:textId="77777777">
        <w:tc>
          <w:tcPr>
            <w:tcW w:w="5112" w:type="dxa"/>
            <w:shd w:val="clear" w:color="auto" w:fill="18365D"/>
            <w:vAlign w:val="center"/>
          </w:tcPr>
          <w:p w14:paraId="6447DD6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5112" w:type="dxa"/>
            <w:shd w:val="clear" w:color="auto" w:fill="18365D"/>
            <w:vAlign w:val="center"/>
          </w:tcPr>
          <w:p w14:paraId="3406535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Result</w:t>
            </w:r>
          </w:p>
        </w:tc>
      </w:tr>
      <w:tr w:rsidR="009E7ED8" w:rsidRPr="00635363" w14:paraId="2917023A" w14:textId="77777777">
        <w:tc>
          <w:tcPr>
            <w:tcW w:w="5112" w:type="dxa"/>
            <w:vAlign w:val="center"/>
          </w:tcPr>
          <w:p w14:paraId="473D0CE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Slab Concrete</w:t>
            </w:r>
          </w:p>
        </w:tc>
        <w:tc>
          <w:tcPr>
            <w:tcW w:w="5112" w:type="dxa"/>
            <w:vAlign w:val="center"/>
          </w:tcPr>
          <w:p w14:paraId="0C26019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69%</w:t>
            </w:r>
          </w:p>
        </w:tc>
      </w:tr>
      <w:tr w:rsidR="009E7ED8" w:rsidRPr="00635363" w14:paraId="2F94F066" w14:textId="77777777">
        <w:tc>
          <w:tcPr>
            <w:tcW w:w="5112" w:type="dxa"/>
            <w:vAlign w:val="center"/>
          </w:tcPr>
          <w:p w14:paraId="72BD29C8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Slab Shuttering</w:t>
            </w:r>
          </w:p>
        </w:tc>
        <w:tc>
          <w:tcPr>
            <w:tcW w:w="5112" w:type="dxa"/>
            <w:vAlign w:val="center"/>
          </w:tcPr>
          <w:p w14:paraId="5DF8DF2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73%</w:t>
            </w:r>
          </w:p>
        </w:tc>
      </w:tr>
      <w:tr w:rsidR="009E7ED8" w:rsidRPr="00635363" w14:paraId="33F340A8" w14:textId="77777777">
        <w:tc>
          <w:tcPr>
            <w:tcW w:w="5112" w:type="dxa"/>
            <w:vAlign w:val="center"/>
          </w:tcPr>
          <w:p w14:paraId="7FD732B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Beam Concrete</w:t>
            </w:r>
          </w:p>
        </w:tc>
        <w:tc>
          <w:tcPr>
            <w:tcW w:w="5112" w:type="dxa"/>
            <w:vAlign w:val="center"/>
          </w:tcPr>
          <w:p w14:paraId="7DC2C45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78%</w:t>
            </w:r>
          </w:p>
        </w:tc>
      </w:tr>
      <w:tr w:rsidR="009E7ED8" w:rsidRPr="00635363" w14:paraId="736E7A3C" w14:textId="77777777">
        <w:tc>
          <w:tcPr>
            <w:tcW w:w="5112" w:type="dxa"/>
            <w:vAlign w:val="center"/>
          </w:tcPr>
          <w:p w14:paraId="16043B09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Beam Shuttering</w:t>
            </w:r>
          </w:p>
        </w:tc>
        <w:tc>
          <w:tcPr>
            <w:tcW w:w="5112" w:type="dxa"/>
            <w:vAlign w:val="center"/>
          </w:tcPr>
          <w:p w14:paraId="3B597F1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81%</w:t>
            </w:r>
          </w:p>
        </w:tc>
      </w:tr>
      <w:tr w:rsidR="009E7ED8" w:rsidRPr="00635363" w14:paraId="7ED7CA0D" w14:textId="77777777">
        <w:tc>
          <w:tcPr>
            <w:tcW w:w="5112" w:type="dxa"/>
            <w:vAlign w:val="center"/>
          </w:tcPr>
          <w:p w14:paraId="705455E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Slab Productivity</w:t>
            </w:r>
          </w:p>
        </w:tc>
        <w:tc>
          <w:tcPr>
            <w:tcW w:w="5112" w:type="dxa"/>
            <w:vAlign w:val="center"/>
          </w:tcPr>
          <w:p w14:paraId="6E70F79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29% time saving</w:t>
            </w:r>
          </w:p>
        </w:tc>
      </w:tr>
      <w:tr w:rsidR="009E7ED8" w:rsidRPr="00635363" w14:paraId="7C8FF350" w14:textId="77777777">
        <w:tc>
          <w:tcPr>
            <w:tcW w:w="5112" w:type="dxa"/>
            <w:vAlign w:val="center"/>
          </w:tcPr>
          <w:p w14:paraId="376F3F59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Beam Productivity</w:t>
            </w:r>
          </w:p>
        </w:tc>
        <w:tc>
          <w:tcPr>
            <w:tcW w:w="5112" w:type="dxa"/>
            <w:vAlign w:val="center"/>
          </w:tcPr>
          <w:p w14:paraId="41DDFF1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67% time saving</w:t>
            </w:r>
          </w:p>
        </w:tc>
      </w:tr>
    </w:tbl>
    <w:p w14:paraId="39763BB9" w14:textId="77777777" w:rsidR="009E7ED8" w:rsidRPr="00635363" w:rsidRDefault="00000000" w:rsidP="001A734B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Estimation Team conclusion: processing effort is reduced, but current quantities still require accuracy improvement.</w:t>
      </w:r>
    </w:p>
    <w:p w14:paraId="07DE0532" w14:textId="77777777" w:rsidR="009E7ED8" w:rsidRPr="00964B86" w:rsidRDefault="00000000" w:rsidP="00964B86">
      <w:pPr>
        <w:pStyle w:val="Heading1"/>
        <w:rPr>
          <w:sz w:val="28"/>
        </w:rPr>
      </w:pPr>
      <w:r w:rsidRPr="00964B86">
        <w:rPr>
          <w:sz w:val="28"/>
        </w:rPr>
        <w:lastRenderedPageBreak/>
        <w:t>7. Steel Beam Estimation — Hybrid AI Architecture</w:t>
      </w:r>
    </w:p>
    <w:p w14:paraId="6B7A1299" w14:textId="36616D3C" w:rsidR="009E7ED8" w:rsidRPr="00635363" w:rsidRDefault="00000000" w:rsidP="001A734B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 xml:space="preserve">The Steel Beam model uses </w:t>
      </w:r>
      <w:r w:rsidR="00964B86" w:rsidRPr="00635363">
        <w:rPr>
          <w:sz w:val="24"/>
          <w:szCs w:val="24"/>
        </w:rPr>
        <w:t>Hybrid</w:t>
      </w:r>
      <w:r w:rsidRPr="00635363">
        <w:rPr>
          <w:sz w:val="24"/>
          <w:szCs w:val="24"/>
        </w:rPr>
        <w:t xml:space="preserve"> AI architecture that combines deterministic CAD / engineering information with AI Vision for semantic reinforcement interpretation. Final quantity calculation remains under deterministic engineering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9E7ED8" w:rsidRPr="00635363" w14:paraId="6E9A0E13" w14:textId="77777777">
        <w:tc>
          <w:tcPr>
            <w:tcW w:w="3408" w:type="dxa"/>
            <w:shd w:val="clear" w:color="auto" w:fill="18365D"/>
            <w:vAlign w:val="center"/>
          </w:tcPr>
          <w:p w14:paraId="452863B4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DETERMINISTIC CAD / ENGINEERING</w:t>
            </w:r>
          </w:p>
        </w:tc>
        <w:tc>
          <w:tcPr>
            <w:tcW w:w="3408" w:type="dxa"/>
            <w:shd w:val="clear" w:color="auto" w:fill="18365D"/>
            <w:vAlign w:val="center"/>
          </w:tcPr>
          <w:p w14:paraId="3985CE6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AI VISION</w:t>
            </w:r>
          </w:p>
        </w:tc>
        <w:tc>
          <w:tcPr>
            <w:tcW w:w="3408" w:type="dxa"/>
            <w:shd w:val="clear" w:color="auto" w:fill="18365D"/>
            <w:vAlign w:val="center"/>
          </w:tcPr>
          <w:p w14:paraId="5D4D03D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HYBRID RESOLUTION</w:t>
            </w:r>
          </w:p>
        </w:tc>
      </w:tr>
      <w:tr w:rsidR="009E7ED8" w:rsidRPr="00635363" w14:paraId="7F64C0A7" w14:textId="77777777">
        <w:tc>
          <w:tcPr>
            <w:tcW w:w="3408" w:type="dxa"/>
            <w:vAlign w:val="center"/>
          </w:tcPr>
          <w:p w14:paraId="271AD21C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Geometry</w:t>
            </w:r>
            <w:r w:rsidRPr="00635363">
              <w:rPr>
                <w:color w:val="5C6874"/>
                <w:sz w:val="24"/>
                <w:szCs w:val="24"/>
              </w:rPr>
              <w:br/>
              <w:t>Beam model</w:t>
            </w:r>
            <w:r w:rsidRPr="00635363">
              <w:rPr>
                <w:color w:val="5C6874"/>
                <w:sz w:val="24"/>
                <w:szCs w:val="24"/>
              </w:rPr>
              <w:br/>
              <w:t>Spans / dimensions</w:t>
            </w:r>
            <w:r w:rsidRPr="00635363">
              <w:rPr>
                <w:color w:val="5C6874"/>
                <w:sz w:val="24"/>
                <w:szCs w:val="24"/>
              </w:rPr>
              <w:br/>
              <w:t>Cover</w:t>
            </w:r>
            <w:r w:rsidRPr="00635363">
              <w:rPr>
                <w:color w:val="5C6874"/>
                <w:sz w:val="24"/>
                <w:szCs w:val="24"/>
              </w:rPr>
              <w:br/>
              <w:t>Engineering rules</w:t>
            </w:r>
          </w:p>
        </w:tc>
        <w:tc>
          <w:tcPr>
            <w:tcW w:w="3408" w:type="dxa"/>
            <w:vAlign w:val="center"/>
          </w:tcPr>
          <w:p w14:paraId="4AFB4287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Reinforcement groups</w:t>
            </w:r>
            <w:r w:rsidRPr="00635363">
              <w:rPr>
                <w:color w:val="5C6874"/>
                <w:sz w:val="24"/>
                <w:szCs w:val="24"/>
              </w:rPr>
              <w:br/>
              <w:t>Bar count / diameter</w:t>
            </w:r>
            <w:r w:rsidRPr="00635363">
              <w:rPr>
                <w:color w:val="5C6874"/>
                <w:sz w:val="24"/>
                <w:szCs w:val="24"/>
              </w:rPr>
              <w:br/>
              <w:t>Top / Bottom / Main / Extra</w:t>
            </w:r>
            <w:r w:rsidRPr="00635363">
              <w:rPr>
                <w:color w:val="5C6874"/>
                <w:sz w:val="24"/>
                <w:szCs w:val="24"/>
              </w:rPr>
              <w:br/>
              <w:t>Support scope</w:t>
            </w:r>
            <w:r w:rsidRPr="00635363">
              <w:rPr>
                <w:color w:val="5C6874"/>
                <w:sz w:val="24"/>
                <w:szCs w:val="24"/>
              </w:rPr>
              <w:br/>
              <w:t>Visual stirrups</w:t>
            </w:r>
          </w:p>
        </w:tc>
        <w:tc>
          <w:tcPr>
            <w:tcW w:w="3408" w:type="dxa"/>
            <w:vAlign w:val="center"/>
          </w:tcPr>
          <w:p w14:paraId="24342463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Combine semantic interpretation with deterministic facts and project rules before quantity computation.</w:t>
            </w:r>
          </w:p>
        </w:tc>
      </w:tr>
    </w:tbl>
    <w:p w14:paraId="573FCCF0" w14:textId="4F15D8AD" w:rsidR="009E7ED8" w:rsidRPr="00635363" w:rsidRDefault="00000000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VISION: “What reinforcement exists?”  </w:t>
      </w:r>
      <w:r w:rsidR="003B09DC" w:rsidRPr="00635363">
        <w:rPr>
          <w:b/>
          <w:color w:val="1F4E79"/>
          <w:sz w:val="24"/>
          <w:szCs w:val="24"/>
        </w:rPr>
        <w:t>→ Hybrid</w:t>
      </w:r>
      <w:r w:rsidRPr="00635363">
        <w:rPr>
          <w:b/>
          <w:color w:val="1F4E79"/>
          <w:sz w:val="24"/>
          <w:szCs w:val="24"/>
        </w:rPr>
        <w:t xml:space="preserve"> </w:t>
      </w:r>
      <w:r w:rsidR="003B09DC" w:rsidRPr="00635363">
        <w:rPr>
          <w:b/>
          <w:color w:val="1F4E79"/>
          <w:sz w:val="24"/>
          <w:szCs w:val="24"/>
        </w:rPr>
        <w:t>R</w:t>
      </w:r>
      <w:r w:rsidR="003B09DC">
        <w:rPr>
          <w:b/>
          <w:color w:val="1F4E79"/>
          <w:sz w:val="24"/>
          <w:szCs w:val="24"/>
        </w:rPr>
        <w:t>esolution</w:t>
      </w:r>
      <w:r w:rsidR="003B09DC" w:rsidRPr="00635363">
        <w:rPr>
          <w:b/>
          <w:color w:val="1F4E79"/>
          <w:sz w:val="24"/>
          <w:szCs w:val="24"/>
        </w:rPr>
        <w:t xml:space="preserve"> </w:t>
      </w:r>
      <w:r w:rsidR="000B2BCF" w:rsidRPr="00635363">
        <w:rPr>
          <w:b/>
          <w:color w:val="1F4E79"/>
          <w:sz w:val="24"/>
          <w:szCs w:val="24"/>
        </w:rPr>
        <w:t>→ ENGINEERING</w:t>
      </w:r>
      <w:r w:rsidRPr="00635363">
        <w:rPr>
          <w:b/>
          <w:color w:val="1F4E79"/>
          <w:sz w:val="24"/>
          <w:szCs w:val="24"/>
        </w:rPr>
        <w:t>: “How is it quantified?”</w:t>
      </w:r>
    </w:p>
    <w:p w14:paraId="45A60035" w14:textId="77777777" w:rsidR="009E7ED8" w:rsidRPr="00921064" w:rsidRDefault="00000000" w:rsidP="003B09DC">
      <w:pPr>
        <w:pStyle w:val="Heading1"/>
        <w:rPr>
          <w:sz w:val="28"/>
        </w:rPr>
      </w:pPr>
      <w:r w:rsidRPr="00921064">
        <w:rPr>
          <w:sz w:val="28"/>
        </w:rPr>
        <w:t>8. Steel Beam Model — Engineering Intelligence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5715"/>
      </w:tblGrid>
      <w:tr w:rsidR="009E7ED8" w:rsidRPr="00635363" w14:paraId="50AD88A5" w14:textId="77777777" w:rsidTr="00CB2AA8">
        <w:tc>
          <w:tcPr>
            <w:tcW w:w="4503" w:type="dxa"/>
            <w:shd w:val="clear" w:color="auto" w:fill="18365D"/>
            <w:vAlign w:val="center"/>
          </w:tcPr>
          <w:p w14:paraId="0C62D61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Capability</w:t>
            </w:r>
          </w:p>
        </w:tc>
        <w:tc>
          <w:tcPr>
            <w:tcW w:w="5721" w:type="dxa"/>
            <w:shd w:val="clear" w:color="auto" w:fill="18365D"/>
            <w:vAlign w:val="center"/>
          </w:tcPr>
          <w:p w14:paraId="46BCB66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Coverage</w:t>
            </w:r>
          </w:p>
        </w:tc>
      </w:tr>
      <w:tr w:rsidR="009E7ED8" w:rsidRPr="00635363" w14:paraId="17000579" w14:textId="77777777" w:rsidTr="00CB2AA8">
        <w:tc>
          <w:tcPr>
            <w:tcW w:w="4503" w:type="dxa"/>
            <w:vAlign w:val="center"/>
          </w:tcPr>
          <w:p w14:paraId="2C6000E1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Drawing Architecture</w:t>
            </w:r>
          </w:p>
        </w:tc>
        <w:tc>
          <w:tcPr>
            <w:tcW w:w="5721" w:type="dxa"/>
            <w:vAlign w:val="center"/>
          </w:tcPr>
          <w:p w14:paraId="7A0E7088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Identity • drawing sets • beam index • versioning</w:t>
            </w:r>
          </w:p>
        </w:tc>
      </w:tr>
      <w:tr w:rsidR="009E7ED8" w:rsidRPr="00635363" w14:paraId="027F1CB2" w14:textId="77777777" w:rsidTr="00CB2AA8">
        <w:tc>
          <w:tcPr>
            <w:tcW w:w="4503" w:type="dxa"/>
            <w:vAlign w:val="center"/>
          </w:tcPr>
          <w:p w14:paraId="76DEB45E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Geometry Intelligence</w:t>
            </w:r>
          </w:p>
        </w:tc>
        <w:tc>
          <w:tcPr>
            <w:tcW w:w="5721" w:type="dxa"/>
            <w:vAlign w:val="center"/>
          </w:tcPr>
          <w:p w14:paraId="58BA69F1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Regions • sketches • text • leaders • blocks</w:t>
            </w:r>
          </w:p>
        </w:tc>
      </w:tr>
      <w:tr w:rsidR="009E7ED8" w:rsidRPr="00635363" w14:paraId="5474415E" w14:textId="77777777" w:rsidTr="00CB2AA8">
        <w:tc>
          <w:tcPr>
            <w:tcW w:w="4503" w:type="dxa"/>
            <w:vAlign w:val="center"/>
          </w:tcPr>
          <w:p w14:paraId="617C797B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Detail &amp; Match</w:t>
            </w:r>
          </w:p>
        </w:tc>
        <w:tc>
          <w:tcPr>
            <w:tcW w:w="5721" w:type="dxa"/>
            <w:vAlign w:val="center"/>
          </w:tcPr>
          <w:p w14:paraId="7F4D52F3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Multi-view recognition • context • candidate ranking • confidence</w:t>
            </w:r>
          </w:p>
        </w:tc>
      </w:tr>
      <w:tr w:rsidR="009E7ED8" w:rsidRPr="00635363" w14:paraId="705FA6C4" w14:textId="77777777" w:rsidTr="00CB2AA8">
        <w:tc>
          <w:tcPr>
            <w:tcW w:w="4503" w:type="dxa"/>
            <w:vAlign w:val="center"/>
          </w:tcPr>
          <w:p w14:paraId="0AFC8E31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Ownership</w:t>
            </w:r>
          </w:p>
        </w:tc>
        <w:tc>
          <w:tcPr>
            <w:tcW w:w="5721" w:type="dxa"/>
            <w:vAlign w:val="center"/>
          </w:tcPr>
          <w:p w14:paraId="15E79584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Text / leader / bar / stirrup / shared ownership</w:t>
            </w:r>
          </w:p>
        </w:tc>
      </w:tr>
      <w:tr w:rsidR="009E7ED8" w:rsidRPr="00635363" w14:paraId="180E75BC" w14:textId="77777777" w:rsidTr="00CB2AA8">
        <w:tc>
          <w:tcPr>
            <w:tcW w:w="4503" w:type="dxa"/>
            <w:vAlign w:val="center"/>
          </w:tcPr>
          <w:p w14:paraId="208DA7C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Reinforcement Parsing</w:t>
            </w:r>
          </w:p>
        </w:tc>
        <w:tc>
          <w:tcPr>
            <w:tcW w:w="5721" w:type="dxa"/>
            <w:vAlign w:val="center"/>
          </w:tcPr>
          <w:p w14:paraId="756AAA26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Longitudinal bars • stirrups • side-face • laps • hooks • curtailment</w:t>
            </w:r>
          </w:p>
        </w:tc>
      </w:tr>
      <w:tr w:rsidR="009E7ED8" w:rsidRPr="00635363" w14:paraId="7725183B" w14:textId="77777777" w:rsidTr="00CB2AA8">
        <w:tc>
          <w:tcPr>
            <w:tcW w:w="4503" w:type="dxa"/>
            <w:vAlign w:val="center"/>
          </w:tcPr>
          <w:p w14:paraId="7DC75F92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Quantity &amp; Output</w:t>
            </w:r>
          </w:p>
        </w:tc>
        <w:tc>
          <w:tcPr>
            <w:tcW w:w="5721" w:type="dxa"/>
            <w:vAlign w:val="center"/>
          </w:tcPr>
          <w:p w14:paraId="64AA5FAB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Cut lengths • unit weights • steel quantity • BBS • Excel</w:t>
            </w:r>
          </w:p>
        </w:tc>
      </w:tr>
    </w:tbl>
    <w:p w14:paraId="651F8BF6" w14:textId="77777777" w:rsidR="009E7ED8" w:rsidRPr="00466FFE" w:rsidRDefault="00000000" w:rsidP="00466FFE">
      <w:pPr>
        <w:pStyle w:val="Heading1"/>
        <w:rPr>
          <w:sz w:val="28"/>
        </w:rPr>
      </w:pPr>
      <w:r w:rsidRPr="00466FFE">
        <w:rPr>
          <w:sz w:val="28"/>
        </w:rPr>
        <w:t>9. End-to-End Steel Estimation Workflow</w:t>
      </w:r>
    </w:p>
    <w:p w14:paraId="06495861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Upload drawing package</w:t>
      </w:r>
    </w:p>
    <w:p w14:paraId="46D025F4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Understand drawing</w:t>
      </w:r>
    </w:p>
    <w:p w14:paraId="3A4CDBA1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Extract geometry &amp; context</w:t>
      </w:r>
    </w:p>
    <w:p w14:paraId="31928F19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Identify components / material regions</w:t>
      </w:r>
    </w:p>
    <w:p w14:paraId="5E88833A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Route to estimation engine</w:t>
      </w:r>
    </w:p>
    <w:p w14:paraId="361F3D69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AI / Vision where required</w:t>
      </w:r>
    </w:p>
    <w:p w14:paraId="6783A9DA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Hybrid resolution</w:t>
      </w:r>
    </w:p>
    <w:p w14:paraId="4117FFB0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Deterministic quantity calculation</w:t>
      </w:r>
    </w:p>
    <w:p w14:paraId="50B8E791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Validation &amp; review</w:t>
      </w:r>
    </w:p>
    <w:p w14:paraId="60987D57" w14:textId="77777777" w:rsidR="009E7ED8" w:rsidRPr="00635363" w:rsidRDefault="00000000">
      <w:pPr>
        <w:pStyle w:val="ListNumber"/>
        <w:rPr>
          <w:sz w:val="24"/>
          <w:szCs w:val="24"/>
        </w:rPr>
      </w:pPr>
      <w:r w:rsidRPr="00635363">
        <w:rPr>
          <w:sz w:val="24"/>
          <w:szCs w:val="24"/>
        </w:rPr>
        <w:t>BOQ / BBS / Excel</w:t>
      </w:r>
    </w:p>
    <w:p w14:paraId="550D6060" w14:textId="77777777" w:rsidR="009E7ED8" w:rsidRPr="00430FCE" w:rsidRDefault="00000000" w:rsidP="00430FCE">
      <w:pPr>
        <w:pStyle w:val="Heading1"/>
        <w:rPr>
          <w:sz w:val="28"/>
        </w:rPr>
      </w:pPr>
      <w:r w:rsidRPr="00430FCE">
        <w:rPr>
          <w:sz w:val="28"/>
        </w:rPr>
        <w:lastRenderedPageBreak/>
        <w:t>10. Steel Beam — Internal Accuracy Testing</w:t>
      </w:r>
    </w:p>
    <w:p w14:paraId="7D3720AF" w14:textId="77777777" w:rsidR="009E7ED8" w:rsidRPr="00635363" w:rsidRDefault="00000000" w:rsidP="001A734B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The following results represent current internal model testing. They are not final acceptance results and remain subject to Estimation Team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453"/>
        <w:gridCol w:w="1425"/>
        <w:gridCol w:w="1436"/>
        <w:gridCol w:w="1768"/>
        <w:gridCol w:w="1333"/>
        <w:gridCol w:w="1399"/>
      </w:tblGrid>
      <w:tr w:rsidR="009E7ED8" w:rsidRPr="00635363" w14:paraId="58DD8F1A" w14:textId="77777777">
        <w:tc>
          <w:tcPr>
            <w:tcW w:w="1461" w:type="dxa"/>
            <w:shd w:val="clear" w:color="auto" w:fill="18365D"/>
            <w:vAlign w:val="center"/>
          </w:tcPr>
          <w:p w14:paraId="46EDC34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Diameter (mm)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2A6A1FD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Automated (MT)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44543DC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Estimated (MT)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6ED3618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Difference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3E5218A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Error Scale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6E8925A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% Error</w:t>
            </w:r>
          </w:p>
        </w:tc>
        <w:tc>
          <w:tcPr>
            <w:tcW w:w="1461" w:type="dxa"/>
            <w:shd w:val="clear" w:color="auto" w:fill="18365D"/>
            <w:vAlign w:val="center"/>
          </w:tcPr>
          <w:p w14:paraId="1E77114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% Accuracy</w:t>
            </w:r>
          </w:p>
        </w:tc>
      </w:tr>
      <w:tr w:rsidR="009E7ED8" w:rsidRPr="00635363" w14:paraId="053A1154" w14:textId="77777777">
        <w:tc>
          <w:tcPr>
            <w:tcW w:w="1461" w:type="dxa"/>
            <w:vAlign w:val="center"/>
          </w:tcPr>
          <w:p w14:paraId="46C7C3E4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Y8</w:t>
            </w:r>
          </w:p>
        </w:tc>
        <w:tc>
          <w:tcPr>
            <w:tcW w:w="1461" w:type="dxa"/>
            <w:vAlign w:val="center"/>
          </w:tcPr>
          <w:p w14:paraId="78B2EDC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0.55</w:t>
            </w:r>
          </w:p>
        </w:tc>
        <w:tc>
          <w:tcPr>
            <w:tcW w:w="1461" w:type="dxa"/>
            <w:vAlign w:val="center"/>
          </w:tcPr>
          <w:p w14:paraId="0359A18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0.43</w:t>
            </w:r>
          </w:p>
        </w:tc>
        <w:tc>
          <w:tcPr>
            <w:tcW w:w="1461" w:type="dxa"/>
            <w:vAlign w:val="center"/>
          </w:tcPr>
          <w:p w14:paraId="20955EA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0.12</w:t>
            </w:r>
          </w:p>
        </w:tc>
        <w:tc>
          <w:tcPr>
            <w:tcW w:w="1461" w:type="dxa"/>
            <w:vAlign w:val="center"/>
          </w:tcPr>
          <w:p w14:paraId="1D5DEF03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Overestimate</w:t>
            </w:r>
          </w:p>
        </w:tc>
        <w:tc>
          <w:tcPr>
            <w:tcW w:w="1461" w:type="dxa"/>
            <w:vAlign w:val="center"/>
          </w:tcPr>
          <w:p w14:paraId="37A7099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27.57%</w:t>
            </w:r>
          </w:p>
        </w:tc>
        <w:tc>
          <w:tcPr>
            <w:tcW w:w="1461" w:type="dxa"/>
            <w:vAlign w:val="center"/>
          </w:tcPr>
          <w:p w14:paraId="1E2825A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72.43%</w:t>
            </w:r>
          </w:p>
        </w:tc>
      </w:tr>
      <w:tr w:rsidR="009E7ED8" w:rsidRPr="00635363" w14:paraId="4C5501D4" w14:textId="77777777">
        <w:tc>
          <w:tcPr>
            <w:tcW w:w="1461" w:type="dxa"/>
            <w:vAlign w:val="center"/>
          </w:tcPr>
          <w:p w14:paraId="1FB76ED4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Y10</w:t>
            </w:r>
          </w:p>
        </w:tc>
        <w:tc>
          <w:tcPr>
            <w:tcW w:w="1461" w:type="dxa"/>
            <w:vAlign w:val="center"/>
          </w:tcPr>
          <w:p w14:paraId="5B236E0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0.91</w:t>
            </w:r>
          </w:p>
        </w:tc>
        <w:tc>
          <w:tcPr>
            <w:tcW w:w="1461" w:type="dxa"/>
            <w:vAlign w:val="center"/>
          </w:tcPr>
          <w:p w14:paraId="79416A38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1.18</w:t>
            </w:r>
          </w:p>
        </w:tc>
        <w:tc>
          <w:tcPr>
            <w:tcW w:w="1461" w:type="dxa"/>
            <w:vAlign w:val="center"/>
          </w:tcPr>
          <w:p w14:paraId="5D94D87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-0.27</w:t>
            </w:r>
          </w:p>
        </w:tc>
        <w:tc>
          <w:tcPr>
            <w:tcW w:w="1461" w:type="dxa"/>
            <w:vAlign w:val="center"/>
          </w:tcPr>
          <w:p w14:paraId="3240F2E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Underestimate</w:t>
            </w:r>
          </w:p>
        </w:tc>
        <w:tc>
          <w:tcPr>
            <w:tcW w:w="1461" w:type="dxa"/>
            <w:vAlign w:val="center"/>
          </w:tcPr>
          <w:p w14:paraId="00B4093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-23.12%</w:t>
            </w:r>
          </w:p>
        </w:tc>
        <w:tc>
          <w:tcPr>
            <w:tcW w:w="1461" w:type="dxa"/>
            <w:vAlign w:val="center"/>
          </w:tcPr>
          <w:p w14:paraId="15D2A01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76.88%</w:t>
            </w:r>
          </w:p>
        </w:tc>
      </w:tr>
      <w:tr w:rsidR="009E7ED8" w:rsidRPr="00635363" w14:paraId="72B8AFB8" w14:textId="77777777">
        <w:tc>
          <w:tcPr>
            <w:tcW w:w="1461" w:type="dxa"/>
            <w:vAlign w:val="center"/>
          </w:tcPr>
          <w:p w14:paraId="7433F51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Y12</w:t>
            </w:r>
          </w:p>
        </w:tc>
        <w:tc>
          <w:tcPr>
            <w:tcW w:w="1461" w:type="dxa"/>
            <w:vAlign w:val="center"/>
          </w:tcPr>
          <w:p w14:paraId="084DADF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2.31</w:t>
            </w:r>
          </w:p>
        </w:tc>
        <w:tc>
          <w:tcPr>
            <w:tcW w:w="1461" w:type="dxa"/>
            <w:vAlign w:val="center"/>
          </w:tcPr>
          <w:p w14:paraId="2717FBC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2.78</w:t>
            </w:r>
          </w:p>
        </w:tc>
        <w:tc>
          <w:tcPr>
            <w:tcW w:w="1461" w:type="dxa"/>
            <w:vAlign w:val="center"/>
          </w:tcPr>
          <w:p w14:paraId="5E23D93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-0.47</w:t>
            </w:r>
          </w:p>
        </w:tc>
        <w:tc>
          <w:tcPr>
            <w:tcW w:w="1461" w:type="dxa"/>
            <w:vAlign w:val="center"/>
          </w:tcPr>
          <w:p w14:paraId="2050E27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Underestimate</w:t>
            </w:r>
          </w:p>
        </w:tc>
        <w:tc>
          <w:tcPr>
            <w:tcW w:w="1461" w:type="dxa"/>
            <w:vAlign w:val="center"/>
          </w:tcPr>
          <w:p w14:paraId="5A0D57C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-16.98%</w:t>
            </w:r>
          </w:p>
        </w:tc>
        <w:tc>
          <w:tcPr>
            <w:tcW w:w="1461" w:type="dxa"/>
            <w:vAlign w:val="center"/>
          </w:tcPr>
          <w:p w14:paraId="4CEE72D8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83.02%</w:t>
            </w:r>
          </w:p>
        </w:tc>
      </w:tr>
      <w:tr w:rsidR="009E7ED8" w:rsidRPr="00635363" w14:paraId="3C28C1DB" w14:textId="77777777">
        <w:tc>
          <w:tcPr>
            <w:tcW w:w="1461" w:type="dxa"/>
            <w:vAlign w:val="center"/>
          </w:tcPr>
          <w:p w14:paraId="323A0B3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Y16</w:t>
            </w:r>
          </w:p>
        </w:tc>
        <w:tc>
          <w:tcPr>
            <w:tcW w:w="1461" w:type="dxa"/>
            <w:vAlign w:val="center"/>
          </w:tcPr>
          <w:p w14:paraId="77CD5A6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3.51</w:t>
            </w:r>
          </w:p>
        </w:tc>
        <w:tc>
          <w:tcPr>
            <w:tcW w:w="1461" w:type="dxa"/>
            <w:vAlign w:val="center"/>
          </w:tcPr>
          <w:p w14:paraId="1C12135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2.57</w:t>
            </w:r>
          </w:p>
        </w:tc>
        <w:tc>
          <w:tcPr>
            <w:tcW w:w="1461" w:type="dxa"/>
            <w:vAlign w:val="center"/>
          </w:tcPr>
          <w:p w14:paraId="7C7B9B2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0.94</w:t>
            </w:r>
          </w:p>
        </w:tc>
        <w:tc>
          <w:tcPr>
            <w:tcW w:w="1461" w:type="dxa"/>
            <w:vAlign w:val="center"/>
          </w:tcPr>
          <w:p w14:paraId="2CFB549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Overestimate</w:t>
            </w:r>
          </w:p>
        </w:tc>
        <w:tc>
          <w:tcPr>
            <w:tcW w:w="1461" w:type="dxa"/>
            <w:vAlign w:val="center"/>
          </w:tcPr>
          <w:p w14:paraId="40E9452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36.49%</w:t>
            </w:r>
          </w:p>
        </w:tc>
        <w:tc>
          <w:tcPr>
            <w:tcW w:w="1461" w:type="dxa"/>
            <w:vAlign w:val="center"/>
          </w:tcPr>
          <w:p w14:paraId="500DCAC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63.51%</w:t>
            </w:r>
          </w:p>
        </w:tc>
      </w:tr>
      <w:tr w:rsidR="009E7ED8" w:rsidRPr="00635363" w14:paraId="6F5A39CA" w14:textId="77777777">
        <w:tc>
          <w:tcPr>
            <w:tcW w:w="1461" w:type="dxa"/>
            <w:vAlign w:val="center"/>
          </w:tcPr>
          <w:p w14:paraId="02A1C3A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Y20</w:t>
            </w:r>
          </w:p>
        </w:tc>
        <w:tc>
          <w:tcPr>
            <w:tcW w:w="1461" w:type="dxa"/>
            <w:vAlign w:val="center"/>
          </w:tcPr>
          <w:p w14:paraId="12DCAAE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3.00</w:t>
            </w:r>
          </w:p>
        </w:tc>
        <w:tc>
          <w:tcPr>
            <w:tcW w:w="1461" w:type="dxa"/>
            <w:vAlign w:val="center"/>
          </w:tcPr>
          <w:p w14:paraId="369423D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2.33</w:t>
            </w:r>
          </w:p>
        </w:tc>
        <w:tc>
          <w:tcPr>
            <w:tcW w:w="1461" w:type="dxa"/>
            <w:vAlign w:val="center"/>
          </w:tcPr>
          <w:p w14:paraId="6C302FD2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0.67</w:t>
            </w:r>
          </w:p>
        </w:tc>
        <w:tc>
          <w:tcPr>
            <w:tcW w:w="1461" w:type="dxa"/>
            <w:vAlign w:val="center"/>
          </w:tcPr>
          <w:p w14:paraId="0FA76C0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Overestimate</w:t>
            </w:r>
          </w:p>
        </w:tc>
        <w:tc>
          <w:tcPr>
            <w:tcW w:w="1461" w:type="dxa"/>
            <w:vAlign w:val="center"/>
          </w:tcPr>
          <w:p w14:paraId="24E7E8D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28.54%</w:t>
            </w:r>
          </w:p>
        </w:tc>
        <w:tc>
          <w:tcPr>
            <w:tcW w:w="1461" w:type="dxa"/>
            <w:vAlign w:val="center"/>
          </w:tcPr>
          <w:p w14:paraId="6FDC3E98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71.46%</w:t>
            </w:r>
          </w:p>
        </w:tc>
      </w:tr>
      <w:tr w:rsidR="009E7ED8" w:rsidRPr="00635363" w14:paraId="4F193DF2" w14:textId="77777777">
        <w:tc>
          <w:tcPr>
            <w:tcW w:w="1461" w:type="dxa"/>
            <w:vAlign w:val="center"/>
          </w:tcPr>
          <w:p w14:paraId="7367DBD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5C6874"/>
                <w:sz w:val="24"/>
                <w:szCs w:val="24"/>
              </w:rPr>
              <w:t>Y25</w:t>
            </w:r>
          </w:p>
        </w:tc>
        <w:tc>
          <w:tcPr>
            <w:tcW w:w="1461" w:type="dxa"/>
            <w:vAlign w:val="center"/>
          </w:tcPr>
          <w:p w14:paraId="726A9343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1.31</w:t>
            </w:r>
          </w:p>
        </w:tc>
        <w:tc>
          <w:tcPr>
            <w:tcW w:w="1461" w:type="dxa"/>
            <w:vAlign w:val="center"/>
          </w:tcPr>
          <w:p w14:paraId="7DA0536B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1.12</w:t>
            </w:r>
          </w:p>
        </w:tc>
        <w:tc>
          <w:tcPr>
            <w:tcW w:w="1461" w:type="dxa"/>
            <w:vAlign w:val="center"/>
          </w:tcPr>
          <w:p w14:paraId="0AAD273C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0.19</w:t>
            </w:r>
          </w:p>
        </w:tc>
        <w:tc>
          <w:tcPr>
            <w:tcW w:w="1461" w:type="dxa"/>
            <w:vAlign w:val="center"/>
          </w:tcPr>
          <w:p w14:paraId="2FC6E9E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Overestimate</w:t>
            </w:r>
          </w:p>
        </w:tc>
        <w:tc>
          <w:tcPr>
            <w:tcW w:w="1461" w:type="dxa"/>
            <w:vAlign w:val="center"/>
          </w:tcPr>
          <w:p w14:paraId="7D086390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17.25%</w:t>
            </w:r>
          </w:p>
        </w:tc>
        <w:tc>
          <w:tcPr>
            <w:tcW w:w="1461" w:type="dxa"/>
            <w:vAlign w:val="center"/>
          </w:tcPr>
          <w:p w14:paraId="45E075EF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82.75%</w:t>
            </w:r>
          </w:p>
        </w:tc>
      </w:tr>
      <w:tr w:rsidR="009E7ED8" w:rsidRPr="00635363" w14:paraId="665E90E1" w14:textId="77777777">
        <w:tc>
          <w:tcPr>
            <w:tcW w:w="1461" w:type="dxa"/>
            <w:shd w:val="clear" w:color="auto" w:fill="EBF2F9"/>
            <w:vAlign w:val="center"/>
          </w:tcPr>
          <w:p w14:paraId="166A4AE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TOTAL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06C744AD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11.58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25A25766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10.41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5FFFA085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1.17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6CBDFE8E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Overestimate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4FDB9189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11.24%</w:t>
            </w:r>
          </w:p>
        </w:tc>
        <w:tc>
          <w:tcPr>
            <w:tcW w:w="1461" w:type="dxa"/>
            <w:shd w:val="clear" w:color="auto" w:fill="EBF2F9"/>
            <w:vAlign w:val="center"/>
          </w:tcPr>
          <w:p w14:paraId="356B09AA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18365D"/>
                <w:sz w:val="24"/>
                <w:szCs w:val="24"/>
              </w:rPr>
              <w:t>88.76%</w:t>
            </w:r>
          </w:p>
        </w:tc>
      </w:tr>
    </w:tbl>
    <w:p w14:paraId="54E8E493" w14:textId="59830E13" w:rsidR="009E7ED8" w:rsidRPr="00635363" w:rsidRDefault="00000000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 xml:space="preserve">Internal testing result: 70–80% overall </w:t>
      </w:r>
      <w:r w:rsidR="00984132" w:rsidRPr="00635363">
        <w:rPr>
          <w:b/>
          <w:color w:val="1F4E79"/>
          <w:sz w:val="24"/>
          <w:szCs w:val="24"/>
        </w:rPr>
        <w:t xml:space="preserve">accuracy </w:t>
      </w:r>
      <w:r w:rsidR="001A734B" w:rsidRPr="00635363">
        <w:rPr>
          <w:b/>
          <w:color w:val="1F4E79"/>
          <w:sz w:val="24"/>
          <w:szCs w:val="24"/>
        </w:rPr>
        <w:t>• Final</w:t>
      </w:r>
      <w:r w:rsidRPr="00635363">
        <w:rPr>
          <w:b/>
          <w:color w:val="1F4E79"/>
          <w:sz w:val="24"/>
          <w:szCs w:val="24"/>
        </w:rPr>
        <w:t xml:space="preserve"> performance subject to Estimation Team validation.</w:t>
      </w:r>
    </w:p>
    <w:p w14:paraId="0595B745" w14:textId="77777777" w:rsidR="009E7ED8" w:rsidRPr="00635363" w:rsidRDefault="00000000" w:rsidP="001A734B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Note: the diameter-wise table shows an aggregate of 88.76% accuracy based on the listed automated and estimated steel quantities. The presentation summarizes the broader current internal testing outcome as 70–80% overall accuracy. Both are internal testing indicators until validated by the Estimation Team.</w:t>
      </w:r>
    </w:p>
    <w:p w14:paraId="5BA479B4" w14:textId="322A6802" w:rsidR="009E7ED8" w:rsidRPr="00BB0AAD" w:rsidRDefault="00000000">
      <w:pPr>
        <w:rPr>
          <w:b/>
          <w:bCs/>
          <w:sz w:val="24"/>
          <w:szCs w:val="24"/>
        </w:rPr>
      </w:pPr>
      <w:r w:rsidRPr="00635363">
        <w:rPr>
          <w:sz w:val="24"/>
          <w:szCs w:val="24"/>
        </w:rPr>
        <w:t xml:space="preserve">Steel Beam Estimation Model Link: </w:t>
      </w:r>
      <w:hyperlink r:id="rId9" w:history="1">
        <w:r w:rsidRPr="00BB0AAD">
          <w:rPr>
            <w:rStyle w:val="Hyperlink"/>
            <w:b/>
            <w:bCs/>
            <w:sz w:val="24"/>
            <w:szCs w:val="24"/>
          </w:rPr>
          <w:t>http://13.127.104.99/</w:t>
        </w:r>
      </w:hyperlink>
    </w:p>
    <w:p w14:paraId="4FDDCB9A" w14:textId="77777777" w:rsidR="009E7ED8" w:rsidRPr="00BB0AAD" w:rsidRDefault="00000000" w:rsidP="00BB0AAD">
      <w:pPr>
        <w:pStyle w:val="Heading1"/>
        <w:rPr>
          <w:sz w:val="28"/>
        </w:rPr>
      </w:pPr>
      <w:r w:rsidRPr="00BB0AAD">
        <w:rPr>
          <w:sz w:val="28"/>
        </w:rPr>
        <w:t>11. Complete AI Estimation Platform — Overall Direction</w:t>
      </w:r>
    </w:p>
    <w:p w14:paraId="0AD8AB4A" w14:textId="77777777" w:rsidR="009E7ED8" w:rsidRPr="00635363" w:rsidRDefault="00000000" w:rsidP="001A734B">
      <w:pPr>
        <w:rPr>
          <w:sz w:val="24"/>
          <w:szCs w:val="24"/>
        </w:rPr>
      </w:pPr>
      <w:r w:rsidRPr="00635363">
        <w:rPr>
          <w:sz w:val="24"/>
          <w:szCs w:val="24"/>
        </w:rPr>
        <w:t>The current Concrete and Steel work is positioned as the foundation for a broader multi-material and multi-component AI Estimation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E7ED8" w:rsidRPr="00635363" w14:paraId="671A5F78" w14:textId="77777777">
        <w:tc>
          <w:tcPr>
            <w:tcW w:w="5112" w:type="dxa"/>
            <w:shd w:val="clear" w:color="auto" w:fill="18365D"/>
            <w:vAlign w:val="center"/>
          </w:tcPr>
          <w:p w14:paraId="352FEF47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Platform Layer</w:t>
            </w:r>
          </w:p>
        </w:tc>
        <w:tc>
          <w:tcPr>
            <w:tcW w:w="5112" w:type="dxa"/>
            <w:shd w:val="clear" w:color="auto" w:fill="18365D"/>
            <w:vAlign w:val="center"/>
          </w:tcPr>
          <w:p w14:paraId="0AFB55E1" w14:textId="77777777" w:rsidR="009E7ED8" w:rsidRPr="00635363" w:rsidRDefault="00000000">
            <w:pPr>
              <w:jc w:val="center"/>
              <w:rPr>
                <w:sz w:val="24"/>
                <w:szCs w:val="24"/>
              </w:rPr>
            </w:pPr>
            <w:r w:rsidRPr="00635363">
              <w:rPr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9E7ED8" w:rsidRPr="00635363" w14:paraId="1A2D34F0" w14:textId="77777777">
        <w:tc>
          <w:tcPr>
            <w:tcW w:w="5112" w:type="dxa"/>
            <w:vAlign w:val="center"/>
          </w:tcPr>
          <w:p w14:paraId="79CD6A6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1. Input</w:t>
            </w:r>
          </w:p>
        </w:tc>
        <w:tc>
          <w:tcPr>
            <w:tcW w:w="5112" w:type="dxa"/>
            <w:vAlign w:val="center"/>
          </w:tcPr>
          <w:p w14:paraId="58784CF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DXF / CAD • PDF • Image • schedules</w:t>
            </w:r>
          </w:p>
        </w:tc>
      </w:tr>
      <w:tr w:rsidR="009E7ED8" w:rsidRPr="00635363" w14:paraId="1E51B1B8" w14:textId="77777777">
        <w:tc>
          <w:tcPr>
            <w:tcW w:w="5112" w:type="dxa"/>
            <w:vAlign w:val="center"/>
          </w:tcPr>
          <w:p w14:paraId="53549E2C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2. Drawing Intelligence</w:t>
            </w:r>
          </w:p>
        </w:tc>
        <w:tc>
          <w:tcPr>
            <w:tcW w:w="5112" w:type="dxa"/>
            <w:vAlign w:val="center"/>
          </w:tcPr>
          <w:p w14:paraId="7044E6A8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Parsing • OCR / text • symbols • regions • spatial context</w:t>
            </w:r>
          </w:p>
        </w:tc>
      </w:tr>
      <w:tr w:rsidR="009E7ED8" w:rsidRPr="00635363" w14:paraId="47A4FA05" w14:textId="77777777">
        <w:tc>
          <w:tcPr>
            <w:tcW w:w="5112" w:type="dxa"/>
            <w:vAlign w:val="center"/>
          </w:tcPr>
          <w:p w14:paraId="3F1BAEE5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3. Engineering Geometry</w:t>
            </w:r>
          </w:p>
        </w:tc>
        <w:tc>
          <w:tcPr>
            <w:tcW w:w="5112" w:type="dxa"/>
            <w:vAlign w:val="center"/>
          </w:tcPr>
          <w:p w14:paraId="241152DF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Dimensions • spans • areas • lengths • member geometry</w:t>
            </w:r>
          </w:p>
        </w:tc>
      </w:tr>
      <w:tr w:rsidR="009E7ED8" w:rsidRPr="00635363" w14:paraId="10CFBD7E" w14:textId="77777777">
        <w:tc>
          <w:tcPr>
            <w:tcW w:w="5112" w:type="dxa"/>
            <w:vAlign w:val="center"/>
          </w:tcPr>
          <w:p w14:paraId="1F1876D2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4. Material / Component Engines</w:t>
            </w:r>
          </w:p>
        </w:tc>
        <w:tc>
          <w:tcPr>
            <w:tcW w:w="5112" w:type="dxa"/>
            <w:vAlign w:val="center"/>
          </w:tcPr>
          <w:p w14:paraId="08932A70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Concrete • Steel • Earthwork • Blockwork • Finishes • Openings</w:t>
            </w:r>
          </w:p>
        </w:tc>
      </w:tr>
      <w:tr w:rsidR="009E7ED8" w:rsidRPr="00635363" w14:paraId="0DBBF099" w14:textId="77777777">
        <w:tc>
          <w:tcPr>
            <w:tcW w:w="5112" w:type="dxa"/>
            <w:vAlign w:val="center"/>
          </w:tcPr>
          <w:p w14:paraId="0CA54419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5. Quantity Engine</w:t>
            </w:r>
          </w:p>
        </w:tc>
        <w:tc>
          <w:tcPr>
            <w:tcW w:w="5112" w:type="dxa"/>
            <w:vAlign w:val="center"/>
          </w:tcPr>
          <w:p w14:paraId="3B3224D6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Engineering rules • formulas • units • estimator practices</w:t>
            </w:r>
          </w:p>
        </w:tc>
      </w:tr>
      <w:tr w:rsidR="009E7ED8" w:rsidRPr="00635363" w14:paraId="0AB5F909" w14:textId="77777777">
        <w:tc>
          <w:tcPr>
            <w:tcW w:w="5112" w:type="dxa"/>
            <w:vAlign w:val="center"/>
          </w:tcPr>
          <w:p w14:paraId="7E09E2A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6. Validation</w:t>
            </w:r>
          </w:p>
        </w:tc>
        <w:tc>
          <w:tcPr>
            <w:tcW w:w="5112" w:type="dxa"/>
            <w:vAlign w:val="center"/>
          </w:tcPr>
          <w:p w14:paraId="5C497FBA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Confidence • anomalies • reconciliation • human review</w:t>
            </w:r>
          </w:p>
        </w:tc>
      </w:tr>
      <w:tr w:rsidR="009E7ED8" w:rsidRPr="00635363" w14:paraId="22573F1D" w14:textId="77777777">
        <w:tc>
          <w:tcPr>
            <w:tcW w:w="5112" w:type="dxa"/>
            <w:vAlign w:val="center"/>
          </w:tcPr>
          <w:p w14:paraId="021F886B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b/>
                <w:color w:val="1F4E79"/>
                <w:sz w:val="24"/>
                <w:szCs w:val="24"/>
              </w:rPr>
              <w:t>7. Output</w:t>
            </w:r>
          </w:p>
        </w:tc>
        <w:tc>
          <w:tcPr>
            <w:tcW w:w="5112" w:type="dxa"/>
            <w:vAlign w:val="center"/>
          </w:tcPr>
          <w:p w14:paraId="0EC1228D" w14:textId="77777777" w:rsidR="009E7ED8" w:rsidRPr="00635363" w:rsidRDefault="00000000">
            <w:pPr>
              <w:rPr>
                <w:sz w:val="24"/>
                <w:szCs w:val="24"/>
              </w:rPr>
            </w:pPr>
            <w:r w:rsidRPr="00635363">
              <w:rPr>
                <w:color w:val="5C6874"/>
                <w:sz w:val="24"/>
                <w:szCs w:val="24"/>
              </w:rPr>
              <w:t>BOQ • BBS • Excel • summaries • audit trail</w:t>
            </w:r>
          </w:p>
        </w:tc>
      </w:tr>
    </w:tbl>
    <w:p w14:paraId="2A249D65" w14:textId="2934E042" w:rsidR="009E7ED8" w:rsidRPr="00B920C6" w:rsidRDefault="00000000" w:rsidP="00B920C6">
      <w:pPr>
        <w:pStyle w:val="Heading1"/>
        <w:rPr>
          <w:sz w:val="28"/>
        </w:rPr>
      </w:pPr>
      <w:r w:rsidRPr="00B920C6">
        <w:rPr>
          <w:sz w:val="28"/>
        </w:rPr>
        <w:t>1</w:t>
      </w:r>
      <w:r w:rsidR="00B920C6" w:rsidRPr="00B920C6">
        <w:rPr>
          <w:sz w:val="28"/>
        </w:rPr>
        <w:t>2</w:t>
      </w:r>
      <w:r w:rsidRPr="00B920C6">
        <w:rPr>
          <w:sz w:val="28"/>
        </w:rPr>
        <w:t>. Expected Business Value</w:t>
      </w:r>
    </w:p>
    <w:p w14:paraId="59B6E9A8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Reduce repetitive manual drawing interpretation and quantity take-off effort.</w:t>
      </w:r>
    </w:p>
    <w:p w14:paraId="592EB430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Improve estimation productivity while retaining engineering review where needed.</w:t>
      </w:r>
    </w:p>
    <w:p w14:paraId="6FC36D53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lastRenderedPageBreak/>
        <w:t>Standardize quantity calculation logic and estimator practices.</w:t>
      </w:r>
    </w:p>
    <w:p w14:paraId="37460BD4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Improve traceability from estimated quantity to drawing evidence and engineering rules.</w:t>
      </w:r>
    </w:p>
    <w:p w14:paraId="15409577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Create a scalable foundation for multiple materials and structural components.</w:t>
      </w:r>
    </w:p>
    <w:p w14:paraId="69B2BAB6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Support faster handling of drawing revisions and repeated project estimation.</w:t>
      </w:r>
    </w:p>
    <w:p w14:paraId="08B1D913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Build structured data and validation feedback for continuous AI improvement.</w:t>
      </w:r>
    </w:p>
    <w:p w14:paraId="29E1522B" w14:textId="49691850" w:rsidR="009E7ED8" w:rsidRPr="00B920C6" w:rsidRDefault="00000000" w:rsidP="00B920C6">
      <w:pPr>
        <w:pStyle w:val="Heading1"/>
        <w:rPr>
          <w:sz w:val="28"/>
        </w:rPr>
      </w:pPr>
      <w:r w:rsidRPr="00B920C6">
        <w:rPr>
          <w:sz w:val="28"/>
        </w:rPr>
        <w:t>1</w:t>
      </w:r>
      <w:r w:rsidR="00B920C6" w:rsidRPr="00B920C6">
        <w:rPr>
          <w:sz w:val="28"/>
        </w:rPr>
        <w:t>3</w:t>
      </w:r>
      <w:r w:rsidRPr="00B920C6">
        <w:rPr>
          <w:sz w:val="28"/>
        </w:rPr>
        <w:t>. Core Design Principles</w:t>
      </w:r>
    </w:p>
    <w:p w14:paraId="441A122A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Engineering correctness takes priority over model complexity.</w:t>
      </w:r>
    </w:p>
    <w:p w14:paraId="3737A73B" w14:textId="77777777" w:rsidR="009E7ED8" w:rsidRPr="00635363" w:rsidRDefault="00000000" w:rsidP="001A734B">
      <w:pPr>
        <w:pStyle w:val="ListBullet"/>
        <w:jc w:val="both"/>
        <w:rPr>
          <w:sz w:val="24"/>
          <w:szCs w:val="24"/>
        </w:rPr>
      </w:pPr>
      <w:r w:rsidRPr="00635363">
        <w:rPr>
          <w:sz w:val="24"/>
          <w:szCs w:val="24"/>
        </w:rPr>
        <w:t>AI interprets difficult drawing semantics; deterministic engineering logic calculates quantities wherever possible.</w:t>
      </w:r>
    </w:p>
    <w:p w14:paraId="6D175155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AI outputs are reconciled with geometry, engineering rules and estimator practices.</w:t>
      </w:r>
    </w:p>
    <w:p w14:paraId="32980DFC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Low-confidence or anomalous cases are surfaced for review rather than silently accepted.</w:t>
      </w:r>
    </w:p>
    <w:p w14:paraId="0E5D49CD" w14:textId="77777777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>The architecture is modular and reusable across materials and structural components.</w:t>
      </w:r>
    </w:p>
    <w:p w14:paraId="2BE4FB5D" w14:textId="03CA560D" w:rsidR="009E7ED8" w:rsidRPr="00635363" w:rsidRDefault="00000000">
      <w:pPr>
        <w:pStyle w:val="ListBullet"/>
        <w:rPr>
          <w:sz w:val="24"/>
          <w:szCs w:val="24"/>
        </w:rPr>
      </w:pPr>
      <w:r w:rsidRPr="00635363">
        <w:rPr>
          <w:sz w:val="24"/>
          <w:szCs w:val="24"/>
        </w:rPr>
        <w:t xml:space="preserve">Validation </w:t>
      </w:r>
      <w:r w:rsidR="00B920C6" w:rsidRPr="00635363">
        <w:rPr>
          <w:sz w:val="24"/>
          <w:szCs w:val="24"/>
        </w:rPr>
        <w:t>of</w:t>
      </w:r>
      <w:r w:rsidRPr="00635363">
        <w:rPr>
          <w:sz w:val="24"/>
          <w:szCs w:val="24"/>
        </w:rPr>
        <w:t xml:space="preserve"> varied and unseen drawings is essential before production reliance.</w:t>
      </w:r>
    </w:p>
    <w:p w14:paraId="0A8BF9FA" w14:textId="0A561663" w:rsidR="009E7ED8" w:rsidRPr="00B920C6" w:rsidRDefault="00000000" w:rsidP="00B920C6">
      <w:pPr>
        <w:pStyle w:val="Heading1"/>
        <w:rPr>
          <w:sz w:val="28"/>
        </w:rPr>
      </w:pPr>
      <w:r w:rsidRPr="00B920C6">
        <w:rPr>
          <w:sz w:val="28"/>
        </w:rPr>
        <w:t>1</w:t>
      </w:r>
      <w:r w:rsidR="00B920C6" w:rsidRPr="00B920C6">
        <w:rPr>
          <w:sz w:val="28"/>
        </w:rPr>
        <w:t>4</w:t>
      </w:r>
      <w:r w:rsidRPr="00B920C6">
        <w:rPr>
          <w:sz w:val="28"/>
        </w:rPr>
        <w:t xml:space="preserve">. </w:t>
      </w:r>
      <w:r w:rsidR="001A734B">
        <w:rPr>
          <w:sz w:val="28"/>
        </w:rPr>
        <w:t>Model Architecture</w:t>
      </w:r>
    </w:p>
    <w:p w14:paraId="3701A178" w14:textId="77777777" w:rsidR="009E7ED8" w:rsidRPr="00635363" w:rsidRDefault="00000000">
      <w:pPr>
        <w:jc w:val="center"/>
        <w:rPr>
          <w:sz w:val="24"/>
          <w:szCs w:val="24"/>
        </w:rPr>
      </w:pPr>
      <w:r w:rsidRPr="00635363">
        <w:rPr>
          <w:b/>
          <w:color w:val="1F4E79"/>
          <w:sz w:val="24"/>
          <w:szCs w:val="24"/>
        </w:rPr>
        <w:t>DRAWING PACKAGE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DRAWING INTELLIGENCE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MATERIAL + STRUCTURAL COMPONENT INTELLIGENCE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AI / VISION WHERE REQUIRED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HYBRID RESOLUTION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DETERMINISTIC ENGINEERING CALCULATION</w:t>
      </w:r>
      <w:r w:rsidRPr="00635363">
        <w:rPr>
          <w:b/>
          <w:color w:val="1F4E79"/>
          <w:sz w:val="24"/>
          <w:szCs w:val="24"/>
        </w:rPr>
        <w:br/>
        <w:t>↓</w:t>
      </w:r>
      <w:r w:rsidRPr="00635363">
        <w:rPr>
          <w:b/>
          <w:color w:val="1F4E79"/>
          <w:sz w:val="24"/>
          <w:szCs w:val="24"/>
        </w:rPr>
        <w:br/>
        <w:t>VALIDATED QUANTITIES → BOQ / BBS / EXCEL</w:t>
      </w:r>
    </w:p>
    <w:p w14:paraId="549C5488" w14:textId="77777777" w:rsidR="009E7ED8" w:rsidRPr="00635363" w:rsidRDefault="00000000" w:rsidP="000B2BCF">
      <w:pPr>
        <w:jc w:val="both"/>
        <w:rPr>
          <w:sz w:val="24"/>
          <w:szCs w:val="24"/>
        </w:rPr>
      </w:pPr>
      <w:r w:rsidRPr="00635363">
        <w:rPr>
          <w:sz w:val="24"/>
          <w:szCs w:val="24"/>
        </w:rPr>
        <w:t>The long-term objective is a unified AI-assisted construction estimation platform covering the major material categories and structural components identified with the Estimation Team. The current Concrete Beam/Slab and Steel Beam work provides the foundation for this broader estimation automation capability.</w:t>
      </w:r>
    </w:p>
    <w:sectPr w:rsidR="009E7ED8" w:rsidRPr="00635363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0C81" w14:textId="77777777" w:rsidR="0091782C" w:rsidRDefault="0091782C">
      <w:pPr>
        <w:spacing w:after="0" w:line="240" w:lineRule="auto"/>
      </w:pPr>
      <w:r>
        <w:separator/>
      </w:r>
    </w:p>
  </w:endnote>
  <w:endnote w:type="continuationSeparator" w:id="0">
    <w:p w14:paraId="2F7A57AF" w14:textId="77777777" w:rsidR="0091782C" w:rsidRDefault="00917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338A" w14:textId="77777777" w:rsidR="009E7ED8" w:rsidRDefault="00000000">
    <w:pPr>
      <w:pStyle w:val="Footer"/>
      <w:jc w:val="right"/>
    </w:pPr>
    <w:r>
      <w:rPr>
        <w:color w:val="5C6874"/>
        <w:sz w:val="16"/>
      </w:rPr>
      <w:t>AI Construction Estimation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0755" w14:textId="77777777" w:rsidR="0091782C" w:rsidRDefault="0091782C">
      <w:pPr>
        <w:spacing w:after="0" w:line="240" w:lineRule="auto"/>
      </w:pPr>
      <w:r>
        <w:separator/>
      </w:r>
    </w:p>
  </w:footnote>
  <w:footnote w:type="continuationSeparator" w:id="0">
    <w:p w14:paraId="13698E32" w14:textId="77777777" w:rsidR="0091782C" w:rsidRDefault="00917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007627">
    <w:abstractNumId w:val="8"/>
  </w:num>
  <w:num w:numId="2" w16cid:durableId="376247992">
    <w:abstractNumId w:val="6"/>
  </w:num>
  <w:num w:numId="3" w16cid:durableId="880435001">
    <w:abstractNumId w:val="5"/>
  </w:num>
  <w:num w:numId="4" w16cid:durableId="1777483264">
    <w:abstractNumId w:val="4"/>
  </w:num>
  <w:num w:numId="5" w16cid:durableId="159279355">
    <w:abstractNumId w:val="7"/>
  </w:num>
  <w:num w:numId="6" w16cid:durableId="1717198282">
    <w:abstractNumId w:val="3"/>
  </w:num>
  <w:num w:numId="7" w16cid:durableId="1830947026">
    <w:abstractNumId w:val="2"/>
  </w:num>
  <w:num w:numId="8" w16cid:durableId="583957739">
    <w:abstractNumId w:val="1"/>
  </w:num>
  <w:num w:numId="9" w16cid:durableId="126950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BCF"/>
    <w:rsid w:val="000F3BBD"/>
    <w:rsid w:val="0015074B"/>
    <w:rsid w:val="001A734B"/>
    <w:rsid w:val="0029639D"/>
    <w:rsid w:val="00326F90"/>
    <w:rsid w:val="003A631D"/>
    <w:rsid w:val="003B09DC"/>
    <w:rsid w:val="003B66E0"/>
    <w:rsid w:val="00422131"/>
    <w:rsid w:val="00430FCE"/>
    <w:rsid w:val="00463D87"/>
    <w:rsid w:val="00466FFE"/>
    <w:rsid w:val="00635363"/>
    <w:rsid w:val="00656027"/>
    <w:rsid w:val="007E6A2F"/>
    <w:rsid w:val="00867B54"/>
    <w:rsid w:val="0091782C"/>
    <w:rsid w:val="00921064"/>
    <w:rsid w:val="00964B86"/>
    <w:rsid w:val="00984132"/>
    <w:rsid w:val="00997989"/>
    <w:rsid w:val="009E7ED8"/>
    <w:rsid w:val="00AA1D8D"/>
    <w:rsid w:val="00AC0969"/>
    <w:rsid w:val="00AC7BD4"/>
    <w:rsid w:val="00B051D9"/>
    <w:rsid w:val="00B47730"/>
    <w:rsid w:val="00B920C6"/>
    <w:rsid w:val="00BB0AAD"/>
    <w:rsid w:val="00CB0664"/>
    <w:rsid w:val="00CB2AA8"/>
    <w:rsid w:val="00DB5BA2"/>
    <w:rsid w:val="00E60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EF3E2"/>
  <w14:defaultImageDpi w14:val="300"/>
  <w15:docId w15:val="{19112773-4277-4AA3-930E-81D44FA6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3B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201.15.8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13.127.104.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1162</Words>
  <Characters>7474</Characters>
  <Application>Microsoft Office Word</Application>
  <DocSecurity>0</DocSecurity>
  <Lines>324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Bilimagga Hanumantha</cp:lastModifiedBy>
  <cp:revision>3</cp:revision>
  <dcterms:created xsi:type="dcterms:W3CDTF">2026-09-01T10:26:00Z</dcterms:created>
  <dcterms:modified xsi:type="dcterms:W3CDTF">2026-09-01T10:27:00Z</dcterms:modified>
  <cp:category/>
</cp:coreProperties>
</file>