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D081" w14:textId="77777777" w:rsidR="006768F5" w:rsidRDefault="00000000">
      <w:pPr>
        <w:pStyle w:val="Heading1"/>
      </w:pPr>
      <w:bookmarkStart w:id="0" w:name="steel-beam-estimation-project-overview"/>
      <w:r>
        <w:t>Steel Beam Estimation — Project Overview</w:t>
      </w:r>
    </w:p>
    <w:p w14:paraId="4039AE38" w14:textId="77777777" w:rsidR="006768F5" w:rsidRDefault="00000000">
      <w:pPr>
        <w:pStyle w:val="Heading2"/>
      </w:pPr>
      <w:bookmarkStart w:id="1" w:name="project-objective"/>
      <w:r>
        <w:t>1. Project Objective</w:t>
      </w:r>
    </w:p>
    <w:p w14:paraId="7FDD6D83" w14:textId="77777777" w:rsidR="006768F5" w:rsidRDefault="00000000" w:rsidP="00A36E7D">
      <w:pPr>
        <w:pStyle w:val="FirstParagraph"/>
        <w:jc w:val="both"/>
      </w:pPr>
      <w:r>
        <w:t>The Steel Beam Estimation project aims to develop an automated engineering system capable of understanding structural beam reinforcement drawings and generating reliable beam-wise steel quantities and BBS output.</w:t>
      </w:r>
    </w:p>
    <w:p w14:paraId="6CBF2C41" w14:textId="77777777" w:rsidR="006768F5" w:rsidRDefault="00000000">
      <w:pPr>
        <w:pStyle w:val="BodyText"/>
      </w:pPr>
      <w:r>
        <w:t>The system combines:</w:t>
      </w:r>
    </w:p>
    <w:p w14:paraId="7D11A894" w14:textId="77777777" w:rsidR="006768F5" w:rsidRDefault="00000000">
      <w:pPr>
        <w:pStyle w:val="Compact"/>
        <w:numPr>
          <w:ilvl w:val="0"/>
          <w:numId w:val="2"/>
        </w:numPr>
      </w:pPr>
      <w:r>
        <w:t>Deterministic CAD and geometric processing</w:t>
      </w:r>
    </w:p>
    <w:p w14:paraId="297D366B" w14:textId="77777777" w:rsidR="006768F5" w:rsidRDefault="00000000">
      <w:pPr>
        <w:pStyle w:val="Compact"/>
        <w:numPr>
          <w:ilvl w:val="0"/>
          <w:numId w:val="2"/>
        </w:numPr>
      </w:pPr>
      <w:r>
        <w:t>Engineering knowledge and project rules</w:t>
      </w:r>
    </w:p>
    <w:p w14:paraId="439D7C11" w14:textId="77777777" w:rsidR="006768F5" w:rsidRDefault="00000000">
      <w:pPr>
        <w:pStyle w:val="Compact"/>
        <w:numPr>
          <w:ilvl w:val="0"/>
          <w:numId w:val="2"/>
        </w:numPr>
      </w:pPr>
      <w:r>
        <w:t>AI Vision-based reinforcement interpretation</w:t>
      </w:r>
    </w:p>
    <w:p w14:paraId="0BAD5FD0" w14:textId="77777777" w:rsidR="006768F5" w:rsidRDefault="00000000">
      <w:pPr>
        <w:pStyle w:val="Compact"/>
        <w:numPr>
          <w:ilvl w:val="0"/>
          <w:numId w:val="2"/>
        </w:numPr>
      </w:pPr>
      <w:r>
        <w:t>Deterministic engineering calculations</w:t>
      </w:r>
    </w:p>
    <w:p w14:paraId="1541548E" w14:textId="77777777" w:rsidR="006768F5" w:rsidRDefault="00000000">
      <w:pPr>
        <w:pStyle w:val="Compact"/>
        <w:numPr>
          <w:ilvl w:val="0"/>
          <w:numId w:val="2"/>
        </w:numPr>
      </w:pPr>
      <w:r>
        <w:t>Automated quantity and BBS generation</w:t>
      </w:r>
    </w:p>
    <w:p w14:paraId="06558296" w14:textId="77777777" w:rsidR="006768F5" w:rsidRDefault="00000000" w:rsidP="00A05179">
      <w:pPr>
        <w:pStyle w:val="FirstParagraph"/>
        <w:jc w:val="both"/>
      </w:pPr>
      <w:r>
        <w:t xml:space="preserve">The final objective is to transform raw structural drawings into an estimator-ready </w:t>
      </w:r>
      <w:r>
        <w:rPr>
          <w:b/>
          <w:bCs/>
        </w:rPr>
        <w:t>Beam Steel Excel Sheet</w:t>
      </w:r>
      <w:r>
        <w:t>.</w:t>
      </w:r>
    </w:p>
    <w:p w14:paraId="197F7469" w14:textId="77777777" w:rsidR="006768F5" w:rsidRDefault="00000000">
      <w:r>
        <w:pict w14:anchorId="3893F8B7">
          <v:rect id="_x0000_i1025" style="width:0;height:1.5pt" o:hralign="center" o:hrstd="t" o:hr="t"/>
        </w:pict>
      </w:r>
    </w:p>
    <w:p w14:paraId="49A1914C" w14:textId="77777777" w:rsidR="006768F5" w:rsidRDefault="00000000">
      <w:pPr>
        <w:pStyle w:val="Heading2"/>
      </w:pPr>
      <w:bookmarkStart w:id="2" w:name="overall-development-architecture"/>
      <w:bookmarkEnd w:id="1"/>
      <w:r>
        <w:t>2. Overall Development Architecture</w:t>
      </w:r>
    </w:p>
    <w:p w14:paraId="564FF071" w14:textId="77777777" w:rsidR="006768F5" w:rsidRDefault="00000000">
      <w:pPr>
        <w:pStyle w:val="FirstParagraph"/>
      </w:pPr>
      <w:r>
        <w:t>The project has evolved through the following major phases:</w:t>
      </w:r>
    </w:p>
    <w:p w14:paraId="53C8051A" w14:textId="77777777" w:rsidR="006768F5" w:rsidRDefault="00000000">
      <w:pPr>
        <w:pStyle w:val="SourceCode"/>
      </w:pPr>
      <w:r>
        <w:rPr>
          <w:rStyle w:val="VerbatimChar"/>
        </w:rPr>
        <w:t>Phase A → CAD Geometry Foundation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>Phase B → Reinforcement Drawing Understanding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>Phase C → Annotation Intelligence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>Phase D → Reinforcement Engineering Interpretation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>Phase E → Project Engineering Knowledge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>Phase F → Framing Engineering Intelligence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>Phase G → Reinforcement Intelligence &amp; Steel Estimation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>Final Output → Beam Steel Excel Sheet</w:t>
      </w:r>
    </w:p>
    <w:p w14:paraId="3B789F6C" w14:textId="77777777" w:rsidR="006768F5" w:rsidRDefault="00000000">
      <w:r>
        <w:pict w14:anchorId="1FB94FA3">
          <v:rect id="_x0000_i1026" style="width:0;height:1.5pt" o:hralign="center" o:hrstd="t" o:hr="t"/>
        </w:pict>
      </w:r>
    </w:p>
    <w:p w14:paraId="1D88B812" w14:textId="77777777" w:rsidR="006768F5" w:rsidRDefault="00000000">
      <w:pPr>
        <w:pStyle w:val="Heading2"/>
      </w:pPr>
      <w:bookmarkStart w:id="3" w:name="current-hybrid-architecture"/>
      <w:bookmarkEnd w:id="2"/>
      <w:r>
        <w:lastRenderedPageBreak/>
        <w:t>3. Current Hybrid Architecture</w:t>
      </w:r>
    </w:p>
    <w:p w14:paraId="210A491B" w14:textId="77777777" w:rsidR="006768F5" w:rsidRDefault="00000000" w:rsidP="00027B50">
      <w:pPr>
        <w:pStyle w:val="FirstParagraph"/>
        <w:jc w:val="both"/>
      </w:pPr>
      <w:r>
        <w:t>The completed system combines the deterministic engineering foundation developed through Phases A–F with the reinforcement intelligence developed in Phase G.</w:t>
      </w:r>
    </w:p>
    <w:p w14:paraId="22A35DFD" w14:textId="0A060C57" w:rsidR="006768F5" w:rsidRPr="000C7489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 xml:space="preserve">                         DXF DRAWING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          ▼                               ▼</w:t>
      </w:r>
      <w:r>
        <w:br/>
      </w:r>
      <w:r>
        <w:rPr>
          <w:rStyle w:val="VerbatimChar"/>
        </w:rPr>
        <w:t xml:space="preserve">      DETERMINISTIC CAD                 VISION PIPELINE</w:t>
      </w:r>
      <w:r>
        <w:br/>
      </w:r>
      <w:r>
        <w:rPr>
          <w:rStyle w:val="VerbatimChar"/>
        </w:rPr>
        <w:t xml:space="preserve">      + ENGINEERING FACTS                     │</w:t>
      </w:r>
      <w:r>
        <w:br/>
      </w:r>
      <w:r>
        <w:rPr>
          <w:rStyle w:val="VerbatimChar"/>
        </w:rPr>
        <w:t xml:space="preserve">              </w:t>
      </w:r>
      <w:r w:rsidR="000C7489">
        <w:rPr>
          <w:rStyle w:val="VerbatimChar"/>
        </w:rPr>
        <w:t>|</w:t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</w:t>
      </w:r>
      <w:r w:rsidR="000C7489">
        <w:rPr>
          <w:rStyle w:val="VerbatimChar"/>
        </w:rPr>
        <w:t xml:space="preserve">     </w:t>
      </w:r>
      <w:r>
        <w:rPr>
          <w:rStyle w:val="VerbatimChar"/>
        </w:rPr>
        <w:t xml:space="preserve">                       DETAIL CONTEXT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</w:t>
      </w:r>
      <w:r w:rsidR="000C7489">
        <w:rPr>
          <w:rStyle w:val="VerbatimChar"/>
        </w:rPr>
        <w:t xml:space="preserve"> </w:t>
      </w:r>
      <w:r>
        <w:rPr>
          <w:rStyle w:val="VerbatimChar"/>
        </w:rPr>
        <w:t>CLAUDE VISION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REINFORCEMENT SEMANTICS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HYBRID RESOLUTION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DETERMINISTIC ENGINEERING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STEEL QUANTITY / BBS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EXCEL</w:t>
      </w:r>
    </w:p>
    <w:p w14:paraId="705969D4" w14:textId="77777777" w:rsidR="006768F5" w:rsidRDefault="00000000">
      <w:r>
        <w:pict w14:anchorId="2330DAD0">
          <v:rect id="_x0000_i1027" style="width:0;height:1.5pt" o:hralign="center" o:hrstd="t" o:hr="t"/>
        </w:pict>
      </w:r>
    </w:p>
    <w:p w14:paraId="313DEFB0" w14:textId="77777777" w:rsidR="006768F5" w:rsidRDefault="00000000">
      <w:pPr>
        <w:pStyle w:val="Heading2"/>
      </w:pPr>
      <w:bookmarkStart w:id="4" w:name="phase-architecture"/>
      <w:bookmarkEnd w:id="3"/>
      <w:r>
        <w:t>4. Phase Architecture</w:t>
      </w:r>
    </w:p>
    <w:p w14:paraId="30210E93" w14:textId="77777777" w:rsidR="006768F5" w:rsidRDefault="00000000">
      <w:pPr>
        <w:pStyle w:val="Heading3"/>
      </w:pPr>
      <w:bookmarkStart w:id="5" w:name="X551add4aad5b252421e25a51e35e05b8e2376aa"/>
      <w:r>
        <w:t>Phase A — CAD Foundation &amp; Geometry Extraction</w:t>
      </w:r>
    </w:p>
    <w:p w14:paraId="7F38FCDC" w14:textId="77777777" w:rsidR="006768F5" w:rsidRDefault="00000000">
      <w:pPr>
        <w:pStyle w:val="FirstParagraph"/>
      </w:pPr>
      <w:r>
        <w:t>Established the deterministic CAD processing foundation:</w:t>
      </w:r>
    </w:p>
    <w:p w14:paraId="48496D7F" w14:textId="77777777" w:rsidR="006768F5" w:rsidRDefault="00000000">
      <w:pPr>
        <w:pStyle w:val="Compact"/>
        <w:numPr>
          <w:ilvl w:val="0"/>
          <w:numId w:val="3"/>
        </w:numPr>
      </w:pPr>
      <w:r>
        <w:t>DXF reader</w:t>
      </w:r>
    </w:p>
    <w:p w14:paraId="43FA786E" w14:textId="77777777" w:rsidR="006768F5" w:rsidRDefault="00000000">
      <w:pPr>
        <w:pStyle w:val="Compact"/>
        <w:numPr>
          <w:ilvl w:val="0"/>
          <w:numId w:val="3"/>
        </w:numPr>
      </w:pPr>
      <w:r>
        <w:t>Layer extraction</w:t>
      </w:r>
    </w:p>
    <w:p w14:paraId="7AEADEE3" w14:textId="77777777" w:rsidR="006768F5" w:rsidRDefault="00000000">
      <w:pPr>
        <w:pStyle w:val="Compact"/>
        <w:numPr>
          <w:ilvl w:val="0"/>
          <w:numId w:val="3"/>
        </w:numPr>
      </w:pPr>
      <w:r>
        <w:t>Entity extraction</w:t>
      </w:r>
    </w:p>
    <w:p w14:paraId="1F759CE2" w14:textId="77777777" w:rsidR="006768F5" w:rsidRDefault="00000000">
      <w:pPr>
        <w:pStyle w:val="Compact"/>
        <w:numPr>
          <w:ilvl w:val="0"/>
          <w:numId w:val="3"/>
        </w:numPr>
      </w:pPr>
      <w:r>
        <w:t>Geometry utilities</w:t>
      </w:r>
    </w:p>
    <w:p w14:paraId="7E104BA9" w14:textId="77777777" w:rsidR="006768F5" w:rsidRDefault="00000000">
      <w:pPr>
        <w:pStyle w:val="Compact"/>
        <w:numPr>
          <w:ilvl w:val="0"/>
          <w:numId w:val="3"/>
        </w:numPr>
      </w:pPr>
      <w:r>
        <w:t>Basic framing entity detection</w:t>
      </w:r>
    </w:p>
    <w:p w14:paraId="52339020" w14:textId="77777777" w:rsidR="006768F5" w:rsidRDefault="00000000">
      <w:pPr>
        <w:pStyle w:val="Compact"/>
        <w:numPr>
          <w:ilvl w:val="0"/>
          <w:numId w:val="3"/>
        </w:numPr>
      </w:pPr>
      <w:r>
        <w:t>CAD processing framework</w:t>
      </w:r>
    </w:p>
    <w:p w14:paraId="1F2CEDAC" w14:textId="77777777" w:rsidR="006768F5" w:rsidRDefault="00000000">
      <w:pPr>
        <w:pStyle w:val="Heading3"/>
      </w:pPr>
      <w:bookmarkStart w:id="6" w:name="X722e27be3a5a4e53ff049cb6cc18896deafa4d2"/>
      <w:bookmarkEnd w:id="5"/>
      <w:r>
        <w:lastRenderedPageBreak/>
        <w:t>Phase B — Beam Reinforcement Drawing Understanding</w:t>
      </w:r>
    </w:p>
    <w:p w14:paraId="19A6B55B" w14:textId="77777777" w:rsidR="006768F5" w:rsidRDefault="00000000">
      <w:pPr>
        <w:pStyle w:val="FirstParagraph"/>
      </w:pPr>
      <w:r>
        <w:t>Established the initial drawing understanding layer:</w:t>
      </w:r>
    </w:p>
    <w:p w14:paraId="2B881DAE" w14:textId="77777777" w:rsidR="006768F5" w:rsidRDefault="00000000">
      <w:pPr>
        <w:pStyle w:val="Compact"/>
        <w:numPr>
          <w:ilvl w:val="0"/>
          <w:numId w:val="4"/>
        </w:numPr>
      </w:pPr>
      <w:r>
        <w:t>Beam detail detection</w:t>
      </w:r>
    </w:p>
    <w:p w14:paraId="1FE769D7" w14:textId="77777777" w:rsidR="006768F5" w:rsidRDefault="00000000">
      <w:pPr>
        <w:pStyle w:val="Compact"/>
        <w:numPr>
          <w:ilvl w:val="0"/>
          <w:numId w:val="4"/>
        </w:numPr>
      </w:pPr>
      <w:r>
        <w:t>Sketch detection</w:t>
      </w:r>
    </w:p>
    <w:p w14:paraId="0BD4177A" w14:textId="77777777" w:rsidR="006768F5" w:rsidRDefault="00000000">
      <w:pPr>
        <w:pStyle w:val="Compact"/>
        <w:numPr>
          <w:ilvl w:val="0"/>
          <w:numId w:val="4"/>
        </w:numPr>
      </w:pPr>
      <w:r>
        <w:t>Annotation extraction</w:t>
      </w:r>
    </w:p>
    <w:p w14:paraId="629569E7" w14:textId="77777777" w:rsidR="006768F5" w:rsidRDefault="00000000">
      <w:pPr>
        <w:pStyle w:val="Compact"/>
        <w:numPr>
          <w:ilvl w:val="0"/>
          <w:numId w:val="4"/>
        </w:numPr>
      </w:pPr>
      <w:r>
        <w:t>Leader extraction</w:t>
      </w:r>
    </w:p>
    <w:p w14:paraId="190CA0CE" w14:textId="77777777" w:rsidR="006768F5" w:rsidRDefault="00000000">
      <w:pPr>
        <w:pStyle w:val="Compact"/>
        <w:numPr>
          <w:ilvl w:val="0"/>
          <w:numId w:val="4"/>
        </w:numPr>
      </w:pPr>
      <w:r>
        <w:t>Initial region detection</w:t>
      </w:r>
    </w:p>
    <w:p w14:paraId="1481C92B" w14:textId="77777777" w:rsidR="006768F5" w:rsidRDefault="00000000">
      <w:pPr>
        <w:pStyle w:val="Compact"/>
        <w:numPr>
          <w:ilvl w:val="0"/>
          <w:numId w:val="4"/>
        </w:numPr>
      </w:pPr>
      <w:r>
        <w:t>Annotation ownership groundwork</w:t>
      </w:r>
    </w:p>
    <w:p w14:paraId="520F314A" w14:textId="77777777" w:rsidR="006768F5" w:rsidRDefault="00000000">
      <w:pPr>
        <w:pStyle w:val="Heading3"/>
      </w:pPr>
      <w:bookmarkStart w:id="7" w:name="phase-c-beam-annotation-intelligence"/>
      <w:bookmarkEnd w:id="6"/>
      <w:r>
        <w:t>Phase C — Beam Annotation Intelligence</w:t>
      </w:r>
    </w:p>
    <w:p w14:paraId="2BE2C657" w14:textId="77777777" w:rsidR="006768F5" w:rsidRDefault="00000000">
      <w:pPr>
        <w:pStyle w:val="FirstParagraph"/>
      </w:pPr>
      <w:r>
        <w:t>Developed the relationship between drawing annotations and beam details:</w:t>
      </w:r>
    </w:p>
    <w:p w14:paraId="35DFC502" w14:textId="77777777" w:rsidR="006768F5" w:rsidRDefault="00000000">
      <w:pPr>
        <w:pStyle w:val="Compact"/>
        <w:numPr>
          <w:ilvl w:val="0"/>
          <w:numId w:val="5"/>
        </w:numPr>
      </w:pPr>
      <w:r>
        <w:t>Beam grouping</w:t>
      </w:r>
    </w:p>
    <w:p w14:paraId="6495A98D" w14:textId="77777777" w:rsidR="006768F5" w:rsidRDefault="00000000">
      <w:pPr>
        <w:pStyle w:val="Compact"/>
        <w:numPr>
          <w:ilvl w:val="0"/>
          <w:numId w:val="5"/>
        </w:numPr>
      </w:pPr>
      <w:r>
        <w:t>Annotation ownership</w:t>
      </w:r>
    </w:p>
    <w:p w14:paraId="5C967F88" w14:textId="77777777" w:rsidR="006768F5" w:rsidRDefault="00000000">
      <w:pPr>
        <w:pStyle w:val="Compact"/>
        <w:numPr>
          <w:ilvl w:val="0"/>
          <w:numId w:val="5"/>
        </w:numPr>
      </w:pPr>
      <w:r>
        <w:t>Region refinement</w:t>
      </w:r>
    </w:p>
    <w:p w14:paraId="14A7612C" w14:textId="77777777" w:rsidR="006768F5" w:rsidRDefault="00000000">
      <w:pPr>
        <w:pStyle w:val="Compact"/>
        <w:numPr>
          <w:ilvl w:val="0"/>
          <w:numId w:val="5"/>
        </w:numPr>
      </w:pPr>
      <w:r>
        <w:t>Beam sketch association</w:t>
      </w:r>
    </w:p>
    <w:p w14:paraId="74478383" w14:textId="77777777" w:rsidR="006768F5" w:rsidRDefault="00000000">
      <w:pPr>
        <w:pStyle w:val="Compact"/>
        <w:numPr>
          <w:ilvl w:val="0"/>
          <w:numId w:val="5"/>
        </w:numPr>
      </w:pPr>
      <w:r>
        <w:t>Engineering annotation preparation</w:t>
      </w:r>
    </w:p>
    <w:p w14:paraId="768D3112" w14:textId="77777777" w:rsidR="006768F5" w:rsidRDefault="00000000">
      <w:pPr>
        <w:pStyle w:val="Heading3"/>
      </w:pPr>
      <w:bookmarkStart w:id="8" w:name="Xd53d1934e39de116b8111cbe707fddff93a09d7"/>
      <w:bookmarkEnd w:id="7"/>
      <w:r>
        <w:t>Phase D — Reinforcement Engineering Intelligence</w:t>
      </w:r>
    </w:p>
    <w:p w14:paraId="21A082BE" w14:textId="77777777" w:rsidR="006768F5" w:rsidRDefault="00000000">
      <w:pPr>
        <w:pStyle w:val="FirstParagraph"/>
      </w:pPr>
      <w:r>
        <w:t>Developed reinforcement interpretation capabilities:</w:t>
      </w:r>
    </w:p>
    <w:p w14:paraId="25C46899" w14:textId="77777777" w:rsidR="006768F5" w:rsidRDefault="00000000">
      <w:pPr>
        <w:pStyle w:val="Compact"/>
        <w:numPr>
          <w:ilvl w:val="0"/>
          <w:numId w:val="6"/>
        </w:numPr>
      </w:pPr>
      <w:r>
        <w:t>Engineering annotation parser</w:t>
      </w:r>
    </w:p>
    <w:p w14:paraId="7AED8A8C" w14:textId="77777777" w:rsidR="006768F5" w:rsidRDefault="00000000">
      <w:pPr>
        <w:pStyle w:val="Compact"/>
        <w:numPr>
          <w:ilvl w:val="0"/>
          <w:numId w:val="6"/>
        </w:numPr>
      </w:pPr>
      <w:r>
        <w:t>Reinforcement classification</w:t>
      </w:r>
    </w:p>
    <w:p w14:paraId="05E91C51" w14:textId="77777777" w:rsidR="006768F5" w:rsidRDefault="00000000">
      <w:pPr>
        <w:pStyle w:val="Compact"/>
        <w:numPr>
          <w:ilvl w:val="0"/>
          <w:numId w:val="6"/>
        </w:numPr>
      </w:pPr>
      <w:r>
        <w:t>Longitudinal rebar geometry resolution</w:t>
      </w:r>
    </w:p>
    <w:p w14:paraId="5AF001DA" w14:textId="77777777" w:rsidR="006768F5" w:rsidRDefault="00000000">
      <w:pPr>
        <w:pStyle w:val="Heading3"/>
      </w:pPr>
      <w:bookmarkStart w:id="9" w:name="Xc49ff9f154e5bba43edcb1ab37e55e1ec898e6a"/>
      <w:bookmarkEnd w:id="8"/>
      <w:r>
        <w:t>Phase E — General Notes Intelligence Engine</w:t>
      </w:r>
    </w:p>
    <w:p w14:paraId="4483EB67" w14:textId="77777777" w:rsidR="006768F5" w:rsidRDefault="00000000">
      <w:pPr>
        <w:pStyle w:val="FirstParagraph"/>
      </w:pPr>
      <w:r>
        <w:t>Established the project engineering knowledge layer:</w:t>
      </w:r>
    </w:p>
    <w:p w14:paraId="13EA94C7" w14:textId="77777777" w:rsidR="006768F5" w:rsidRDefault="00000000">
      <w:pPr>
        <w:pStyle w:val="Compact"/>
        <w:numPr>
          <w:ilvl w:val="0"/>
          <w:numId w:val="7"/>
        </w:numPr>
      </w:pPr>
      <w:r>
        <w:t>Engineering rules</w:t>
      </w:r>
    </w:p>
    <w:p w14:paraId="295A5F46" w14:textId="77777777" w:rsidR="006768F5" w:rsidRDefault="00000000">
      <w:pPr>
        <w:pStyle w:val="Compact"/>
        <w:numPr>
          <w:ilvl w:val="0"/>
          <w:numId w:val="7"/>
        </w:numPr>
      </w:pPr>
      <w:r>
        <w:t>Development Length tables</w:t>
      </w:r>
    </w:p>
    <w:p w14:paraId="0B05D720" w14:textId="77777777" w:rsidR="006768F5" w:rsidRDefault="00000000">
      <w:pPr>
        <w:pStyle w:val="Compact"/>
        <w:numPr>
          <w:ilvl w:val="0"/>
          <w:numId w:val="7"/>
        </w:numPr>
      </w:pPr>
      <w:r>
        <w:t>Cover tables</w:t>
      </w:r>
    </w:p>
    <w:p w14:paraId="7A1AA02B" w14:textId="77777777" w:rsidR="006768F5" w:rsidRDefault="00000000">
      <w:pPr>
        <w:pStyle w:val="Compact"/>
        <w:numPr>
          <w:ilvl w:val="0"/>
          <w:numId w:val="7"/>
        </w:numPr>
      </w:pPr>
      <w:r>
        <w:t>Material grades</w:t>
      </w:r>
    </w:p>
    <w:p w14:paraId="6A7F7EA4" w14:textId="77777777" w:rsidR="006768F5" w:rsidRDefault="00000000">
      <w:pPr>
        <w:pStyle w:val="Compact"/>
        <w:numPr>
          <w:ilvl w:val="0"/>
          <w:numId w:val="7"/>
        </w:numPr>
      </w:pPr>
      <w:r>
        <w:t>Estimator rules</w:t>
      </w:r>
    </w:p>
    <w:p w14:paraId="382A3E82" w14:textId="77777777" w:rsidR="006768F5" w:rsidRDefault="00000000">
      <w:pPr>
        <w:pStyle w:val="Compact"/>
        <w:numPr>
          <w:ilvl w:val="0"/>
          <w:numId w:val="7"/>
        </w:numPr>
      </w:pPr>
      <w:r>
        <w:t>Project defaults</w:t>
      </w:r>
    </w:p>
    <w:p w14:paraId="47ACCE67" w14:textId="77777777" w:rsidR="006768F5" w:rsidRDefault="00000000">
      <w:pPr>
        <w:pStyle w:val="Compact"/>
        <w:numPr>
          <w:ilvl w:val="0"/>
          <w:numId w:val="7"/>
        </w:numPr>
      </w:pPr>
      <w:r>
        <w:t>Provenance</w:t>
      </w:r>
    </w:p>
    <w:p w14:paraId="4B7722B4" w14:textId="77777777" w:rsidR="006768F5" w:rsidRDefault="00000000">
      <w:pPr>
        <w:pStyle w:val="Compact"/>
        <w:numPr>
          <w:ilvl w:val="0"/>
          <w:numId w:val="7"/>
        </w:numPr>
      </w:pPr>
      <w:r>
        <w:t>Engineering knowledge model</w:t>
      </w:r>
    </w:p>
    <w:p w14:paraId="347B32B3" w14:textId="77777777" w:rsidR="006768F5" w:rsidRDefault="00000000">
      <w:pPr>
        <w:pStyle w:val="Heading3"/>
      </w:pPr>
      <w:bookmarkStart w:id="10" w:name="phase-f-framing-plan-intelligence"/>
      <w:bookmarkEnd w:id="9"/>
      <w:r>
        <w:t>Phase F — Framing Plan Intelligence</w:t>
      </w:r>
    </w:p>
    <w:p w14:paraId="7554D8A9" w14:textId="77777777" w:rsidR="006768F5" w:rsidRDefault="00000000">
      <w:pPr>
        <w:pStyle w:val="FirstParagraph"/>
      </w:pPr>
      <w:r>
        <w:t>Established deterministic framing and engineering context:</w:t>
      </w:r>
    </w:p>
    <w:p w14:paraId="5308D137" w14:textId="77777777" w:rsidR="006768F5" w:rsidRDefault="00000000">
      <w:pPr>
        <w:pStyle w:val="Compact"/>
        <w:numPr>
          <w:ilvl w:val="0"/>
          <w:numId w:val="8"/>
        </w:numPr>
      </w:pPr>
      <w:r>
        <w:lastRenderedPageBreak/>
        <w:t>Framing geometry</w:t>
      </w:r>
    </w:p>
    <w:p w14:paraId="144F14B5" w14:textId="77777777" w:rsidR="006768F5" w:rsidRDefault="00000000">
      <w:pPr>
        <w:pStyle w:val="Compact"/>
        <w:numPr>
          <w:ilvl w:val="0"/>
          <w:numId w:val="8"/>
        </w:numPr>
      </w:pPr>
      <w:r>
        <w:t>Dimension resolution</w:t>
      </w:r>
    </w:p>
    <w:p w14:paraId="38DA228B" w14:textId="77777777" w:rsidR="006768F5" w:rsidRDefault="00000000">
      <w:pPr>
        <w:pStyle w:val="Compact"/>
        <w:numPr>
          <w:ilvl w:val="0"/>
          <w:numId w:val="8"/>
        </w:numPr>
      </w:pPr>
      <w:r>
        <w:t>Support resolution</w:t>
      </w:r>
    </w:p>
    <w:p w14:paraId="236C1094" w14:textId="77777777" w:rsidR="006768F5" w:rsidRDefault="00000000">
      <w:pPr>
        <w:pStyle w:val="Compact"/>
        <w:numPr>
          <w:ilvl w:val="0"/>
          <w:numId w:val="8"/>
        </w:numPr>
      </w:pPr>
      <w:r>
        <w:t>Beam section model</w:t>
      </w:r>
    </w:p>
    <w:p w14:paraId="03C4CEB1" w14:textId="77777777" w:rsidR="006768F5" w:rsidRDefault="00000000">
      <w:pPr>
        <w:pStyle w:val="Compact"/>
        <w:numPr>
          <w:ilvl w:val="0"/>
          <w:numId w:val="8"/>
        </w:numPr>
      </w:pPr>
      <w:r>
        <w:t>Engineering length model</w:t>
      </w:r>
    </w:p>
    <w:p w14:paraId="303A165F" w14:textId="77777777" w:rsidR="006768F5" w:rsidRDefault="00000000">
      <w:pPr>
        <w:pStyle w:val="Compact"/>
        <w:numPr>
          <w:ilvl w:val="0"/>
          <w:numId w:val="8"/>
        </w:numPr>
      </w:pPr>
      <w:r>
        <w:t>Knowledge graph</w:t>
      </w:r>
    </w:p>
    <w:p w14:paraId="3F790B96" w14:textId="77777777" w:rsidR="006768F5" w:rsidRDefault="00000000">
      <w:pPr>
        <w:pStyle w:val="Compact"/>
        <w:numPr>
          <w:ilvl w:val="0"/>
          <w:numId w:val="8"/>
        </w:numPr>
      </w:pPr>
      <w:r>
        <w:t>Engineering coordinate system</w:t>
      </w:r>
    </w:p>
    <w:p w14:paraId="21BE4180" w14:textId="77777777" w:rsidR="006768F5" w:rsidRDefault="00000000">
      <w:pPr>
        <w:pStyle w:val="Compact"/>
        <w:numPr>
          <w:ilvl w:val="0"/>
          <w:numId w:val="8"/>
        </w:numPr>
      </w:pPr>
      <w:r>
        <w:t>Engineering context</w:t>
      </w:r>
    </w:p>
    <w:p w14:paraId="1AE39455" w14:textId="77777777" w:rsidR="006768F5" w:rsidRDefault="00000000">
      <w:pPr>
        <w:pStyle w:val="Compact"/>
        <w:numPr>
          <w:ilvl w:val="0"/>
          <w:numId w:val="8"/>
        </w:numPr>
      </w:pPr>
      <w:r>
        <w:t>Project workspace</w:t>
      </w:r>
    </w:p>
    <w:p w14:paraId="27BE49A3" w14:textId="77777777" w:rsidR="006768F5" w:rsidRDefault="00000000">
      <w:r>
        <w:pict w14:anchorId="244712B0">
          <v:rect id="_x0000_i1028" style="width:0;height:1.5pt" o:hralign="center" o:hrstd="t" o:hr="t"/>
        </w:pict>
      </w:r>
    </w:p>
    <w:p w14:paraId="4A1BB400" w14:textId="77777777" w:rsidR="006768F5" w:rsidRDefault="00000000">
      <w:pPr>
        <w:pStyle w:val="Heading2"/>
      </w:pPr>
      <w:bookmarkStart w:id="11" w:name="X751239069c2548eb3e3a4757fc55ead3eb93493"/>
      <w:bookmarkEnd w:id="4"/>
      <w:bookmarkEnd w:id="10"/>
      <w:r>
        <w:t>5. Phase G — Reinforcement Intelligence &amp; Steel Estimation</w:t>
      </w:r>
    </w:p>
    <w:p w14:paraId="23D55046" w14:textId="77777777" w:rsidR="006768F5" w:rsidRDefault="00000000">
      <w:pPr>
        <w:pStyle w:val="FirstParagraph"/>
      </w:pPr>
      <w:r>
        <w:t>Phase G extends the deterministic foundation into a complete reinforcement understanding and estimation system.</w:t>
      </w:r>
    </w:p>
    <w:p w14:paraId="497552F7" w14:textId="77777777" w:rsidR="006768F5" w:rsidRDefault="00000000">
      <w:pPr>
        <w:pStyle w:val="Heading3"/>
      </w:pPr>
      <w:bookmarkStart w:id="12" w:name="g.1-drawing-architecture"/>
      <w:r>
        <w:t>G.1 — Drawing Architecture</w:t>
      </w:r>
    </w:p>
    <w:p w14:paraId="34FC96C9" w14:textId="77777777" w:rsidR="006768F5" w:rsidRDefault="00000000">
      <w:pPr>
        <w:pStyle w:val="Compact"/>
        <w:numPr>
          <w:ilvl w:val="0"/>
          <w:numId w:val="9"/>
        </w:numPr>
      </w:pPr>
      <w:r>
        <w:t>Reinforcement loading</w:t>
      </w:r>
    </w:p>
    <w:p w14:paraId="59317AAE" w14:textId="77777777" w:rsidR="006768F5" w:rsidRDefault="00000000">
      <w:pPr>
        <w:pStyle w:val="Compact"/>
        <w:numPr>
          <w:ilvl w:val="0"/>
          <w:numId w:val="9"/>
        </w:numPr>
      </w:pPr>
      <w:r>
        <w:t>Drawing identity</w:t>
      </w:r>
    </w:p>
    <w:p w14:paraId="5A3C40FF" w14:textId="77777777" w:rsidR="006768F5" w:rsidRDefault="00000000">
      <w:pPr>
        <w:pStyle w:val="Compact"/>
        <w:numPr>
          <w:ilvl w:val="0"/>
          <w:numId w:val="9"/>
        </w:numPr>
      </w:pPr>
      <w:r>
        <w:t>Drawing sets</w:t>
      </w:r>
    </w:p>
    <w:p w14:paraId="54966408" w14:textId="77777777" w:rsidR="006768F5" w:rsidRDefault="00000000">
      <w:pPr>
        <w:pStyle w:val="Compact"/>
        <w:numPr>
          <w:ilvl w:val="0"/>
          <w:numId w:val="9"/>
        </w:numPr>
      </w:pPr>
      <w:r>
        <w:t>Drawing set lifecycle</w:t>
      </w:r>
    </w:p>
    <w:p w14:paraId="2888683D" w14:textId="77777777" w:rsidR="006768F5" w:rsidRDefault="00000000">
      <w:pPr>
        <w:pStyle w:val="Compact"/>
        <w:numPr>
          <w:ilvl w:val="0"/>
          <w:numId w:val="9"/>
        </w:numPr>
      </w:pPr>
      <w:r>
        <w:t>Beam index</w:t>
      </w:r>
    </w:p>
    <w:p w14:paraId="1413C421" w14:textId="77777777" w:rsidR="006768F5" w:rsidRDefault="00000000">
      <w:pPr>
        <w:pStyle w:val="Compact"/>
        <w:numPr>
          <w:ilvl w:val="0"/>
          <w:numId w:val="9"/>
        </w:numPr>
      </w:pPr>
      <w:r>
        <w:t>Versioning</w:t>
      </w:r>
    </w:p>
    <w:p w14:paraId="5557E2E7" w14:textId="77777777" w:rsidR="006768F5" w:rsidRDefault="00000000">
      <w:pPr>
        <w:pStyle w:val="Heading3"/>
      </w:pPr>
      <w:bookmarkStart w:id="13" w:name="g.2-reinforcement-geometry-intelligence"/>
      <w:bookmarkEnd w:id="12"/>
      <w:r>
        <w:t>G.2 — Reinforcement Geometry Intelligence</w:t>
      </w:r>
    </w:p>
    <w:p w14:paraId="27A8AB9C" w14:textId="77777777" w:rsidR="006768F5" w:rsidRDefault="00000000">
      <w:pPr>
        <w:pStyle w:val="Compact"/>
        <w:numPr>
          <w:ilvl w:val="0"/>
          <w:numId w:val="10"/>
        </w:numPr>
      </w:pPr>
      <w:r>
        <w:t>Reinforcement geometry model</w:t>
      </w:r>
    </w:p>
    <w:p w14:paraId="0CCC4489" w14:textId="77777777" w:rsidR="006768F5" w:rsidRDefault="00000000">
      <w:pPr>
        <w:pStyle w:val="Compact"/>
        <w:numPr>
          <w:ilvl w:val="0"/>
          <w:numId w:val="10"/>
        </w:numPr>
      </w:pPr>
      <w:r>
        <w:t>Regions</w:t>
      </w:r>
    </w:p>
    <w:p w14:paraId="136DEC7A" w14:textId="77777777" w:rsidR="006768F5" w:rsidRDefault="00000000">
      <w:pPr>
        <w:pStyle w:val="Compact"/>
        <w:numPr>
          <w:ilvl w:val="0"/>
          <w:numId w:val="10"/>
        </w:numPr>
      </w:pPr>
      <w:r>
        <w:t>Sketches</w:t>
      </w:r>
    </w:p>
    <w:p w14:paraId="7B15BA57" w14:textId="77777777" w:rsidR="006768F5" w:rsidRDefault="00000000">
      <w:pPr>
        <w:pStyle w:val="Compact"/>
        <w:numPr>
          <w:ilvl w:val="0"/>
          <w:numId w:val="10"/>
        </w:numPr>
      </w:pPr>
      <w:r>
        <w:t>Text</w:t>
      </w:r>
    </w:p>
    <w:p w14:paraId="0B9A9A63" w14:textId="77777777" w:rsidR="006768F5" w:rsidRDefault="00000000">
      <w:pPr>
        <w:pStyle w:val="Compact"/>
        <w:numPr>
          <w:ilvl w:val="0"/>
          <w:numId w:val="10"/>
        </w:numPr>
      </w:pPr>
      <w:r>
        <w:t>Leaders</w:t>
      </w:r>
    </w:p>
    <w:p w14:paraId="45218854" w14:textId="77777777" w:rsidR="006768F5" w:rsidRDefault="00000000">
      <w:pPr>
        <w:pStyle w:val="Compact"/>
        <w:numPr>
          <w:ilvl w:val="0"/>
          <w:numId w:val="10"/>
        </w:numPr>
      </w:pPr>
      <w:r>
        <w:t>Blocks</w:t>
      </w:r>
    </w:p>
    <w:p w14:paraId="3277D97B" w14:textId="77777777" w:rsidR="006768F5" w:rsidRDefault="00000000">
      <w:pPr>
        <w:pStyle w:val="Compact"/>
        <w:numPr>
          <w:ilvl w:val="0"/>
          <w:numId w:val="10"/>
        </w:numPr>
      </w:pPr>
      <w:r>
        <w:t>Geometry relationships</w:t>
      </w:r>
    </w:p>
    <w:p w14:paraId="3ADF0ACB" w14:textId="77777777" w:rsidR="006768F5" w:rsidRDefault="00000000">
      <w:pPr>
        <w:pStyle w:val="Heading3"/>
      </w:pPr>
      <w:bookmarkStart w:id="14" w:name="g.2.1-engineering-detail-regions"/>
      <w:bookmarkEnd w:id="13"/>
      <w:r>
        <w:t>G.2.1 — Engineering Detail Regions</w:t>
      </w:r>
    </w:p>
    <w:p w14:paraId="19ADCFB0" w14:textId="77777777" w:rsidR="006768F5" w:rsidRDefault="00000000">
      <w:pPr>
        <w:pStyle w:val="Compact"/>
        <w:numPr>
          <w:ilvl w:val="0"/>
          <w:numId w:val="11"/>
        </w:numPr>
      </w:pPr>
      <w:r>
        <w:t>Engineering region detection</w:t>
      </w:r>
    </w:p>
    <w:p w14:paraId="3C05406B" w14:textId="77777777" w:rsidR="006768F5" w:rsidRDefault="00000000">
      <w:pPr>
        <w:pStyle w:val="Compact"/>
        <w:numPr>
          <w:ilvl w:val="0"/>
          <w:numId w:val="11"/>
        </w:numPr>
      </w:pPr>
      <w:r>
        <w:t>Continuous detail detection</w:t>
      </w:r>
    </w:p>
    <w:p w14:paraId="30852C87" w14:textId="77777777" w:rsidR="006768F5" w:rsidRDefault="00000000">
      <w:pPr>
        <w:pStyle w:val="Compact"/>
        <w:numPr>
          <w:ilvl w:val="0"/>
          <w:numId w:val="11"/>
        </w:numPr>
      </w:pPr>
      <w:r>
        <w:t>Geometry-growth algorithm</w:t>
      </w:r>
    </w:p>
    <w:p w14:paraId="000A00DA" w14:textId="77777777" w:rsidR="006768F5" w:rsidRDefault="00000000">
      <w:pPr>
        <w:pStyle w:val="Heading3"/>
      </w:pPr>
      <w:bookmarkStart w:id="15" w:name="g.2.2-multi-view-recognition"/>
      <w:bookmarkEnd w:id="14"/>
      <w:r>
        <w:t>G.2.2 — Multi-View Recognition</w:t>
      </w:r>
    </w:p>
    <w:p w14:paraId="1ACF5B74" w14:textId="77777777" w:rsidR="006768F5" w:rsidRDefault="00000000">
      <w:pPr>
        <w:pStyle w:val="Compact"/>
        <w:numPr>
          <w:ilvl w:val="0"/>
          <w:numId w:val="12"/>
        </w:numPr>
      </w:pPr>
      <w:r>
        <w:t>SINGLE_BEAM</w:t>
      </w:r>
    </w:p>
    <w:p w14:paraId="1FF423B9" w14:textId="77777777" w:rsidR="006768F5" w:rsidRDefault="00000000">
      <w:pPr>
        <w:pStyle w:val="Compact"/>
        <w:numPr>
          <w:ilvl w:val="0"/>
          <w:numId w:val="12"/>
        </w:numPr>
      </w:pPr>
      <w:r>
        <w:lastRenderedPageBreak/>
        <w:t>MULTI_VIEW_SINGLE_BEAM</w:t>
      </w:r>
    </w:p>
    <w:p w14:paraId="740B2242" w14:textId="77777777" w:rsidR="006768F5" w:rsidRDefault="00000000">
      <w:pPr>
        <w:pStyle w:val="Compact"/>
        <w:numPr>
          <w:ilvl w:val="0"/>
          <w:numId w:val="12"/>
        </w:numPr>
      </w:pPr>
      <w:r>
        <w:t>CONTINUOUS_MULTI_SPAN</w:t>
      </w:r>
    </w:p>
    <w:p w14:paraId="6A2E24B3" w14:textId="77777777" w:rsidR="006768F5" w:rsidRDefault="00000000">
      <w:pPr>
        <w:pStyle w:val="Compact"/>
        <w:numPr>
          <w:ilvl w:val="0"/>
          <w:numId w:val="12"/>
        </w:numPr>
      </w:pPr>
      <w:r>
        <w:t>Engineering detail views</w:t>
      </w:r>
    </w:p>
    <w:p w14:paraId="0742E86F" w14:textId="77777777" w:rsidR="006768F5" w:rsidRDefault="00000000">
      <w:pPr>
        <w:pStyle w:val="Heading3"/>
      </w:pPr>
      <w:bookmarkStart w:id="16" w:name="g.2.3-engineering-detail-context"/>
      <w:bookmarkEnd w:id="15"/>
      <w:r>
        <w:t>G.2.3 — Engineering Detail Context</w:t>
      </w:r>
    </w:p>
    <w:p w14:paraId="2CDB920A" w14:textId="77777777" w:rsidR="006768F5" w:rsidRDefault="00000000">
      <w:pPr>
        <w:pStyle w:val="Compact"/>
        <w:numPr>
          <w:ilvl w:val="0"/>
          <w:numId w:val="13"/>
        </w:numPr>
      </w:pPr>
      <w:r>
        <w:t>Detail Context layer</w:t>
      </w:r>
    </w:p>
    <w:p w14:paraId="7E7E4772" w14:textId="77777777" w:rsidR="006768F5" w:rsidRDefault="00000000">
      <w:pPr>
        <w:pStyle w:val="Compact"/>
        <w:numPr>
          <w:ilvl w:val="0"/>
          <w:numId w:val="13"/>
        </w:numPr>
      </w:pPr>
      <w:r>
        <w:t>Region → Context → View hierarchy</w:t>
      </w:r>
    </w:p>
    <w:p w14:paraId="4D87DAFF" w14:textId="77777777" w:rsidR="006768F5" w:rsidRDefault="00000000">
      <w:pPr>
        <w:pStyle w:val="Compact"/>
        <w:numPr>
          <w:ilvl w:val="0"/>
          <w:numId w:val="13"/>
        </w:numPr>
      </w:pPr>
      <w:r>
        <w:t>Engineering grouping</w:t>
      </w:r>
    </w:p>
    <w:p w14:paraId="6FE948C4" w14:textId="77777777" w:rsidR="006768F5" w:rsidRDefault="00000000">
      <w:pPr>
        <w:pStyle w:val="Heading3"/>
      </w:pPr>
      <w:bookmarkStart w:id="17" w:name="g.2.4-engineering-detail-identity"/>
      <w:bookmarkEnd w:id="16"/>
      <w:r>
        <w:t>G.2.4 — Engineering Detail Identity</w:t>
      </w:r>
    </w:p>
    <w:p w14:paraId="63998920" w14:textId="77777777" w:rsidR="006768F5" w:rsidRDefault="00000000">
      <w:pPr>
        <w:pStyle w:val="Compact"/>
        <w:numPr>
          <w:ilvl w:val="0"/>
          <w:numId w:val="14"/>
        </w:numPr>
      </w:pPr>
      <w:r>
        <w:t>Detail identities</w:t>
      </w:r>
    </w:p>
    <w:p w14:paraId="142E8FA2" w14:textId="77777777" w:rsidR="006768F5" w:rsidRDefault="00000000">
      <w:pPr>
        <w:pStyle w:val="Compact"/>
        <w:numPr>
          <w:ilvl w:val="0"/>
          <w:numId w:val="14"/>
        </w:numPr>
      </w:pPr>
      <w:r>
        <w:t>Stable engineering IDs</w:t>
      </w:r>
    </w:p>
    <w:p w14:paraId="5948E8C1" w14:textId="77777777" w:rsidR="006768F5" w:rsidRDefault="00000000">
      <w:pPr>
        <w:pStyle w:val="Compact"/>
        <w:numPr>
          <w:ilvl w:val="0"/>
          <w:numId w:val="14"/>
        </w:numPr>
      </w:pPr>
      <w:r>
        <w:t>Deterministic fingerprints</w:t>
      </w:r>
    </w:p>
    <w:p w14:paraId="5D162913" w14:textId="77777777" w:rsidR="006768F5" w:rsidRDefault="00000000">
      <w:pPr>
        <w:pStyle w:val="Compact"/>
        <w:numPr>
          <w:ilvl w:val="0"/>
          <w:numId w:val="14"/>
        </w:numPr>
      </w:pPr>
      <w:r>
        <w:t>Change detection foundation</w:t>
      </w:r>
    </w:p>
    <w:p w14:paraId="3632AC7F" w14:textId="77777777" w:rsidR="006768F5" w:rsidRDefault="00000000">
      <w:pPr>
        <w:pStyle w:val="Heading3"/>
      </w:pPr>
      <w:bookmarkStart w:id="18" w:name="g.2.5-beam-match-candidate-engine"/>
      <w:bookmarkEnd w:id="17"/>
      <w:r>
        <w:t>G.2.5 — Beam Match Candidate Engine</w:t>
      </w:r>
    </w:p>
    <w:p w14:paraId="511061DF" w14:textId="77777777" w:rsidR="006768F5" w:rsidRDefault="00000000">
      <w:pPr>
        <w:pStyle w:val="Compact"/>
        <w:numPr>
          <w:ilvl w:val="0"/>
          <w:numId w:val="15"/>
        </w:numPr>
      </w:pPr>
      <w:r>
        <w:t>Candidate generation</w:t>
      </w:r>
    </w:p>
    <w:p w14:paraId="7C878AC4" w14:textId="77777777" w:rsidR="006768F5" w:rsidRDefault="00000000">
      <w:pPr>
        <w:pStyle w:val="Compact"/>
        <w:numPr>
          <w:ilvl w:val="0"/>
          <w:numId w:val="15"/>
        </w:numPr>
      </w:pPr>
      <w:r>
        <w:t>Candidate ranking</w:t>
      </w:r>
    </w:p>
    <w:p w14:paraId="76E36A79" w14:textId="77777777" w:rsidR="006768F5" w:rsidRDefault="00000000">
      <w:pPr>
        <w:pStyle w:val="Compact"/>
        <w:numPr>
          <w:ilvl w:val="0"/>
          <w:numId w:val="15"/>
        </w:numPr>
      </w:pPr>
      <w:r>
        <w:t>Confidence scoring</w:t>
      </w:r>
    </w:p>
    <w:p w14:paraId="0D78AC1B" w14:textId="77777777" w:rsidR="006768F5" w:rsidRDefault="00000000">
      <w:pPr>
        <w:pStyle w:val="Compact"/>
        <w:numPr>
          <w:ilvl w:val="0"/>
          <w:numId w:val="15"/>
        </w:numPr>
      </w:pPr>
      <w:r>
        <w:t>Candidate registry</w:t>
      </w:r>
    </w:p>
    <w:p w14:paraId="696F3CEE" w14:textId="77777777" w:rsidR="006768F5" w:rsidRDefault="00000000">
      <w:pPr>
        <w:pStyle w:val="Heading3"/>
      </w:pPr>
      <w:bookmarkStart w:id="19" w:name="g.2.6-match-decision-layer"/>
      <w:bookmarkEnd w:id="18"/>
      <w:r>
        <w:t>G.2.6 — Match Decision Layer</w:t>
      </w:r>
    </w:p>
    <w:p w14:paraId="6B816E58" w14:textId="77777777" w:rsidR="006768F5" w:rsidRDefault="00000000">
      <w:pPr>
        <w:pStyle w:val="Compact"/>
        <w:numPr>
          <w:ilvl w:val="0"/>
          <w:numId w:val="16"/>
        </w:numPr>
      </w:pPr>
      <w:r>
        <w:t>Match decisions</w:t>
      </w:r>
    </w:p>
    <w:p w14:paraId="5F7317C9" w14:textId="77777777" w:rsidR="006768F5" w:rsidRDefault="00000000">
      <w:pPr>
        <w:pStyle w:val="Compact"/>
        <w:numPr>
          <w:ilvl w:val="0"/>
          <w:numId w:val="16"/>
        </w:numPr>
      </w:pPr>
      <w:r>
        <w:t>Decision status</w:t>
      </w:r>
    </w:p>
    <w:p w14:paraId="5D64508F" w14:textId="77777777" w:rsidR="006768F5" w:rsidRDefault="00000000">
      <w:pPr>
        <w:pStyle w:val="Compact"/>
        <w:numPr>
          <w:ilvl w:val="0"/>
          <w:numId w:val="16"/>
        </w:numPr>
      </w:pPr>
      <w:r>
        <w:t>Decision reasons</w:t>
      </w:r>
    </w:p>
    <w:p w14:paraId="6C737648" w14:textId="77777777" w:rsidR="006768F5" w:rsidRDefault="00000000">
      <w:pPr>
        <w:pStyle w:val="Compact"/>
        <w:numPr>
          <w:ilvl w:val="0"/>
          <w:numId w:val="16"/>
        </w:numPr>
      </w:pPr>
      <w:r>
        <w:t>Manual review flags</w:t>
      </w:r>
    </w:p>
    <w:p w14:paraId="248D9D6C" w14:textId="77777777" w:rsidR="006768F5" w:rsidRDefault="00000000">
      <w:pPr>
        <w:pStyle w:val="Compact"/>
        <w:numPr>
          <w:ilvl w:val="0"/>
          <w:numId w:val="16"/>
        </w:numPr>
      </w:pPr>
      <w:r>
        <w:t>Recommendation layer</w:t>
      </w:r>
    </w:p>
    <w:p w14:paraId="67DCF60C" w14:textId="77777777" w:rsidR="006768F5" w:rsidRDefault="00000000">
      <w:pPr>
        <w:pStyle w:val="Heading3"/>
      </w:pPr>
      <w:bookmarkStart w:id="20" w:name="g.3-beam-matching-engine"/>
      <w:bookmarkEnd w:id="19"/>
      <w:r>
        <w:t>G.3 — Beam Matching Engine</w:t>
      </w:r>
    </w:p>
    <w:p w14:paraId="22D824F2" w14:textId="77777777" w:rsidR="006768F5" w:rsidRDefault="00000000">
      <w:pPr>
        <w:pStyle w:val="Compact"/>
        <w:numPr>
          <w:ilvl w:val="0"/>
          <w:numId w:val="17"/>
        </w:numPr>
      </w:pPr>
      <w:r>
        <w:t>Commit beam-match candidates</w:t>
      </w:r>
    </w:p>
    <w:p w14:paraId="590E11AF" w14:textId="77777777" w:rsidR="006768F5" w:rsidRDefault="00000000">
      <w:pPr>
        <w:pStyle w:val="Compact"/>
        <w:numPr>
          <w:ilvl w:val="0"/>
          <w:numId w:val="17"/>
        </w:numPr>
      </w:pPr>
      <w:r>
        <w:t>Validate engineering decisions</w:t>
      </w:r>
    </w:p>
    <w:p w14:paraId="0BC94224" w14:textId="77777777" w:rsidR="006768F5" w:rsidRDefault="00000000">
      <w:pPr>
        <w:pStyle w:val="Compact"/>
        <w:numPr>
          <w:ilvl w:val="0"/>
          <w:numId w:val="17"/>
        </w:numPr>
      </w:pPr>
      <w:r>
        <w:t>Create reinforcement ↔ beam relationships</w:t>
      </w:r>
    </w:p>
    <w:p w14:paraId="42FB1135" w14:textId="77777777" w:rsidR="006768F5" w:rsidRDefault="00000000">
      <w:pPr>
        <w:pStyle w:val="Compact"/>
        <w:numPr>
          <w:ilvl w:val="0"/>
          <w:numId w:val="17"/>
        </w:numPr>
      </w:pPr>
      <w:r>
        <w:t>Populate reinforcement context</w:t>
      </w:r>
    </w:p>
    <w:p w14:paraId="34CFE596" w14:textId="77777777" w:rsidR="006768F5" w:rsidRDefault="00000000">
      <w:pPr>
        <w:pStyle w:val="Heading3"/>
      </w:pPr>
      <w:bookmarkStart w:id="21" w:name="g.4-reinforcement-ownership-resolution"/>
      <w:bookmarkEnd w:id="20"/>
      <w:r>
        <w:t>G.4 — Reinforcement Ownership Resolution</w:t>
      </w:r>
    </w:p>
    <w:p w14:paraId="26A78256" w14:textId="77777777" w:rsidR="006768F5" w:rsidRDefault="00000000">
      <w:pPr>
        <w:pStyle w:val="Compact"/>
        <w:numPr>
          <w:ilvl w:val="0"/>
          <w:numId w:val="18"/>
        </w:numPr>
      </w:pPr>
      <w:r>
        <w:t>Text ownership</w:t>
      </w:r>
    </w:p>
    <w:p w14:paraId="033FE4BA" w14:textId="77777777" w:rsidR="006768F5" w:rsidRDefault="00000000">
      <w:pPr>
        <w:pStyle w:val="Compact"/>
        <w:numPr>
          <w:ilvl w:val="0"/>
          <w:numId w:val="18"/>
        </w:numPr>
      </w:pPr>
      <w:r>
        <w:t>Leader ownership</w:t>
      </w:r>
    </w:p>
    <w:p w14:paraId="453671FC" w14:textId="77777777" w:rsidR="006768F5" w:rsidRDefault="00000000">
      <w:pPr>
        <w:pStyle w:val="Compact"/>
        <w:numPr>
          <w:ilvl w:val="0"/>
          <w:numId w:val="18"/>
        </w:numPr>
      </w:pPr>
      <w:r>
        <w:t>Bar ownership</w:t>
      </w:r>
    </w:p>
    <w:p w14:paraId="54BFB627" w14:textId="77777777" w:rsidR="006768F5" w:rsidRDefault="00000000">
      <w:pPr>
        <w:pStyle w:val="Compact"/>
        <w:numPr>
          <w:ilvl w:val="0"/>
          <w:numId w:val="18"/>
        </w:numPr>
      </w:pPr>
      <w:r>
        <w:t>Stirrup ownership</w:t>
      </w:r>
    </w:p>
    <w:p w14:paraId="59BBCC56" w14:textId="77777777" w:rsidR="006768F5" w:rsidRDefault="00000000">
      <w:pPr>
        <w:pStyle w:val="Compact"/>
        <w:numPr>
          <w:ilvl w:val="0"/>
          <w:numId w:val="18"/>
        </w:numPr>
      </w:pPr>
      <w:r>
        <w:t>Shared ownership</w:t>
      </w:r>
    </w:p>
    <w:p w14:paraId="149AD4BD" w14:textId="77777777" w:rsidR="006768F5" w:rsidRDefault="00000000">
      <w:pPr>
        <w:pStyle w:val="Compact"/>
        <w:numPr>
          <w:ilvl w:val="0"/>
          <w:numId w:val="18"/>
        </w:numPr>
      </w:pPr>
      <w:r>
        <w:lastRenderedPageBreak/>
        <w:t>Multi-beam ownership</w:t>
      </w:r>
    </w:p>
    <w:p w14:paraId="12E013CE" w14:textId="77777777" w:rsidR="006768F5" w:rsidRDefault="00000000">
      <w:pPr>
        <w:pStyle w:val="Compact"/>
        <w:numPr>
          <w:ilvl w:val="0"/>
          <w:numId w:val="18"/>
        </w:numPr>
      </w:pPr>
      <w:r>
        <w:t>Ownership graph</w:t>
      </w:r>
    </w:p>
    <w:p w14:paraId="396481B4" w14:textId="77777777" w:rsidR="006768F5" w:rsidRDefault="00000000">
      <w:pPr>
        <w:pStyle w:val="Heading3"/>
      </w:pPr>
      <w:bookmarkStart w:id="22" w:name="g.5-reinforcement-engineering-parsing"/>
      <w:bookmarkEnd w:id="21"/>
      <w:r>
        <w:t>G.5 — Reinforcement Engineering Parsing</w:t>
      </w:r>
    </w:p>
    <w:p w14:paraId="5FD0B540" w14:textId="77777777" w:rsidR="006768F5" w:rsidRDefault="00000000">
      <w:pPr>
        <w:pStyle w:val="Compact"/>
        <w:numPr>
          <w:ilvl w:val="0"/>
          <w:numId w:val="19"/>
        </w:numPr>
      </w:pPr>
      <w:r>
        <w:t>Longitudinal bars</w:t>
      </w:r>
    </w:p>
    <w:p w14:paraId="64C63070" w14:textId="77777777" w:rsidR="006768F5" w:rsidRDefault="00000000">
      <w:pPr>
        <w:pStyle w:val="Compact"/>
        <w:numPr>
          <w:ilvl w:val="0"/>
          <w:numId w:val="19"/>
        </w:numPr>
      </w:pPr>
      <w:r>
        <w:t>Stirrups</w:t>
      </w:r>
    </w:p>
    <w:p w14:paraId="223D30E0" w14:textId="77777777" w:rsidR="006768F5" w:rsidRDefault="00000000">
      <w:pPr>
        <w:pStyle w:val="Compact"/>
        <w:numPr>
          <w:ilvl w:val="0"/>
          <w:numId w:val="19"/>
        </w:numPr>
      </w:pPr>
      <w:r>
        <w:t>Side-face reinforcement</w:t>
      </w:r>
    </w:p>
    <w:p w14:paraId="2088C257" w14:textId="77777777" w:rsidR="006768F5" w:rsidRDefault="00000000">
      <w:pPr>
        <w:pStyle w:val="Compact"/>
        <w:numPr>
          <w:ilvl w:val="0"/>
          <w:numId w:val="19"/>
        </w:numPr>
      </w:pPr>
      <w:r>
        <w:t>Development length</w:t>
      </w:r>
    </w:p>
    <w:p w14:paraId="39944997" w14:textId="77777777" w:rsidR="006768F5" w:rsidRDefault="00000000">
      <w:pPr>
        <w:pStyle w:val="Compact"/>
        <w:numPr>
          <w:ilvl w:val="0"/>
          <w:numId w:val="19"/>
        </w:numPr>
      </w:pPr>
      <w:r>
        <w:t>Lap bars</w:t>
      </w:r>
    </w:p>
    <w:p w14:paraId="08D7F25C" w14:textId="77777777" w:rsidR="006768F5" w:rsidRDefault="00000000">
      <w:pPr>
        <w:pStyle w:val="Compact"/>
        <w:numPr>
          <w:ilvl w:val="0"/>
          <w:numId w:val="19"/>
        </w:numPr>
      </w:pPr>
      <w:r>
        <w:t>Hooks</w:t>
      </w:r>
    </w:p>
    <w:p w14:paraId="5F79785B" w14:textId="77777777" w:rsidR="006768F5" w:rsidRDefault="00000000">
      <w:pPr>
        <w:pStyle w:val="Compact"/>
        <w:numPr>
          <w:ilvl w:val="0"/>
          <w:numId w:val="19"/>
        </w:numPr>
      </w:pPr>
      <w:r>
        <w:t>Curtailment</w:t>
      </w:r>
    </w:p>
    <w:p w14:paraId="520B1918" w14:textId="77777777" w:rsidR="006768F5" w:rsidRDefault="00000000">
      <w:pPr>
        <w:pStyle w:val="Compact"/>
        <w:numPr>
          <w:ilvl w:val="0"/>
          <w:numId w:val="19"/>
        </w:numPr>
      </w:pPr>
      <w:r>
        <w:t>Bar positioning</w:t>
      </w:r>
    </w:p>
    <w:p w14:paraId="0ECE85FD" w14:textId="77777777" w:rsidR="006768F5" w:rsidRDefault="00000000">
      <w:pPr>
        <w:pStyle w:val="Compact"/>
        <w:numPr>
          <w:ilvl w:val="0"/>
          <w:numId w:val="19"/>
        </w:numPr>
      </w:pPr>
      <w:r>
        <w:t>Station-based reinforcement model</w:t>
      </w:r>
    </w:p>
    <w:p w14:paraId="23F6ED57" w14:textId="77777777" w:rsidR="006768F5" w:rsidRDefault="00000000">
      <w:pPr>
        <w:pStyle w:val="Heading3"/>
      </w:pPr>
      <w:bookmarkStart w:id="23" w:name="g.6-steel-quantity-computation"/>
      <w:bookmarkEnd w:id="22"/>
      <w:r>
        <w:t>G.6 — Steel Quantity Computation</w:t>
      </w:r>
    </w:p>
    <w:p w14:paraId="52FBDF72" w14:textId="77777777" w:rsidR="006768F5" w:rsidRDefault="00000000">
      <w:pPr>
        <w:pStyle w:val="Compact"/>
        <w:numPr>
          <w:ilvl w:val="0"/>
          <w:numId w:val="20"/>
        </w:numPr>
      </w:pPr>
      <w:r>
        <w:t>Development length lookup</w:t>
      </w:r>
    </w:p>
    <w:p w14:paraId="23B80523" w14:textId="77777777" w:rsidR="006768F5" w:rsidRDefault="00000000">
      <w:pPr>
        <w:pStyle w:val="Compact"/>
        <w:numPr>
          <w:ilvl w:val="0"/>
          <w:numId w:val="20"/>
        </w:numPr>
      </w:pPr>
      <w:r>
        <w:t>Cover application</w:t>
      </w:r>
    </w:p>
    <w:p w14:paraId="65A9D8B1" w14:textId="77777777" w:rsidR="006768F5" w:rsidRDefault="00000000">
      <w:pPr>
        <w:pStyle w:val="Compact"/>
        <w:numPr>
          <w:ilvl w:val="0"/>
          <w:numId w:val="20"/>
        </w:numPr>
      </w:pPr>
      <w:r>
        <w:t>Bar length computation</w:t>
      </w:r>
    </w:p>
    <w:p w14:paraId="3FEAFB5B" w14:textId="77777777" w:rsidR="006768F5" w:rsidRDefault="00000000">
      <w:pPr>
        <w:pStyle w:val="Compact"/>
        <w:numPr>
          <w:ilvl w:val="0"/>
          <w:numId w:val="20"/>
        </w:numPr>
      </w:pPr>
      <w:r>
        <w:t>Hook/bend calculations</w:t>
      </w:r>
    </w:p>
    <w:p w14:paraId="34B9B1F8" w14:textId="77777777" w:rsidR="006768F5" w:rsidRDefault="00000000">
      <w:pPr>
        <w:pStyle w:val="Compact"/>
        <w:numPr>
          <w:ilvl w:val="0"/>
          <w:numId w:val="20"/>
        </w:numPr>
      </w:pPr>
      <w:r>
        <w:t>Cutting lengths</w:t>
      </w:r>
    </w:p>
    <w:p w14:paraId="52ED3DC0" w14:textId="77777777" w:rsidR="006768F5" w:rsidRDefault="00000000">
      <w:pPr>
        <w:pStyle w:val="Compact"/>
        <w:numPr>
          <w:ilvl w:val="0"/>
          <w:numId w:val="20"/>
        </w:numPr>
      </w:pPr>
      <w:r>
        <w:t>Unit weights</w:t>
      </w:r>
    </w:p>
    <w:p w14:paraId="7266D39A" w14:textId="77777777" w:rsidR="006768F5" w:rsidRDefault="00000000">
      <w:pPr>
        <w:pStyle w:val="Compact"/>
        <w:numPr>
          <w:ilvl w:val="0"/>
          <w:numId w:val="20"/>
        </w:numPr>
      </w:pPr>
      <w:r>
        <w:t>Steel quantities</w:t>
      </w:r>
    </w:p>
    <w:p w14:paraId="6DD0A784" w14:textId="77777777" w:rsidR="006768F5" w:rsidRDefault="00000000">
      <w:pPr>
        <w:pStyle w:val="Compact"/>
        <w:numPr>
          <w:ilvl w:val="0"/>
          <w:numId w:val="20"/>
        </w:numPr>
      </w:pPr>
      <w:r>
        <w:t>Engineering validation</w:t>
      </w:r>
    </w:p>
    <w:p w14:paraId="78B7546F" w14:textId="77777777" w:rsidR="006768F5" w:rsidRDefault="00000000">
      <w:pPr>
        <w:pStyle w:val="Heading3"/>
      </w:pPr>
      <w:bookmarkStart w:id="24" w:name="g.7-beam-excel-export"/>
      <w:bookmarkEnd w:id="23"/>
      <w:r>
        <w:t>G.7 — Beam Excel Export</w:t>
      </w:r>
    </w:p>
    <w:p w14:paraId="2C2F0C4E" w14:textId="77777777" w:rsidR="006768F5" w:rsidRDefault="00000000">
      <w:pPr>
        <w:pStyle w:val="Compact"/>
        <w:numPr>
          <w:ilvl w:val="0"/>
          <w:numId w:val="21"/>
        </w:numPr>
      </w:pPr>
      <w:r>
        <w:t>Beam-wise BOQ</w:t>
      </w:r>
    </w:p>
    <w:p w14:paraId="23F7C80E" w14:textId="77777777" w:rsidR="006768F5" w:rsidRDefault="00000000">
      <w:pPr>
        <w:pStyle w:val="Compact"/>
        <w:numPr>
          <w:ilvl w:val="0"/>
          <w:numId w:val="21"/>
        </w:numPr>
      </w:pPr>
      <w:r>
        <w:t>Floor-wise BOQ</w:t>
      </w:r>
    </w:p>
    <w:p w14:paraId="73C29201" w14:textId="77777777" w:rsidR="006768F5" w:rsidRDefault="00000000">
      <w:pPr>
        <w:pStyle w:val="Compact"/>
        <w:numPr>
          <w:ilvl w:val="0"/>
          <w:numId w:val="21"/>
        </w:numPr>
      </w:pPr>
      <w:r>
        <w:t>Project summaries</w:t>
      </w:r>
    </w:p>
    <w:p w14:paraId="0A68372A" w14:textId="77777777" w:rsidR="006768F5" w:rsidRDefault="00000000">
      <w:pPr>
        <w:pStyle w:val="Compact"/>
        <w:numPr>
          <w:ilvl w:val="0"/>
          <w:numId w:val="21"/>
        </w:numPr>
      </w:pPr>
      <w:r>
        <w:t>Estimator-format Excel</w:t>
      </w:r>
    </w:p>
    <w:p w14:paraId="5B18F10A" w14:textId="77777777" w:rsidR="006768F5" w:rsidRDefault="00000000">
      <w:pPr>
        <w:pStyle w:val="Compact"/>
        <w:numPr>
          <w:ilvl w:val="0"/>
          <w:numId w:val="21"/>
        </w:numPr>
      </w:pPr>
      <w:r>
        <w:t>Quantity validation</w:t>
      </w:r>
    </w:p>
    <w:p w14:paraId="66E401F8" w14:textId="77777777" w:rsidR="006768F5" w:rsidRDefault="00000000">
      <w:pPr>
        <w:pStyle w:val="Compact"/>
        <w:numPr>
          <w:ilvl w:val="0"/>
          <w:numId w:val="21"/>
        </w:numPr>
      </w:pPr>
      <w:r>
        <w:t>Audit trail</w:t>
      </w:r>
    </w:p>
    <w:p w14:paraId="542C722A" w14:textId="77777777" w:rsidR="006768F5" w:rsidRDefault="00000000">
      <w:pPr>
        <w:pStyle w:val="Compact"/>
        <w:numPr>
          <w:ilvl w:val="0"/>
          <w:numId w:val="21"/>
        </w:numPr>
      </w:pPr>
      <w:r>
        <w:t>Final engineering report</w:t>
      </w:r>
    </w:p>
    <w:p w14:paraId="4824A4C0" w14:textId="77777777" w:rsidR="006768F5" w:rsidRDefault="00000000">
      <w:r>
        <w:pict w14:anchorId="55A4BB75">
          <v:rect id="_x0000_i1029" style="width:0;height:1.5pt" o:hralign="center" o:hrstd="t" o:hr="t"/>
        </w:pict>
      </w:r>
    </w:p>
    <w:p w14:paraId="40D13E61" w14:textId="77777777" w:rsidR="006768F5" w:rsidRDefault="00000000">
      <w:pPr>
        <w:pStyle w:val="Heading2"/>
      </w:pPr>
      <w:bookmarkStart w:id="25" w:name="role-of-ai-vision"/>
      <w:bookmarkEnd w:id="11"/>
      <w:bookmarkEnd w:id="24"/>
      <w:r>
        <w:t>6. Role of AI Vision</w:t>
      </w:r>
    </w:p>
    <w:p w14:paraId="3652E6E8" w14:textId="77777777" w:rsidR="006768F5" w:rsidRDefault="00000000" w:rsidP="00907FC5">
      <w:pPr>
        <w:pStyle w:val="FirstParagraph"/>
        <w:jc w:val="both"/>
      </w:pPr>
      <w:proofErr w:type="gramStart"/>
      <w:r>
        <w:t>The current</w:t>
      </w:r>
      <w:proofErr w:type="gramEnd"/>
      <w:r>
        <w:t xml:space="preserve"> architecture introduces Claude Vision as an active component of reinforcement perception.</w:t>
      </w:r>
    </w:p>
    <w:p w14:paraId="257119B1" w14:textId="77777777" w:rsidR="006768F5" w:rsidRDefault="00000000">
      <w:pPr>
        <w:pStyle w:val="BodyText"/>
      </w:pPr>
      <w:r>
        <w:lastRenderedPageBreak/>
        <w:t>Vision is used where visual and semantic interpretation provides an advantage over purely deterministic CAD parsing.</w:t>
      </w:r>
    </w:p>
    <w:p w14:paraId="7EF352BF" w14:textId="77777777" w:rsidR="006768F5" w:rsidRDefault="00000000">
      <w:pPr>
        <w:pStyle w:val="BodyText"/>
      </w:pPr>
      <w:r>
        <w:t>Typical Vision outputs include:</w:t>
      </w:r>
    </w:p>
    <w:p w14:paraId="57BA531C" w14:textId="77777777" w:rsidR="006768F5" w:rsidRDefault="00000000">
      <w:pPr>
        <w:pStyle w:val="Compact"/>
        <w:numPr>
          <w:ilvl w:val="0"/>
          <w:numId w:val="22"/>
        </w:numPr>
      </w:pPr>
      <w:r>
        <w:t>Reinforcement group identification</w:t>
      </w:r>
    </w:p>
    <w:p w14:paraId="22133E67" w14:textId="77777777" w:rsidR="006768F5" w:rsidRDefault="00000000">
      <w:pPr>
        <w:pStyle w:val="Compact"/>
        <w:numPr>
          <w:ilvl w:val="0"/>
          <w:numId w:val="22"/>
        </w:numPr>
      </w:pPr>
      <w:r>
        <w:t>Bar count</w:t>
      </w:r>
    </w:p>
    <w:p w14:paraId="574DB81A" w14:textId="77777777" w:rsidR="006768F5" w:rsidRDefault="00000000">
      <w:pPr>
        <w:pStyle w:val="Compact"/>
        <w:numPr>
          <w:ilvl w:val="0"/>
          <w:numId w:val="22"/>
        </w:numPr>
      </w:pPr>
      <w:r>
        <w:t>Diameter</w:t>
      </w:r>
    </w:p>
    <w:p w14:paraId="5B9CB09C" w14:textId="77777777" w:rsidR="006768F5" w:rsidRDefault="00000000">
      <w:pPr>
        <w:pStyle w:val="Compact"/>
        <w:numPr>
          <w:ilvl w:val="0"/>
          <w:numId w:val="22"/>
        </w:numPr>
      </w:pPr>
      <w:r>
        <w:t>Reinforcement specification</w:t>
      </w:r>
    </w:p>
    <w:p w14:paraId="2530317B" w14:textId="77777777" w:rsidR="006768F5" w:rsidRDefault="00000000">
      <w:pPr>
        <w:pStyle w:val="Compact"/>
        <w:numPr>
          <w:ilvl w:val="0"/>
          <w:numId w:val="22"/>
        </w:numPr>
      </w:pPr>
      <w:r>
        <w:t>MAIN / EXTRA interpretation</w:t>
      </w:r>
    </w:p>
    <w:p w14:paraId="44E7093C" w14:textId="77777777" w:rsidR="006768F5" w:rsidRDefault="00000000">
      <w:pPr>
        <w:pStyle w:val="Compact"/>
        <w:numPr>
          <w:ilvl w:val="0"/>
          <w:numId w:val="22"/>
        </w:numPr>
      </w:pPr>
      <w:r>
        <w:t>Support scope</w:t>
      </w:r>
    </w:p>
    <w:p w14:paraId="6E5A1C8F" w14:textId="77777777" w:rsidR="006768F5" w:rsidRDefault="00000000">
      <w:pPr>
        <w:pStyle w:val="Compact"/>
        <w:numPr>
          <w:ilvl w:val="0"/>
          <w:numId w:val="22"/>
        </w:numPr>
      </w:pPr>
      <w:r>
        <w:t>Visual stirrup identification</w:t>
      </w:r>
    </w:p>
    <w:p w14:paraId="12068B05" w14:textId="77777777" w:rsidR="006768F5" w:rsidRDefault="00000000">
      <w:pPr>
        <w:pStyle w:val="Compact"/>
        <w:numPr>
          <w:ilvl w:val="0"/>
          <w:numId w:val="22"/>
        </w:numPr>
      </w:pPr>
      <w:r>
        <w:t>Semantic association of reinforcement with drawing details</w:t>
      </w:r>
    </w:p>
    <w:p w14:paraId="200FF60A" w14:textId="77777777" w:rsidR="006768F5" w:rsidRDefault="00000000">
      <w:pPr>
        <w:pStyle w:val="FirstParagraph"/>
      </w:pPr>
      <w:r>
        <w:t>The Vision output is then passed into the deterministic engineering pipeline rather than being used directly as the final quantity calculation.</w:t>
      </w:r>
    </w:p>
    <w:p w14:paraId="1F5EB274" w14:textId="77777777" w:rsidR="006768F5" w:rsidRDefault="00000000">
      <w:r>
        <w:pict w14:anchorId="2BB86952">
          <v:rect id="_x0000_i1030" style="width:0;height:1.5pt" o:hralign="center" o:hrstd="t" o:hr="t"/>
        </w:pict>
      </w:r>
    </w:p>
    <w:p w14:paraId="0EF0D74C" w14:textId="77777777" w:rsidR="006768F5" w:rsidRDefault="00000000">
      <w:pPr>
        <w:pStyle w:val="Heading2"/>
      </w:pPr>
      <w:bookmarkStart w:id="26" w:name="final-system-philosophy"/>
      <w:bookmarkEnd w:id="25"/>
      <w:r>
        <w:t>7. Final System Philosophy</w:t>
      </w:r>
    </w:p>
    <w:p w14:paraId="48803934" w14:textId="02D6E3E7" w:rsidR="006768F5" w:rsidRDefault="00000000" w:rsidP="009F4549">
      <w:pPr>
        <w:pStyle w:val="FirstParagraph"/>
        <w:jc w:val="both"/>
      </w:pPr>
      <w:r>
        <w:t xml:space="preserve">The project has therefore evolved from a purely deterministic CAD/knowledge-based approach into </w:t>
      </w:r>
      <w:r w:rsidR="003F3342" w:rsidRPr="00B67902">
        <w:rPr>
          <w:b/>
          <w:bCs/>
        </w:rPr>
        <w:t>hybrid</w:t>
      </w:r>
      <w:r w:rsidRPr="00B67902">
        <w:rPr>
          <w:b/>
          <w:bCs/>
        </w:rPr>
        <w:t xml:space="preserve"> </w:t>
      </w:r>
      <w:r>
        <w:rPr>
          <w:b/>
          <w:bCs/>
        </w:rPr>
        <w:t>engineering intelligence architecture</w:t>
      </w:r>
      <w:r>
        <w:t>.</w:t>
      </w:r>
    </w:p>
    <w:p w14:paraId="7A1F5B60" w14:textId="77777777" w:rsidR="006768F5" w:rsidRDefault="00000000">
      <w:pPr>
        <w:pStyle w:val="BodyText"/>
      </w:pPr>
      <w:r>
        <w:t>The system combines:</w:t>
      </w:r>
    </w:p>
    <w:p w14:paraId="200169C3" w14:textId="7A2C4CDB" w:rsidR="006768F5" w:rsidRDefault="00000000">
      <w:pPr>
        <w:pStyle w:val="SourceCode"/>
      </w:pPr>
      <w:r>
        <w:rPr>
          <w:rStyle w:val="VerbatimChar"/>
        </w:rPr>
        <w:t>CAD Geometry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Engineering Knowledge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AI Vision Perception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Hybrid Resolution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Deterministic Engineering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Steel Quantity</w:t>
      </w:r>
      <w:r>
        <w:br/>
      </w:r>
      <w:r>
        <w:rPr>
          <w:rStyle w:val="VerbatimChar"/>
        </w:rPr>
        <w:t xml:space="preserve">      ↓</w:t>
      </w:r>
      <w:r>
        <w:br/>
      </w:r>
      <w:r w:rsidR="002401C0">
        <w:rPr>
          <w:rStyle w:val="VerbatimChar"/>
        </w:rPr>
        <w:t xml:space="preserve">     </w:t>
      </w:r>
      <w:r>
        <w:rPr>
          <w:rStyle w:val="VerbatimChar"/>
        </w:rPr>
        <w:t>BBS</w:t>
      </w:r>
      <w:r>
        <w:br/>
      </w:r>
      <w:r>
        <w:rPr>
          <w:rStyle w:val="VerbatimChar"/>
        </w:rPr>
        <w:t xml:space="preserve">      ↓</w:t>
      </w:r>
      <w:r>
        <w:br/>
      </w:r>
      <w:r w:rsidR="002401C0">
        <w:rPr>
          <w:rStyle w:val="VerbatimChar"/>
        </w:rPr>
        <w:t xml:space="preserve">    </w:t>
      </w:r>
      <w:r>
        <w:rPr>
          <w:rStyle w:val="VerbatimChar"/>
        </w:rPr>
        <w:t>Excel</w:t>
      </w:r>
    </w:p>
    <w:p w14:paraId="7143294A" w14:textId="77777777" w:rsidR="006768F5" w:rsidRDefault="00000000" w:rsidP="009F4549">
      <w:pPr>
        <w:pStyle w:val="FirstParagraph"/>
        <w:jc w:val="both"/>
      </w:pPr>
      <w:r>
        <w:t xml:space="preserve">The key principle is that AI improves </w:t>
      </w:r>
      <w:r>
        <w:rPr>
          <w:b/>
          <w:bCs/>
        </w:rPr>
        <w:t>drawing understanding</w:t>
      </w:r>
      <w:r>
        <w:t xml:space="preserve">, while deterministic engineering logic maintains </w:t>
      </w:r>
      <w:r>
        <w:rPr>
          <w:b/>
          <w:bCs/>
        </w:rPr>
        <w:t>engineering and quantity authority</w:t>
      </w:r>
      <w:r>
        <w:t>.</w:t>
      </w:r>
      <w:bookmarkEnd w:id="0"/>
      <w:bookmarkEnd w:id="26"/>
    </w:p>
    <w:sectPr w:rsidR="006768F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88EE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845B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57830207">
    <w:abstractNumId w:val="0"/>
  </w:num>
  <w:num w:numId="2" w16cid:durableId="1123696526">
    <w:abstractNumId w:val="1"/>
  </w:num>
  <w:num w:numId="3" w16cid:durableId="1153715140">
    <w:abstractNumId w:val="1"/>
  </w:num>
  <w:num w:numId="4" w16cid:durableId="183986576">
    <w:abstractNumId w:val="1"/>
  </w:num>
  <w:num w:numId="5" w16cid:durableId="151335270">
    <w:abstractNumId w:val="1"/>
  </w:num>
  <w:num w:numId="6" w16cid:durableId="1716925311">
    <w:abstractNumId w:val="1"/>
  </w:num>
  <w:num w:numId="7" w16cid:durableId="51464059">
    <w:abstractNumId w:val="1"/>
  </w:num>
  <w:num w:numId="8" w16cid:durableId="393893969">
    <w:abstractNumId w:val="1"/>
  </w:num>
  <w:num w:numId="9" w16cid:durableId="1847404853">
    <w:abstractNumId w:val="1"/>
  </w:num>
  <w:num w:numId="10" w16cid:durableId="319384090">
    <w:abstractNumId w:val="1"/>
  </w:num>
  <w:num w:numId="11" w16cid:durableId="1142890469">
    <w:abstractNumId w:val="1"/>
  </w:num>
  <w:num w:numId="12" w16cid:durableId="1180392090">
    <w:abstractNumId w:val="1"/>
  </w:num>
  <w:num w:numId="13" w16cid:durableId="912398425">
    <w:abstractNumId w:val="1"/>
  </w:num>
  <w:num w:numId="14" w16cid:durableId="1670907426">
    <w:abstractNumId w:val="1"/>
  </w:num>
  <w:num w:numId="15" w16cid:durableId="278295813">
    <w:abstractNumId w:val="1"/>
  </w:num>
  <w:num w:numId="16" w16cid:durableId="1863863874">
    <w:abstractNumId w:val="1"/>
  </w:num>
  <w:num w:numId="17" w16cid:durableId="699361478">
    <w:abstractNumId w:val="1"/>
  </w:num>
  <w:num w:numId="18" w16cid:durableId="280847187">
    <w:abstractNumId w:val="1"/>
  </w:num>
  <w:num w:numId="19" w16cid:durableId="99184894">
    <w:abstractNumId w:val="1"/>
  </w:num>
  <w:num w:numId="20" w16cid:durableId="242840983">
    <w:abstractNumId w:val="1"/>
  </w:num>
  <w:num w:numId="21" w16cid:durableId="681978176">
    <w:abstractNumId w:val="1"/>
  </w:num>
  <w:num w:numId="22" w16cid:durableId="1539509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8F5"/>
    <w:rsid w:val="00027B50"/>
    <w:rsid w:val="000C7489"/>
    <w:rsid w:val="002401C0"/>
    <w:rsid w:val="003F3342"/>
    <w:rsid w:val="006768F5"/>
    <w:rsid w:val="00907FC5"/>
    <w:rsid w:val="009F4549"/>
    <w:rsid w:val="00A05179"/>
    <w:rsid w:val="00A36E7D"/>
    <w:rsid w:val="00B17BE2"/>
    <w:rsid w:val="00B67902"/>
    <w:rsid w:val="00DD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8B22"/>
  <w15:docId w15:val="{B5F5F0AE-BCC2-4437-81FF-454E39BE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1063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Nishanth Bilimagga Hanumantha</cp:lastModifiedBy>
  <cp:revision>10</cp:revision>
  <dcterms:created xsi:type="dcterms:W3CDTF">1970-01-01T00:00:00Z</dcterms:created>
  <dcterms:modified xsi:type="dcterms:W3CDTF">2026-09-04T09:13:00Z</dcterms:modified>
</cp:coreProperties>
</file>