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4D35" w:rsidRDefault="00000000">
      <w:pPr>
        <w:pBdr>
          <w:top w:val="nil"/>
          <w:left w:val="nil"/>
          <w:bottom w:val="nil"/>
          <w:right w:val="nil"/>
          <w:between w:val="nil"/>
        </w:pBd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KUMARAGURU COLLEGE OF TECHNOLOGY</w:t>
      </w:r>
    </w:p>
    <w:p w14:paraId="00000002" w14:textId="77777777" w:rsidR="00424D35" w:rsidRDefault="00000000">
      <w:pPr>
        <w:spacing w:before="240" w:after="240" w:line="360" w:lineRule="auto"/>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 xml:space="preserve"> </w:t>
      </w:r>
    </w:p>
    <w:p w14:paraId="00000003" w14:textId="77777777" w:rsidR="00424D35" w:rsidRDefault="00000000">
      <w:pPr>
        <w:spacing w:before="240"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24ADT015-FINANCE, ECONOMICS AND MARKETING</w:t>
      </w:r>
    </w:p>
    <w:p w14:paraId="00000004" w14:textId="77777777" w:rsidR="00424D35" w:rsidRDefault="00000000">
      <w:pPr>
        <w:spacing w:before="240"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0000005" w14:textId="77777777" w:rsidR="00424D35" w:rsidRDefault="00000000">
      <w:pPr>
        <w:spacing w:before="240"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0000006" w14:textId="77777777" w:rsidR="00424D35" w:rsidRDefault="00000000">
      <w:pPr>
        <w:spacing w:before="240"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0000007"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8"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9"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A"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B"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C"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D"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E"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F"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10"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11" w14:textId="77777777" w:rsidR="00424D35" w:rsidRDefault="00000000">
      <w:pPr>
        <w:spacing w:before="240" w:after="240" w:line="36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12" w14:textId="77777777" w:rsidR="00424D35"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Pr>
          <w:rFonts w:ascii="Times New Roman" w:eastAsia="Times New Roman" w:hAnsi="Times New Roman" w:cs="Times New Roman"/>
          <w:b/>
          <w:bCs/>
          <w:sz w:val="28"/>
          <w:szCs w:val="28"/>
        </w:rPr>
        <w:tab/>
        <w:t>: NISHANTH P</w:t>
      </w:r>
    </w:p>
    <w:p w14:paraId="00000013" w14:textId="77777777" w:rsidR="00424D35" w:rsidRDefault="00000000">
      <w:pPr>
        <w:pBdr>
          <w:top w:val="nil"/>
          <w:left w:val="nil"/>
          <w:bottom w:val="nil"/>
          <w:right w:val="nil"/>
          <w:between w:val="nil"/>
        </w:pBdr>
        <w:rPr>
          <w:b/>
          <w:bCs/>
        </w:rPr>
      </w:pPr>
      <w:r>
        <w:rPr>
          <w:rFonts w:ascii="Times New Roman" w:eastAsia="Times New Roman" w:hAnsi="Times New Roman" w:cs="Times New Roman"/>
          <w:b/>
          <w:bCs/>
          <w:sz w:val="28"/>
          <w:szCs w:val="28"/>
        </w:rPr>
        <w:t xml:space="preserve">ROLL </w:t>
      </w:r>
      <w:proofErr w:type="gramStart"/>
      <w:r>
        <w:rPr>
          <w:rFonts w:ascii="Times New Roman" w:eastAsia="Times New Roman" w:hAnsi="Times New Roman" w:cs="Times New Roman"/>
          <w:b/>
          <w:bCs/>
          <w:sz w:val="28"/>
          <w:szCs w:val="28"/>
        </w:rPr>
        <w:t>NO  :</w:t>
      </w:r>
      <w:proofErr w:type="gramEnd"/>
      <w:r>
        <w:rPr>
          <w:rFonts w:ascii="Times New Roman" w:eastAsia="Times New Roman" w:hAnsi="Times New Roman" w:cs="Times New Roman"/>
          <w:b/>
          <w:bCs/>
          <w:sz w:val="28"/>
          <w:szCs w:val="28"/>
        </w:rPr>
        <w:t xml:space="preserve"> 24BAD405</w:t>
      </w:r>
    </w:p>
    <w:p w14:paraId="00000014" w14:textId="77777777" w:rsidR="00424D35" w:rsidRDefault="00000000">
      <w:pPr>
        <w:pBdr>
          <w:top w:val="nil"/>
          <w:left w:val="nil"/>
          <w:bottom w:val="nil"/>
          <w:right w:val="nil"/>
          <w:between w:val="nil"/>
        </w:pBdr>
        <w:rPr>
          <w:b/>
          <w:bCs/>
        </w:rPr>
      </w:pPr>
      <w:r>
        <w:br w:type="page"/>
      </w:r>
    </w:p>
    <w:p w14:paraId="00000015" w14:textId="77777777" w:rsidR="00424D35" w:rsidRDefault="00000000">
      <w:pPr>
        <w:pBdr>
          <w:top w:val="nil"/>
          <w:left w:val="nil"/>
          <w:bottom w:val="nil"/>
          <w:right w:val="nil"/>
          <w:between w:val="nil"/>
        </w:pBdr>
        <w:rPr>
          <w:b/>
          <w:bCs/>
          <w:color w:val="000000"/>
        </w:rPr>
      </w:pPr>
      <w:r>
        <w:rPr>
          <w:b/>
          <w:bCs/>
          <w:color w:val="000000"/>
        </w:rPr>
        <w:lastRenderedPageBreak/>
        <w:t>1. Significance of Trial Balance in Accounting</w:t>
      </w:r>
    </w:p>
    <w:p w14:paraId="00000016" w14:textId="77777777" w:rsidR="00424D35" w:rsidRDefault="00424D35">
      <w:pPr>
        <w:pBdr>
          <w:top w:val="nil"/>
          <w:left w:val="nil"/>
          <w:bottom w:val="nil"/>
          <w:right w:val="nil"/>
          <w:between w:val="nil"/>
        </w:pBdr>
        <w:rPr>
          <w:color w:val="000000"/>
        </w:rPr>
      </w:pPr>
    </w:p>
    <w:p w14:paraId="00000017" w14:textId="77777777" w:rsidR="00424D35" w:rsidRDefault="00000000">
      <w:pPr>
        <w:pBdr>
          <w:top w:val="nil"/>
          <w:left w:val="nil"/>
          <w:bottom w:val="nil"/>
          <w:right w:val="nil"/>
          <w:between w:val="nil"/>
        </w:pBdr>
        <w:rPr>
          <w:color w:val="000000"/>
        </w:rPr>
      </w:pPr>
      <w:r>
        <w:rPr>
          <w:color w:val="000000"/>
        </w:rPr>
        <w:t>The trial balance is a critical step in the accounting cycle that acts as a summary of all the ledger balances of a business at a particular date. Its primary significance lies in its ability to test the mathematical accuracy of the double-entry accounting system. It is essentially a statement that shows the total of all debit balances equals the total of all credit balances.</w:t>
      </w:r>
    </w:p>
    <w:p w14:paraId="00000018" w14:textId="77777777" w:rsidR="00424D35" w:rsidRDefault="00424D35">
      <w:pPr>
        <w:pBdr>
          <w:top w:val="nil"/>
          <w:left w:val="nil"/>
          <w:bottom w:val="nil"/>
          <w:right w:val="nil"/>
          <w:between w:val="nil"/>
        </w:pBdr>
        <w:rPr>
          <w:color w:val="000000"/>
        </w:rPr>
      </w:pPr>
    </w:p>
    <w:p w14:paraId="00000019" w14:textId="77777777" w:rsidR="00424D35" w:rsidRDefault="00000000">
      <w:pPr>
        <w:pBdr>
          <w:top w:val="nil"/>
          <w:left w:val="nil"/>
          <w:bottom w:val="nil"/>
          <w:right w:val="nil"/>
          <w:between w:val="nil"/>
        </w:pBdr>
        <w:rPr>
          <w:b/>
          <w:bCs/>
          <w:color w:val="000000"/>
        </w:rPr>
      </w:pPr>
      <w:r>
        <w:rPr>
          <w:b/>
          <w:bCs/>
          <w:color w:val="000000"/>
        </w:rPr>
        <w:t>Key Significances:</w:t>
      </w:r>
    </w:p>
    <w:p w14:paraId="0000001A" w14:textId="77777777" w:rsidR="00424D35" w:rsidRDefault="00000000">
      <w:pPr>
        <w:widowControl w:val="0"/>
        <w:numPr>
          <w:ilvl w:val="0"/>
          <w:numId w:val="3"/>
        </w:numPr>
        <w:pBdr>
          <w:top w:val="nil"/>
          <w:left w:val="nil"/>
          <w:bottom w:val="nil"/>
          <w:right w:val="nil"/>
          <w:between w:val="nil"/>
        </w:pBdr>
        <w:spacing w:before="240"/>
        <w:rPr>
          <w:color w:val="000000"/>
        </w:rPr>
      </w:pPr>
      <w:r>
        <w:rPr>
          <w:b/>
          <w:bCs/>
          <w:color w:val="000000"/>
        </w:rPr>
        <w:t>Verifies Mathematical Accuracy:</w:t>
      </w:r>
      <w:r>
        <w:rPr>
          <w:color w:val="000000"/>
        </w:rPr>
        <w:t xml:space="preserve"> The most direct purpose of the trial balance is to ensure that for every debit recorded, there is an equal and corresponding credit. If the total of the debit column does not match the total of the credit column, it is a clear indication that one or more arithmetic errors have been made during the journalizing or posting phases of the accounting cycle. This forces accountants to search for and correct errors before proceeding.</w:t>
      </w:r>
    </w:p>
    <w:p w14:paraId="0000001B" w14:textId="77777777" w:rsidR="00424D35" w:rsidRDefault="00000000">
      <w:pPr>
        <w:widowControl w:val="0"/>
        <w:numPr>
          <w:ilvl w:val="0"/>
          <w:numId w:val="3"/>
        </w:numPr>
        <w:pBdr>
          <w:top w:val="nil"/>
          <w:left w:val="nil"/>
          <w:bottom w:val="nil"/>
          <w:right w:val="nil"/>
          <w:between w:val="nil"/>
        </w:pBdr>
        <w:rPr>
          <w:color w:val="000000"/>
        </w:rPr>
      </w:pPr>
      <w:r>
        <w:rPr>
          <w:b/>
          <w:bCs/>
          <w:color w:val="000000"/>
        </w:rPr>
        <w:t>Foundation for Financial Statements:</w:t>
      </w:r>
      <w:r>
        <w:rPr>
          <w:color w:val="000000"/>
        </w:rPr>
        <w:t xml:space="preserve"> The corrected and accurate figures presented in the trial balance are the raw data used to prepare the final financial statements: the Income Statement and the Balance Sheet. Without a balanced and verified trial balance, the resulting financial statements would be unreliable and misleading to stakeholders.</w:t>
      </w:r>
    </w:p>
    <w:p w14:paraId="0000001C" w14:textId="77777777" w:rsidR="00424D35" w:rsidRDefault="00000000">
      <w:pPr>
        <w:widowControl w:val="0"/>
        <w:numPr>
          <w:ilvl w:val="0"/>
          <w:numId w:val="3"/>
        </w:numPr>
        <w:pBdr>
          <w:top w:val="nil"/>
          <w:left w:val="nil"/>
          <w:bottom w:val="nil"/>
          <w:right w:val="nil"/>
          <w:between w:val="nil"/>
        </w:pBdr>
        <w:rPr>
          <w:color w:val="000000"/>
        </w:rPr>
      </w:pPr>
      <w:r>
        <w:rPr>
          <w:b/>
          <w:bCs/>
          <w:color w:val="000000"/>
        </w:rPr>
        <w:t>Aids in Error Detection:</w:t>
      </w:r>
      <w:r>
        <w:rPr>
          <w:color w:val="000000"/>
        </w:rPr>
        <w:t xml:space="preserve"> While it primarily checks arithmetic accuracy, the trial balance also aids in locating certain types of errors, such as:</w:t>
      </w:r>
    </w:p>
    <w:p w14:paraId="0000001D" w14:textId="77777777" w:rsidR="00424D35" w:rsidRDefault="00000000">
      <w:pPr>
        <w:widowControl w:val="0"/>
        <w:numPr>
          <w:ilvl w:val="1"/>
          <w:numId w:val="3"/>
        </w:numPr>
        <w:pBdr>
          <w:top w:val="nil"/>
          <w:left w:val="nil"/>
          <w:bottom w:val="nil"/>
          <w:right w:val="nil"/>
          <w:between w:val="nil"/>
        </w:pBdr>
        <w:rPr>
          <w:color w:val="000000"/>
        </w:rPr>
      </w:pPr>
      <w:r>
        <w:rPr>
          <w:b/>
          <w:bCs/>
          <w:color w:val="000000"/>
        </w:rPr>
        <w:t>Errors in Casting:</w:t>
      </w:r>
      <w:r>
        <w:rPr>
          <w:color w:val="000000"/>
        </w:rPr>
        <w:t xml:space="preserve"> Errors in </w:t>
      </w:r>
      <w:proofErr w:type="spellStart"/>
      <w:r>
        <w:rPr>
          <w:color w:val="000000"/>
        </w:rPr>
        <w:t>totaling</w:t>
      </w:r>
      <w:proofErr w:type="spellEnd"/>
      <w:r>
        <w:rPr>
          <w:color w:val="000000"/>
        </w:rPr>
        <w:t xml:space="preserve"> the debit or credit columns of an account.</w:t>
      </w:r>
    </w:p>
    <w:p w14:paraId="0000001E" w14:textId="77777777" w:rsidR="00424D35" w:rsidRDefault="00000000">
      <w:pPr>
        <w:widowControl w:val="0"/>
        <w:numPr>
          <w:ilvl w:val="1"/>
          <w:numId w:val="3"/>
        </w:numPr>
        <w:pBdr>
          <w:top w:val="nil"/>
          <w:left w:val="nil"/>
          <w:bottom w:val="nil"/>
          <w:right w:val="nil"/>
          <w:between w:val="nil"/>
        </w:pBdr>
        <w:rPr>
          <w:color w:val="000000"/>
        </w:rPr>
      </w:pPr>
      <w:r>
        <w:rPr>
          <w:b/>
          <w:bCs/>
          <w:color w:val="000000"/>
        </w:rPr>
        <w:t>Errors in Posting:</w:t>
      </w:r>
      <w:r>
        <w:rPr>
          <w:color w:val="000000"/>
        </w:rPr>
        <w:t xml:space="preserve"> Posting a debit as a credit, or vice versa, or posting an incorrect amount.</w:t>
      </w:r>
    </w:p>
    <w:p w14:paraId="0000001F" w14:textId="77777777" w:rsidR="00424D35" w:rsidRDefault="00000000">
      <w:pPr>
        <w:widowControl w:val="0"/>
        <w:numPr>
          <w:ilvl w:val="1"/>
          <w:numId w:val="3"/>
        </w:numPr>
        <w:pBdr>
          <w:top w:val="nil"/>
          <w:left w:val="nil"/>
          <w:bottom w:val="nil"/>
          <w:right w:val="nil"/>
          <w:between w:val="nil"/>
        </w:pBdr>
        <w:rPr>
          <w:color w:val="000000"/>
        </w:rPr>
      </w:pPr>
      <w:r>
        <w:rPr>
          <w:b/>
          <w:bCs/>
          <w:color w:val="000000"/>
        </w:rPr>
        <w:t>Errors in Balancing:</w:t>
      </w:r>
      <w:r>
        <w:rPr>
          <w:color w:val="000000"/>
        </w:rPr>
        <w:t xml:space="preserve"> Mistakes in calculating the final balance of a ledger account.</w:t>
      </w:r>
    </w:p>
    <w:p w14:paraId="00000020" w14:textId="77777777" w:rsidR="00424D35" w:rsidRDefault="00000000">
      <w:pPr>
        <w:widowControl w:val="0"/>
        <w:numPr>
          <w:ilvl w:val="0"/>
          <w:numId w:val="3"/>
        </w:numPr>
        <w:pBdr>
          <w:top w:val="nil"/>
          <w:left w:val="nil"/>
          <w:bottom w:val="nil"/>
          <w:right w:val="nil"/>
          <w:between w:val="nil"/>
        </w:pBdr>
        <w:rPr>
          <w:color w:val="000000"/>
        </w:rPr>
      </w:pPr>
      <w:r>
        <w:rPr>
          <w:b/>
          <w:bCs/>
          <w:color w:val="000000"/>
        </w:rPr>
        <w:t>Provides a Summary of Accounts:</w:t>
      </w:r>
      <w:r>
        <w:rPr>
          <w:color w:val="000000"/>
        </w:rPr>
        <w:t xml:space="preserve"> It serves as a consolidated list of all accounts and their respective balances, offering a quick overview of the financial status of the business at a glance, which is useful for internal review and audit purposes.</w:t>
      </w:r>
    </w:p>
    <w:p w14:paraId="00000021" w14:textId="77777777" w:rsidR="00424D35" w:rsidRDefault="00000000">
      <w:pPr>
        <w:widowControl w:val="0"/>
        <w:numPr>
          <w:ilvl w:val="0"/>
          <w:numId w:val="3"/>
        </w:numPr>
        <w:pBdr>
          <w:top w:val="nil"/>
          <w:left w:val="nil"/>
          <w:bottom w:val="nil"/>
          <w:right w:val="nil"/>
          <w:between w:val="nil"/>
        </w:pBdr>
        <w:spacing w:after="240"/>
        <w:rPr>
          <w:color w:val="000000"/>
        </w:rPr>
      </w:pPr>
      <w:r>
        <w:rPr>
          <w:b/>
          <w:bCs/>
          <w:color w:val="000000"/>
        </w:rPr>
        <w:t>Facilitates Adjustments:</w:t>
      </w:r>
      <w:r>
        <w:rPr>
          <w:color w:val="000000"/>
        </w:rPr>
        <w:t xml:space="preserve"> It provides the necessary balances before any year-end adjusting entries (like depreciation, accrued expenses, etc.) are made.</w:t>
      </w:r>
    </w:p>
    <w:p w14:paraId="00000022" w14:textId="77777777" w:rsidR="00424D35" w:rsidRDefault="00000000">
      <w:pPr>
        <w:widowControl w:val="0"/>
        <w:pBdr>
          <w:top w:val="nil"/>
          <w:left w:val="nil"/>
          <w:bottom w:val="nil"/>
          <w:right w:val="nil"/>
          <w:between w:val="nil"/>
        </w:pBdr>
        <w:rPr>
          <w:b/>
          <w:bCs/>
          <w:color w:val="000000"/>
        </w:rPr>
      </w:pPr>
      <w:r>
        <w:rPr>
          <w:b/>
          <w:bCs/>
          <w:color w:val="000000"/>
        </w:rPr>
        <w:t>Limitations:</w:t>
      </w:r>
    </w:p>
    <w:p w14:paraId="00000023" w14:textId="77777777" w:rsidR="00424D35" w:rsidRDefault="00424D35">
      <w:pPr>
        <w:pBdr>
          <w:top w:val="nil"/>
          <w:left w:val="nil"/>
          <w:bottom w:val="nil"/>
          <w:right w:val="nil"/>
          <w:between w:val="nil"/>
        </w:pBdr>
        <w:rPr>
          <w:color w:val="000000"/>
        </w:rPr>
      </w:pPr>
    </w:p>
    <w:p w14:paraId="7723240C" w14:textId="77777777" w:rsidR="002A44D4" w:rsidRDefault="00000000">
      <w:pPr>
        <w:pBdr>
          <w:top w:val="nil"/>
          <w:left w:val="nil"/>
          <w:bottom w:val="nil"/>
          <w:right w:val="nil"/>
          <w:between w:val="nil"/>
        </w:pBdr>
        <w:rPr>
          <w:color w:val="000000"/>
        </w:rPr>
      </w:pPr>
      <w:r>
        <w:rPr>
          <w:color w:val="000000"/>
        </w:rPr>
        <w:t>It is important to note that a trial balance that successfully balances (debits equal credits) is not a guarantee of error-free books. It will not detect compensating errors, errors of omission (not recording a transaction at all), errors of principle (classifying a transaction incorrectly), or errors of commission (recording an amount on the correct side but in the wrong account of the same class).</w:t>
      </w:r>
      <w:r w:rsidR="002A44D4">
        <w:rPr>
          <w:color w:val="000000"/>
        </w:rPr>
        <w:br/>
      </w:r>
      <w:r w:rsidR="002A44D4">
        <w:rPr>
          <w:color w:val="000000"/>
        </w:rPr>
        <w:br/>
      </w:r>
    </w:p>
    <w:p w14:paraId="77F61D14" w14:textId="77777777" w:rsidR="002A44D4" w:rsidRDefault="002A44D4">
      <w:pPr>
        <w:rPr>
          <w:color w:val="000000"/>
        </w:rPr>
      </w:pPr>
      <w:r>
        <w:rPr>
          <w:color w:val="000000"/>
        </w:rPr>
        <w:br w:type="page"/>
      </w:r>
    </w:p>
    <w:p w14:paraId="00000024" w14:textId="1A2AD33A" w:rsidR="00424D35" w:rsidRDefault="00000000">
      <w:pPr>
        <w:pBdr>
          <w:top w:val="nil"/>
          <w:left w:val="nil"/>
          <w:bottom w:val="nil"/>
          <w:right w:val="nil"/>
          <w:between w:val="nil"/>
        </w:pBdr>
        <w:rPr>
          <w:b/>
          <w:bCs/>
          <w:color w:val="000000"/>
        </w:rPr>
      </w:pPr>
      <w:r>
        <w:rPr>
          <w:b/>
          <w:bCs/>
          <w:color w:val="000000"/>
        </w:rPr>
        <w:lastRenderedPageBreak/>
        <w:t>2. Economies and Diseconomies of Scale</w:t>
      </w:r>
    </w:p>
    <w:p w14:paraId="00000025" w14:textId="77777777" w:rsidR="00424D35" w:rsidRDefault="00424D35">
      <w:pPr>
        <w:pBdr>
          <w:top w:val="nil"/>
          <w:left w:val="nil"/>
          <w:bottom w:val="nil"/>
          <w:right w:val="nil"/>
          <w:between w:val="nil"/>
        </w:pBdr>
        <w:rPr>
          <w:color w:val="000000"/>
        </w:rPr>
      </w:pPr>
    </w:p>
    <w:p w14:paraId="00000026" w14:textId="77777777" w:rsidR="00424D35" w:rsidRDefault="00000000">
      <w:pPr>
        <w:pBdr>
          <w:top w:val="nil"/>
          <w:left w:val="nil"/>
          <w:bottom w:val="nil"/>
          <w:right w:val="nil"/>
          <w:between w:val="nil"/>
        </w:pBdr>
        <w:rPr>
          <w:b/>
          <w:bCs/>
          <w:color w:val="000000"/>
        </w:rPr>
      </w:pPr>
      <w:r>
        <w:rPr>
          <w:color w:val="000000"/>
        </w:rPr>
        <w:t xml:space="preserve">Economies and diseconomies of scale are concepts that describe what happens to the average cost per unit as a company increases its scale of production (output). They are fundamentally about the relationship between the size of a firm and its production </w:t>
      </w:r>
      <w:proofErr w:type="spellStart"/>
      <w:proofErr w:type="gramStart"/>
      <w:r>
        <w:rPr>
          <w:color w:val="000000"/>
        </w:rPr>
        <w:t>costs.</w:t>
      </w:r>
      <w:r>
        <w:rPr>
          <w:b/>
          <w:bCs/>
          <w:color w:val="000000"/>
        </w:rPr>
        <w:t>Economies</w:t>
      </w:r>
      <w:proofErr w:type="spellEnd"/>
      <w:proofErr w:type="gramEnd"/>
      <w:r>
        <w:rPr>
          <w:b/>
          <w:bCs/>
          <w:color w:val="000000"/>
        </w:rPr>
        <w:t xml:space="preserve"> of Scale</w:t>
      </w:r>
    </w:p>
    <w:p w14:paraId="00000027" w14:textId="77777777" w:rsidR="00424D35" w:rsidRDefault="00424D35">
      <w:pPr>
        <w:pBdr>
          <w:top w:val="nil"/>
          <w:left w:val="nil"/>
          <w:bottom w:val="nil"/>
          <w:right w:val="nil"/>
          <w:between w:val="nil"/>
        </w:pBdr>
        <w:rPr>
          <w:color w:val="000000"/>
        </w:rPr>
      </w:pPr>
    </w:p>
    <w:p w14:paraId="00000028" w14:textId="77777777" w:rsidR="00424D35" w:rsidRDefault="00000000">
      <w:pPr>
        <w:pBdr>
          <w:top w:val="nil"/>
          <w:left w:val="nil"/>
          <w:bottom w:val="nil"/>
          <w:right w:val="nil"/>
          <w:between w:val="nil"/>
        </w:pBdr>
        <w:rPr>
          <w:color w:val="000000"/>
        </w:rPr>
      </w:pPr>
      <w:r>
        <w:rPr>
          <w:color w:val="000000"/>
        </w:rPr>
        <w:t>Economies of scale occur when the average cost per unit of output falls as the volume of output increases. This happens because the firm is better able to spread its fixed costs over a larger number of units and also gains advantages from specialization and bulk buying.</w:t>
      </w:r>
    </w:p>
    <w:p w14:paraId="00000029" w14:textId="77777777" w:rsidR="00424D35" w:rsidRDefault="00424D35">
      <w:pPr>
        <w:pBdr>
          <w:top w:val="nil"/>
          <w:left w:val="nil"/>
          <w:bottom w:val="nil"/>
          <w:right w:val="nil"/>
          <w:between w:val="nil"/>
        </w:pBdr>
        <w:rPr>
          <w:color w:val="000000"/>
        </w:rPr>
      </w:pPr>
    </w:p>
    <w:p w14:paraId="0000002A" w14:textId="77777777" w:rsidR="00424D35" w:rsidRDefault="00000000">
      <w:pPr>
        <w:pBdr>
          <w:top w:val="nil"/>
          <w:left w:val="nil"/>
          <w:bottom w:val="nil"/>
          <w:right w:val="nil"/>
          <w:between w:val="nil"/>
        </w:pBdr>
        <w:rPr>
          <w:b/>
          <w:bCs/>
          <w:color w:val="000000"/>
        </w:rPr>
      </w:pPr>
      <w:r>
        <w:rPr>
          <w:b/>
          <w:bCs/>
          <w:color w:val="000000"/>
        </w:rPr>
        <w:t>Types of Economies of Scale:</w:t>
      </w:r>
    </w:p>
    <w:p w14:paraId="0000002B" w14:textId="77777777" w:rsidR="00424D35" w:rsidRDefault="00000000">
      <w:pPr>
        <w:widowControl w:val="0"/>
        <w:numPr>
          <w:ilvl w:val="0"/>
          <w:numId w:val="5"/>
        </w:numPr>
        <w:pBdr>
          <w:top w:val="nil"/>
          <w:left w:val="nil"/>
          <w:bottom w:val="nil"/>
          <w:right w:val="nil"/>
          <w:between w:val="nil"/>
        </w:pBdr>
        <w:spacing w:before="240"/>
        <w:rPr>
          <w:color w:val="000000"/>
        </w:rPr>
      </w:pPr>
      <w:r>
        <w:rPr>
          <w:b/>
          <w:bCs/>
          <w:color w:val="000000"/>
        </w:rPr>
        <w:t>Technical Economies:</w:t>
      </w:r>
      <w:r>
        <w:rPr>
          <w:color w:val="000000"/>
        </w:rPr>
        <w:t xml:space="preserve"> Achieved through the use of large-scale, specialized machinery and technology that is only cost-effective for high volumes of production. For example, a large manufacturer can employ automated assembly lines that significantly lower the cost per unit compared to manual production.</w:t>
      </w:r>
    </w:p>
    <w:p w14:paraId="0000002C" w14:textId="77777777" w:rsidR="00424D35" w:rsidRDefault="00000000">
      <w:pPr>
        <w:widowControl w:val="0"/>
        <w:numPr>
          <w:ilvl w:val="0"/>
          <w:numId w:val="5"/>
        </w:numPr>
        <w:pBdr>
          <w:top w:val="nil"/>
          <w:left w:val="nil"/>
          <w:bottom w:val="nil"/>
          <w:right w:val="nil"/>
          <w:between w:val="nil"/>
        </w:pBdr>
        <w:rPr>
          <w:color w:val="000000"/>
        </w:rPr>
      </w:pPr>
      <w:r>
        <w:rPr>
          <w:b/>
          <w:bCs/>
          <w:color w:val="000000"/>
        </w:rPr>
        <w:t>Managerial/Administrative Economies:</w:t>
      </w:r>
      <w:r>
        <w:rPr>
          <w:color w:val="000000"/>
        </w:rPr>
        <w:t xml:space="preserve"> Larger firms can afford to employ specialist managers (e.g., HR, Finance, Marketing, Legal) who are more efficient than general managers in a smaller firm. This specialization leads to increased productivity and lower administrative costs per unit.</w:t>
      </w:r>
    </w:p>
    <w:p w14:paraId="0000002D" w14:textId="77777777" w:rsidR="00424D35" w:rsidRDefault="00000000">
      <w:pPr>
        <w:widowControl w:val="0"/>
        <w:numPr>
          <w:ilvl w:val="0"/>
          <w:numId w:val="5"/>
        </w:numPr>
        <w:pBdr>
          <w:top w:val="nil"/>
          <w:left w:val="nil"/>
          <w:bottom w:val="nil"/>
          <w:right w:val="nil"/>
          <w:between w:val="nil"/>
        </w:pBdr>
        <w:rPr>
          <w:color w:val="000000"/>
        </w:rPr>
      </w:pPr>
      <w:r>
        <w:rPr>
          <w:b/>
          <w:bCs/>
          <w:color w:val="000000"/>
        </w:rPr>
        <w:t>Commercial/Purchasing Economies:</w:t>
      </w:r>
      <w:r>
        <w:rPr>
          <w:color w:val="000000"/>
        </w:rPr>
        <w:t xml:space="preserve"> Large firms can buy raw materials, components, and other inputs in bulk. This allows them to negotiate lower prices and receive preferential credit terms, leading to a significant reduction in the average cost of inputs.</w:t>
      </w:r>
    </w:p>
    <w:p w14:paraId="0000002E" w14:textId="77777777" w:rsidR="00424D35" w:rsidRDefault="00000000">
      <w:pPr>
        <w:widowControl w:val="0"/>
        <w:numPr>
          <w:ilvl w:val="0"/>
          <w:numId w:val="5"/>
        </w:numPr>
        <w:pBdr>
          <w:top w:val="nil"/>
          <w:left w:val="nil"/>
          <w:bottom w:val="nil"/>
          <w:right w:val="nil"/>
          <w:between w:val="nil"/>
        </w:pBdr>
        <w:rPr>
          <w:color w:val="000000"/>
        </w:rPr>
      </w:pPr>
      <w:r>
        <w:rPr>
          <w:b/>
          <w:bCs/>
          <w:color w:val="000000"/>
        </w:rPr>
        <w:t>Financial Economies:</w:t>
      </w:r>
      <w:r>
        <w:rPr>
          <w:color w:val="000000"/>
        </w:rPr>
        <w:t xml:space="preserve"> Large firms are often considered less risky by financial institutions. As a result, they can secure loans at lower interest rates and have easier access to capital markets, lowering their cost of finance.</w:t>
      </w:r>
    </w:p>
    <w:p w14:paraId="0000002F" w14:textId="77777777" w:rsidR="00424D35" w:rsidRDefault="00000000">
      <w:pPr>
        <w:widowControl w:val="0"/>
        <w:numPr>
          <w:ilvl w:val="0"/>
          <w:numId w:val="5"/>
        </w:numPr>
        <w:pBdr>
          <w:top w:val="nil"/>
          <w:left w:val="nil"/>
          <w:bottom w:val="nil"/>
          <w:right w:val="nil"/>
          <w:between w:val="nil"/>
        </w:pBdr>
        <w:spacing w:after="240"/>
        <w:rPr>
          <w:color w:val="000000"/>
        </w:rPr>
      </w:pPr>
      <w:r>
        <w:rPr>
          <w:b/>
          <w:bCs/>
          <w:color w:val="000000"/>
        </w:rPr>
        <w:t>Risk-Bearing Economies:</w:t>
      </w:r>
      <w:r>
        <w:rPr>
          <w:color w:val="000000"/>
        </w:rPr>
        <w:t xml:space="preserve"> Large firms often diversify their product range or enter different markets. This diversification spreads the risk across multiple ventures, making the impact of failure in one area less severe.</w:t>
      </w:r>
    </w:p>
    <w:p w14:paraId="00000030" w14:textId="77777777" w:rsidR="00424D35" w:rsidRDefault="00000000">
      <w:pPr>
        <w:widowControl w:val="0"/>
        <w:pBdr>
          <w:top w:val="nil"/>
          <w:left w:val="nil"/>
          <w:bottom w:val="nil"/>
          <w:right w:val="nil"/>
          <w:between w:val="nil"/>
        </w:pBdr>
        <w:rPr>
          <w:b/>
          <w:bCs/>
          <w:color w:val="000000"/>
        </w:rPr>
      </w:pPr>
      <w:r>
        <w:rPr>
          <w:b/>
          <w:bCs/>
          <w:color w:val="000000"/>
        </w:rPr>
        <w:t>Diseconomies of Scale</w:t>
      </w:r>
    </w:p>
    <w:p w14:paraId="00000031" w14:textId="77777777" w:rsidR="00424D35" w:rsidRDefault="00424D35">
      <w:pPr>
        <w:pBdr>
          <w:top w:val="nil"/>
          <w:left w:val="nil"/>
          <w:bottom w:val="nil"/>
          <w:right w:val="nil"/>
          <w:between w:val="nil"/>
        </w:pBdr>
        <w:rPr>
          <w:color w:val="000000"/>
        </w:rPr>
      </w:pPr>
    </w:p>
    <w:p w14:paraId="00000032" w14:textId="77777777" w:rsidR="00424D35" w:rsidRDefault="00000000">
      <w:pPr>
        <w:pBdr>
          <w:top w:val="nil"/>
          <w:left w:val="nil"/>
          <w:bottom w:val="nil"/>
          <w:right w:val="nil"/>
          <w:between w:val="nil"/>
        </w:pBdr>
        <w:rPr>
          <w:color w:val="000000"/>
        </w:rPr>
      </w:pPr>
      <w:r>
        <w:rPr>
          <w:color w:val="000000"/>
        </w:rPr>
        <w:t>Diseconomies of scale occur when the average cost per unit of output begins to rise as the volume of output increases beyond a certain point. This typically happens when the firm grows so large that coordination and control become difficult and inefficient.</w:t>
      </w:r>
    </w:p>
    <w:p w14:paraId="00000033" w14:textId="77777777" w:rsidR="00424D35" w:rsidRDefault="00424D35">
      <w:pPr>
        <w:pBdr>
          <w:top w:val="nil"/>
          <w:left w:val="nil"/>
          <w:bottom w:val="nil"/>
          <w:right w:val="nil"/>
          <w:between w:val="nil"/>
        </w:pBdr>
        <w:rPr>
          <w:color w:val="000000"/>
        </w:rPr>
      </w:pPr>
    </w:p>
    <w:p w14:paraId="00000034" w14:textId="77777777" w:rsidR="00424D35" w:rsidRDefault="00000000">
      <w:pPr>
        <w:pBdr>
          <w:top w:val="nil"/>
          <w:left w:val="nil"/>
          <w:bottom w:val="nil"/>
          <w:right w:val="nil"/>
          <w:between w:val="nil"/>
        </w:pBdr>
        <w:rPr>
          <w:b/>
          <w:bCs/>
          <w:color w:val="000000"/>
        </w:rPr>
      </w:pPr>
      <w:r>
        <w:rPr>
          <w:b/>
          <w:bCs/>
          <w:color w:val="000000"/>
        </w:rPr>
        <w:t>Causes of Diseconomies of Scale:</w:t>
      </w:r>
    </w:p>
    <w:p w14:paraId="00000035" w14:textId="77777777" w:rsidR="00424D35" w:rsidRDefault="00000000">
      <w:pPr>
        <w:widowControl w:val="0"/>
        <w:numPr>
          <w:ilvl w:val="0"/>
          <w:numId w:val="4"/>
        </w:numPr>
        <w:pBdr>
          <w:top w:val="nil"/>
          <w:left w:val="nil"/>
          <w:bottom w:val="nil"/>
          <w:right w:val="nil"/>
          <w:between w:val="nil"/>
        </w:pBdr>
        <w:spacing w:before="240"/>
        <w:rPr>
          <w:color w:val="000000"/>
        </w:rPr>
      </w:pPr>
      <w:r>
        <w:rPr>
          <w:b/>
          <w:bCs/>
          <w:color w:val="000000"/>
        </w:rPr>
        <w:t>Management and Coordination Difficulties:</w:t>
      </w:r>
      <w:r>
        <w:rPr>
          <w:color w:val="000000"/>
        </w:rPr>
        <w:t xml:space="preserve"> As the organization grows, the chain of command lengthens, communication becomes slower and more complex, and decision-making is delayed. This bureaucracy and inefficiency lead to higher administrative costs and a loss of control.</w:t>
      </w:r>
    </w:p>
    <w:p w14:paraId="00000036" w14:textId="77777777" w:rsidR="00424D35" w:rsidRDefault="00000000">
      <w:pPr>
        <w:widowControl w:val="0"/>
        <w:numPr>
          <w:ilvl w:val="0"/>
          <w:numId w:val="4"/>
        </w:numPr>
        <w:pBdr>
          <w:top w:val="nil"/>
          <w:left w:val="nil"/>
          <w:bottom w:val="nil"/>
          <w:right w:val="nil"/>
          <w:between w:val="nil"/>
        </w:pBdr>
        <w:rPr>
          <w:color w:val="000000"/>
        </w:rPr>
      </w:pPr>
      <w:r>
        <w:rPr>
          <w:b/>
          <w:bCs/>
          <w:color w:val="000000"/>
        </w:rPr>
        <w:t>Poor Communication:</w:t>
      </w:r>
      <w:r>
        <w:rPr>
          <w:color w:val="000000"/>
        </w:rPr>
        <w:t xml:space="preserve"> The sheer volume of internal communication in a large organization can lead to messages being distorted, misinterpreted, or delayed, resulting in errors, lower productivity, and increased wastage.</w:t>
      </w:r>
    </w:p>
    <w:p w14:paraId="00000037" w14:textId="77777777" w:rsidR="00424D35" w:rsidRDefault="00000000">
      <w:pPr>
        <w:widowControl w:val="0"/>
        <w:numPr>
          <w:ilvl w:val="0"/>
          <w:numId w:val="4"/>
        </w:numPr>
        <w:pBdr>
          <w:top w:val="nil"/>
          <w:left w:val="nil"/>
          <w:bottom w:val="nil"/>
          <w:right w:val="nil"/>
          <w:between w:val="nil"/>
        </w:pBdr>
        <w:rPr>
          <w:color w:val="000000"/>
        </w:rPr>
      </w:pPr>
      <w:r>
        <w:rPr>
          <w:b/>
          <w:bCs/>
          <w:color w:val="000000"/>
        </w:rPr>
        <w:t>Worker Alienation/Demotivation:</w:t>
      </w:r>
      <w:r>
        <w:rPr>
          <w:color w:val="000000"/>
        </w:rPr>
        <w:t xml:space="preserve"> In very large factories, employees can feel </w:t>
      </w:r>
      <w:r>
        <w:rPr>
          <w:color w:val="000000"/>
        </w:rPr>
        <w:lastRenderedPageBreak/>
        <w:t xml:space="preserve">disconnected from the overall success of the company. Repetitive, monotonous tasks and a loss of personal identity can lead to lower morale, higher rates of absenteeism, and reduced effort, which ultimately increases the cost of </w:t>
      </w:r>
      <w:proofErr w:type="spellStart"/>
      <w:r>
        <w:rPr>
          <w:color w:val="000000"/>
        </w:rPr>
        <w:t>labor</w:t>
      </w:r>
      <w:proofErr w:type="spellEnd"/>
      <w:r>
        <w:rPr>
          <w:color w:val="000000"/>
        </w:rPr>
        <w:t xml:space="preserve"> per unit.</w:t>
      </w:r>
    </w:p>
    <w:p w14:paraId="00000038" w14:textId="77777777" w:rsidR="00424D35" w:rsidRDefault="00000000">
      <w:pPr>
        <w:widowControl w:val="0"/>
        <w:numPr>
          <w:ilvl w:val="0"/>
          <w:numId w:val="4"/>
        </w:numPr>
        <w:pBdr>
          <w:top w:val="nil"/>
          <w:left w:val="nil"/>
          <w:bottom w:val="nil"/>
          <w:right w:val="nil"/>
          <w:between w:val="nil"/>
        </w:pBdr>
        <w:spacing w:after="240"/>
        <w:rPr>
          <w:color w:val="000000"/>
        </w:rPr>
      </w:pPr>
      <w:r>
        <w:rPr>
          <w:b/>
          <w:bCs/>
          <w:color w:val="000000"/>
        </w:rPr>
        <w:t>Spatial Constraints:</w:t>
      </w:r>
      <w:r>
        <w:rPr>
          <w:color w:val="000000"/>
        </w:rPr>
        <w:t xml:space="preserve"> A very large operation may struggle to find suitable, adjacent land for expansion, forcing them to establish separate production facilities. This can increase transportation and communication costs between sites.</w:t>
      </w:r>
    </w:p>
    <w:p w14:paraId="525AC436" w14:textId="77777777" w:rsidR="002A44D4" w:rsidRDefault="002A44D4">
      <w:pPr>
        <w:rPr>
          <w:b/>
          <w:bCs/>
          <w:color w:val="000000"/>
        </w:rPr>
      </w:pPr>
      <w:r>
        <w:rPr>
          <w:b/>
          <w:bCs/>
          <w:color w:val="000000"/>
        </w:rPr>
        <w:br w:type="page"/>
      </w:r>
    </w:p>
    <w:p w14:paraId="00000039" w14:textId="37C66D45" w:rsidR="00424D35" w:rsidRDefault="00000000">
      <w:pPr>
        <w:widowControl w:val="0"/>
        <w:pBdr>
          <w:top w:val="nil"/>
          <w:left w:val="nil"/>
          <w:bottom w:val="nil"/>
          <w:right w:val="nil"/>
          <w:between w:val="nil"/>
        </w:pBdr>
        <w:rPr>
          <w:b/>
          <w:bCs/>
          <w:color w:val="000000"/>
        </w:rPr>
      </w:pPr>
      <w:r>
        <w:rPr>
          <w:b/>
          <w:bCs/>
          <w:color w:val="000000"/>
        </w:rPr>
        <w:lastRenderedPageBreak/>
        <w:t>3. Cost-Volume-Profit (CVP) Analysis and its Importance in Managerial Decision-Making</w:t>
      </w:r>
    </w:p>
    <w:p w14:paraId="0000003A" w14:textId="77777777" w:rsidR="00424D35" w:rsidRDefault="00424D35">
      <w:pPr>
        <w:pBdr>
          <w:top w:val="nil"/>
          <w:left w:val="nil"/>
          <w:bottom w:val="nil"/>
          <w:right w:val="nil"/>
          <w:between w:val="nil"/>
        </w:pBdr>
        <w:rPr>
          <w:color w:val="000000"/>
        </w:rPr>
      </w:pPr>
    </w:p>
    <w:p w14:paraId="0000003B" w14:textId="77777777" w:rsidR="00424D35" w:rsidRDefault="00000000">
      <w:pPr>
        <w:pBdr>
          <w:top w:val="nil"/>
          <w:left w:val="nil"/>
          <w:bottom w:val="nil"/>
          <w:right w:val="nil"/>
          <w:between w:val="nil"/>
        </w:pBdr>
        <w:rPr>
          <w:b/>
          <w:bCs/>
          <w:color w:val="000000"/>
        </w:rPr>
      </w:pPr>
      <w:r>
        <w:rPr>
          <w:color w:val="000000"/>
        </w:rPr>
        <w:t xml:space="preserve">Cost-Volume-Profit (CVP) analysis is a management accounting tool that examines the relationship between total revenue, total costs, and profit over various levels of output. It is a fundamental technique for short-term planning and decision-making, helping managers understand how changes in selling price, costs, or volume affect a company's </w:t>
      </w:r>
      <w:proofErr w:type="spellStart"/>
      <w:proofErr w:type="gramStart"/>
      <w:r>
        <w:rPr>
          <w:color w:val="000000"/>
        </w:rPr>
        <w:t>profitability.</w:t>
      </w:r>
      <w:r>
        <w:rPr>
          <w:b/>
          <w:bCs/>
          <w:color w:val="000000"/>
        </w:rPr>
        <w:t>Components</w:t>
      </w:r>
      <w:proofErr w:type="spellEnd"/>
      <w:proofErr w:type="gramEnd"/>
      <w:r>
        <w:rPr>
          <w:b/>
          <w:bCs/>
          <w:color w:val="000000"/>
        </w:rPr>
        <w:t xml:space="preserve"> and Assumptions of CVP Analysis</w:t>
      </w:r>
    </w:p>
    <w:p w14:paraId="0000003C" w14:textId="77777777" w:rsidR="00424D35" w:rsidRDefault="00424D35">
      <w:pPr>
        <w:pBdr>
          <w:top w:val="nil"/>
          <w:left w:val="nil"/>
          <w:bottom w:val="nil"/>
          <w:right w:val="nil"/>
          <w:between w:val="nil"/>
        </w:pBdr>
        <w:rPr>
          <w:color w:val="000000"/>
        </w:rPr>
      </w:pPr>
    </w:p>
    <w:p w14:paraId="0000003D" w14:textId="77777777" w:rsidR="00424D35" w:rsidRDefault="00000000">
      <w:pPr>
        <w:pBdr>
          <w:top w:val="nil"/>
          <w:left w:val="nil"/>
          <w:bottom w:val="nil"/>
          <w:right w:val="nil"/>
          <w:between w:val="nil"/>
        </w:pBdr>
        <w:rPr>
          <w:color w:val="000000"/>
        </w:rPr>
      </w:pPr>
      <w:r>
        <w:rPr>
          <w:color w:val="000000"/>
        </w:rPr>
        <w:t>CVP analysis is built upon several core components and simplifying assumptions:</w:t>
      </w:r>
    </w:p>
    <w:p w14:paraId="0000003E" w14:textId="77777777" w:rsidR="00424D35" w:rsidRDefault="00424D35">
      <w:pPr>
        <w:pBdr>
          <w:top w:val="nil"/>
          <w:left w:val="nil"/>
          <w:bottom w:val="nil"/>
          <w:right w:val="nil"/>
          <w:between w:val="nil"/>
        </w:pBdr>
        <w:rPr>
          <w:color w:val="000000"/>
        </w:rPr>
      </w:pPr>
    </w:p>
    <w:p w14:paraId="0000003F" w14:textId="77777777" w:rsidR="00424D35" w:rsidRDefault="00000000">
      <w:pPr>
        <w:pBdr>
          <w:top w:val="nil"/>
          <w:left w:val="nil"/>
          <w:bottom w:val="nil"/>
          <w:right w:val="nil"/>
          <w:between w:val="nil"/>
        </w:pBdr>
        <w:rPr>
          <w:b/>
          <w:bCs/>
          <w:color w:val="000000"/>
        </w:rPr>
      </w:pPr>
      <w:r>
        <w:rPr>
          <w:b/>
          <w:bCs/>
          <w:color w:val="000000"/>
        </w:rPr>
        <w:t>Key Components:</w:t>
      </w:r>
    </w:p>
    <w:p w14:paraId="00000040" w14:textId="77777777" w:rsidR="00424D35" w:rsidRDefault="00000000">
      <w:pPr>
        <w:widowControl w:val="0"/>
        <w:numPr>
          <w:ilvl w:val="0"/>
          <w:numId w:val="6"/>
        </w:numPr>
        <w:pBdr>
          <w:top w:val="nil"/>
          <w:left w:val="nil"/>
          <w:bottom w:val="nil"/>
          <w:right w:val="nil"/>
          <w:between w:val="nil"/>
        </w:pBdr>
        <w:spacing w:before="240"/>
        <w:rPr>
          <w:color w:val="000000"/>
        </w:rPr>
      </w:pPr>
      <w:r>
        <w:rPr>
          <w:b/>
          <w:bCs/>
          <w:color w:val="000000"/>
        </w:rPr>
        <w:t>Fixed Costs:</w:t>
      </w:r>
      <w:r>
        <w:rPr>
          <w:color w:val="000000"/>
        </w:rPr>
        <w:t xml:space="preserve"> Costs that do not change with the level of production (e.g., rent, straight-line depreciation).</w:t>
      </w:r>
    </w:p>
    <w:p w14:paraId="00000041" w14:textId="77777777" w:rsidR="00424D35" w:rsidRDefault="00000000">
      <w:pPr>
        <w:widowControl w:val="0"/>
        <w:numPr>
          <w:ilvl w:val="0"/>
          <w:numId w:val="6"/>
        </w:numPr>
        <w:pBdr>
          <w:top w:val="nil"/>
          <w:left w:val="nil"/>
          <w:bottom w:val="nil"/>
          <w:right w:val="nil"/>
          <w:between w:val="nil"/>
        </w:pBdr>
        <w:rPr>
          <w:color w:val="000000"/>
        </w:rPr>
      </w:pPr>
      <w:r>
        <w:rPr>
          <w:b/>
          <w:bCs/>
          <w:color w:val="000000"/>
        </w:rPr>
        <w:t>Variable Costs:</w:t>
      </w:r>
      <w:r>
        <w:rPr>
          <w:color w:val="000000"/>
        </w:rPr>
        <w:t xml:space="preserve"> Costs that change in direct proportion to the volume of output (e.g., raw materials, direct </w:t>
      </w:r>
      <w:proofErr w:type="spellStart"/>
      <w:r>
        <w:rPr>
          <w:color w:val="000000"/>
        </w:rPr>
        <w:t>labor</w:t>
      </w:r>
      <w:proofErr w:type="spellEnd"/>
      <w:r>
        <w:rPr>
          <w:color w:val="000000"/>
        </w:rPr>
        <w:t>).</w:t>
      </w:r>
    </w:p>
    <w:p w14:paraId="00000042" w14:textId="77777777" w:rsidR="00424D35" w:rsidRDefault="00000000">
      <w:pPr>
        <w:widowControl w:val="0"/>
        <w:numPr>
          <w:ilvl w:val="0"/>
          <w:numId w:val="6"/>
        </w:numPr>
        <w:pBdr>
          <w:top w:val="nil"/>
          <w:left w:val="nil"/>
          <w:bottom w:val="nil"/>
          <w:right w:val="nil"/>
          <w:between w:val="nil"/>
        </w:pBdr>
        <w:rPr>
          <w:color w:val="000000"/>
        </w:rPr>
      </w:pPr>
      <w:r>
        <w:rPr>
          <w:b/>
          <w:bCs/>
          <w:color w:val="000000"/>
        </w:rPr>
        <w:t>Contribution Margin (CM):</w:t>
      </w:r>
      <w:r>
        <w:rPr>
          <w:color w:val="000000"/>
        </w:rPr>
        <w:t xml:space="preserve"> The amount of revenue remaining after deducting variable costs. It represents the portion of sales revenue that contributes to covering fixed costs and generating profit.</w:t>
      </w:r>
    </w:p>
    <w:p w14:paraId="00000043" w14:textId="77777777" w:rsidR="00424D35" w:rsidRDefault="00000000">
      <w:pPr>
        <w:widowControl w:val="0"/>
        <w:numPr>
          <w:ilvl w:val="1"/>
          <w:numId w:val="6"/>
        </w:numPr>
        <w:pBdr>
          <w:top w:val="nil"/>
          <w:left w:val="nil"/>
          <w:bottom w:val="nil"/>
          <w:right w:val="nil"/>
          <w:between w:val="nil"/>
        </w:pBdr>
        <w:rPr>
          <w:color w:val="000000"/>
        </w:rPr>
      </w:pPr>
      <w:r>
        <w:rPr>
          <w:i/>
          <w:iCs/>
          <w:color w:val="000000"/>
        </w:rPr>
        <w:t>CM per Unit = Selling Price per Unit - Variable Cost per Unit</w:t>
      </w:r>
    </w:p>
    <w:p w14:paraId="00000044" w14:textId="77777777" w:rsidR="00424D35" w:rsidRDefault="00000000">
      <w:pPr>
        <w:widowControl w:val="0"/>
        <w:numPr>
          <w:ilvl w:val="1"/>
          <w:numId w:val="6"/>
        </w:numPr>
        <w:pBdr>
          <w:top w:val="nil"/>
          <w:left w:val="nil"/>
          <w:bottom w:val="nil"/>
          <w:right w:val="nil"/>
          <w:between w:val="nil"/>
        </w:pBdr>
        <w:spacing w:after="240"/>
        <w:rPr>
          <w:color w:val="000000"/>
        </w:rPr>
      </w:pPr>
      <w:r>
        <w:rPr>
          <w:i/>
          <w:iCs/>
          <w:color w:val="000000"/>
        </w:rPr>
        <w:t>CM Ratio = Contribution Margin / Sales Revenue</w:t>
      </w:r>
    </w:p>
    <w:p w14:paraId="00000045" w14:textId="77777777" w:rsidR="00424D35" w:rsidRDefault="00000000">
      <w:pPr>
        <w:widowControl w:val="0"/>
        <w:pBdr>
          <w:top w:val="nil"/>
          <w:left w:val="nil"/>
          <w:bottom w:val="nil"/>
          <w:right w:val="nil"/>
          <w:between w:val="nil"/>
        </w:pBdr>
        <w:rPr>
          <w:b/>
          <w:bCs/>
          <w:color w:val="000000"/>
        </w:rPr>
      </w:pPr>
      <w:r>
        <w:rPr>
          <w:b/>
          <w:bCs/>
          <w:color w:val="000000"/>
        </w:rPr>
        <w:t>Key Assumptions:</w:t>
      </w:r>
    </w:p>
    <w:p w14:paraId="00000046" w14:textId="77777777" w:rsidR="00424D35" w:rsidRDefault="00000000">
      <w:pPr>
        <w:widowControl w:val="0"/>
        <w:numPr>
          <w:ilvl w:val="0"/>
          <w:numId w:val="1"/>
        </w:numPr>
        <w:pBdr>
          <w:top w:val="nil"/>
          <w:left w:val="nil"/>
          <w:bottom w:val="nil"/>
          <w:right w:val="nil"/>
          <w:between w:val="nil"/>
        </w:pBdr>
        <w:spacing w:before="240"/>
        <w:rPr>
          <w:color w:val="000000"/>
        </w:rPr>
      </w:pPr>
      <w:r>
        <w:rPr>
          <w:color w:val="000000"/>
        </w:rPr>
        <w:t xml:space="preserve">The </w:t>
      </w:r>
      <w:proofErr w:type="spellStart"/>
      <w:r>
        <w:rPr>
          <w:color w:val="000000"/>
        </w:rPr>
        <w:t>behavior</w:t>
      </w:r>
      <w:proofErr w:type="spellEnd"/>
      <w:r>
        <w:rPr>
          <w:color w:val="000000"/>
        </w:rPr>
        <w:t xml:space="preserve"> of revenues and costs is linear over the relevant range (meaning the selling price, variable cost per unit, and fixed costs remain constant).</w:t>
      </w:r>
    </w:p>
    <w:p w14:paraId="00000047" w14:textId="77777777" w:rsidR="00424D35" w:rsidRDefault="00000000">
      <w:pPr>
        <w:widowControl w:val="0"/>
        <w:numPr>
          <w:ilvl w:val="0"/>
          <w:numId w:val="1"/>
        </w:numPr>
        <w:pBdr>
          <w:top w:val="nil"/>
          <w:left w:val="nil"/>
          <w:bottom w:val="nil"/>
          <w:right w:val="nil"/>
          <w:between w:val="nil"/>
        </w:pBdr>
        <w:rPr>
          <w:color w:val="000000"/>
        </w:rPr>
      </w:pPr>
      <w:r>
        <w:rPr>
          <w:color w:val="000000"/>
        </w:rPr>
        <w:t>All costs can be accurately classified as either fixed or variable.</w:t>
      </w:r>
    </w:p>
    <w:p w14:paraId="00000048" w14:textId="77777777" w:rsidR="00424D35" w:rsidRDefault="00000000">
      <w:pPr>
        <w:widowControl w:val="0"/>
        <w:numPr>
          <w:ilvl w:val="0"/>
          <w:numId w:val="1"/>
        </w:numPr>
        <w:pBdr>
          <w:top w:val="nil"/>
          <w:left w:val="nil"/>
          <w:bottom w:val="nil"/>
          <w:right w:val="nil"/>
          <w:between w:val="nil"/>
        </w:pBdr>
        <w:rPr>
          <w:color w:val="000000"/>
        </w:rPr>
      </w:pPr>
      <w:r>
        <w:rPr>
          <w:color w:val="000000"/>
        </w:rPr>
        <w:t>In multi-product companies, the sales mix remains constant.</w:t>
      </w:r>
    </w:p>
    <w:p w14:paraId="00000049" w14:textId="77777777" w:rsidR="00424D35" w:rsidRDefault="00000000">
      <w:pPr>
        <w:widowControl w:val="0"/>
        <w:numPr>
          <w:ilvl w:val="0"/>
          <w:numId w:val="1"/>
        </w:numPr>
        <w:pBdr>
          <w:top w:val="nil"/>
          <w:left w:val="nil"/>
          <w:bottom w:val="nil"/>
          <w:right w:val="nil"/>
          <w:between w:val="nil"/>
        </w:pBdr>
        <w:spacing w:after="240"/>
        <w:rPr>
          <w:color w:val="000000"/>
        </w:rPr>
      </w:pPr>
      <w:r>
        <w:rPr>
          <w:color w:val="000000"/>
        </w:rPr>
        <w:t>Inventory levels do not change significantly (production equals sales).</w:t>
      </w:r>
    </w:p>
    <w:p w14:paraId="0000004A" w14:textId="77777777" w:rsidR="00424D35" w:rsidRDefault="00000000">
      <w:pPr>
        <w:widowControl w:val="0"/>
        <w:pBdr>
          <w:top w:val="nil"/>
          <w:left w:val="nil"/>
          <w:bottom w:val="nil"/>
          <w:right w:val="nil"/>
          <w:between w:val="nil"/>
        </w:pBdr>
        <w:rPr>
          <w:b/>
          <w:bCs/>
          <w:color w:val="000000"/>
        </w:rPr>
      </w:pPr>
      <w:r>
        <w:rPr>
          <w:b/>
          <w:bCs/>
          <w:color w:val="000000"/>
        </w:rPr>
        <w:t>Importance in Managerial Decision-Making</w:t>
      </w:r>
    </w:p>
    <w:p w14:paraId="0000004B" w14:textId="77777777" w:rsidR="00424D35" w:rsidRDefault="00424D35">
      <w:pPr>
        <w:pBdr>
          <w:top w:val="nil"/>
          <w:left w:val="nil"/>
          <w:bottom w:val="nil"/>
          <w:right w:val="nil"/>
          <w:between w:val="nil"/>
        </w:pBdr>
        <w:rPr>
          <w:color w:val="000000"/>
        </w:rPr>
      </w:pPr>
    </w:p>
    <w:p w14:paraId="0000004C" w14:textId="77777777" w:rsidR="00424D35" w:rsidRDefault="00000000">
      <w:pPr>
        <w:pBdr>
          <w:top w:val="nil"/>
          <w:left w:val="nil"/>
          <w:bottom w:val="nil"/>
          <w:right w:val="nil"/>
          <w:between w:val="nil"/>
        </w:pBdr>
        <w:rPr>
          <w:color w:val="000000"/>
        </w:rPr>
      </w:pPr>
      <w:r>
        <w:rPr>
          <w:color w:val="000000"/>
        </w:rPr>
        <w:t>CVP analysis provides essential information that helps managers make critical strategic and operational decisions:</w:t>
      </w:r>
    </w:p>
    <w:p w14:paraId="0000004D" w14:textId="77777777" w:rsidR="00424D35" w:rsidRDefault="00000000">
      <w:pPr>
        <w:widowControl w:val="0"/>
        <w:numPr>
          <w:ilvl w:val="0"/>
          <w:numId w:val="2"/>
        </w:numPr>
        <w:pBdr>
          <w:top w:val="nil"/>
          <w:left w:val="nil"/>
          <w:bottom w:val="nil"/>
          <w:right w:val="nil"/>
          <w:between w:val="nil"/>
        </w:pBdr>
        <w:spacing w:before="240"/>
        <w:rPr>
          <w:color w:val="000000"/>
        </w:rPr>
      </w:pPr>
      <w:r>
        <w:rPr>
          <w:b/>
          <w:bCs/>
          <w:color w:val="000000"/>
        </w:rPr>
        <w:t>Break-Even Analysis:</w:t>
      </w:r>
      <w:r>
        <w:rPr>
          <w:color w:val="000000"/>
        </w:rPr>
        <w:t xml:space="preserve"> This is the most famous application of CVP. It calculates the sales level (in units or dollars) at which total revenue equals total costs, meaning the company generates zero profit. Managers use this to determine the minimum level of business activity required to avoid a loss.</w:t>
      </w:r>
    </w:p>
    <w:p w14:paraId="0000004E" w14:textId="77777777" w:rsidR="00424D35" w:rsidRDefault="00000000">
      <w:pPr>
        <w:widowControl w:val="0"/>
        <w:numPr>
          <w:ilvl w:val="1"/>
          <w:numId w:val="2"/>
        </w:numPr>
        <w:pBdr>
          <w:top w:val="nil"/>
          <w:left w:val="nil"/>
          <w:bottom w:val="nil"/>
          <w:right w:val="nil"/>
          <w:between w:val="nil"/>
        </w:pBdr>
        <w:rPr>
          <w:color w:val="000000"/>
        </w:rPr>
      </w:pPr>
      <w:r>
        <w:rPr>
          <w:i/>
          <w:iCs/>
          <w:color w:val="000000"/>
        </w:rPr>
        <w:t>Break-Even Point (Units) = Fixed Costs / Contribution Margin per Unit</w:t>
      </w:r>
    </w:p>
    <w:p w14:paraId="0000004F" w14:textId="77777777" w:rsidR="00424D35" w:rsidRDefault="00000000">
      <w:pPr>
        <w:widowControl w:val="0"/>
        <w:numPr>
          <w:ilvl w:val="1"/>
          <w:numId w:val="2"/>
        </w:numPr>
        <w:pBdr>
          <w:top w:val="nil"/>
          <w:left w:val="nil"/>
          <w:bottom w:val="nil"/>
          <w:right w:val="nil"/>
          <w:between w:val="nil"/>
        </w:pBdr>
        <w:rPr>
          <w:color w:val="000000"/>
        </w:rPr>
      </w:pPr>
      <w:r>
        <w:rPr>
          <w:i/>
          <w:iCs/>
          <w:color w:val="000000"/>
        </w:rPr>
        <w:t>Break-Even Point (Sales Dollars) = Fixed Costs / Contribution Margin Ratio</w:t>
      </w:r>
    </w:p>
    <w:p w14:paraId="00000050" w14:textId="77777777" w:rsidR="00424D35" w:rsidRDefault="00000000">
      <w:pPr>
        <w:widowControl w:val="0"/>
        <w:numPr>
          <w:ilvl w:val="0"/>
          <w:numId w:val="2"/>
        </w:numPr>
        <w:pBdr>
          <w:top w:val="nil"/>
          <w:left w:val="nil"/>
          <w:bottom w:val="nil"/>
          <w:right w:val="nil"/>
          <w:between w:val="nil"/>
        </w:pBdr>
        <w:rPr>
          <w:color w:val="000000"/>
        </w:rPr>
      </w:pPr>
      <w:r>
        <w:rPr>
          <w:b/>
          <w:bCs/>
          <w:color w:val="000000"/>
        </w:rPr>
        <w:t>Pricing Decisions:</w:t>
      </w:r>
      <w:r>
        <w:rPr>
          <w:color w:val="000000"/>
        </w:rPr>
        <w:t xml:space="preserve"> CVP helps managers assess the impact of different pricing strategies. By estimating the change in sales volume resulting from a price change, managers can calculate the new contribution margin and profit, leading to optimal pricing.</w:t>
      </w:r>
    </w:p>
    <w:p w14:paraId="00000051" w14:textId="77777777" w:rsidR="00424D35" w:rsidRDefault="00000000">
      <w:pPr>
        <w:widowControl w:val="0"/>
        <w:numPr>
          <w:ilvl w:val="0"/>
          <w:numId w:val="2"/>
        </w:numPr>
        <w:pBdr>
          <w:top w:val="nil"/>
          <w:left w:val="nil"/>
          <w:bottom w:val="nil"/>
          <w:right w:val="nil"/>
          <w:between w:val="nil"/>
        </w:pBdr>
        <w:rPr>
          <w:color w:val="000000"/>
        </w:rPr>
      </w:pPr>
      <w:r>
        <w:rPr>
          <w:b/>
          <w:bCs/>
          <w:color w:val="000000"/>
        </w:rPr>
        <w:t>Sales Mix Decisions:</w:t>
      </w:r>
      <w:r>
        <w:rPr>
          <w:color w:val="000000"/>
        </w:rPr>
        <w:t xml:space="preserve"> For companies selling multiple products, CVP helps </w:t>
      </w:r>
      <w:proofErr w:type="spellStart"/>
      <w:r>
        <w:rPr>
          <w:color w:val="000000"/>
        </w:rPr>
        <w:t>analyze</w:t>
      </w:r>
      <w:proofErr w:type="spellEnd"/>
      <w:r>
        <w:rPr>
          <w:color w:val="000000"/>
        </w:rPr>
        <w:t xml:space="preserve"> which products are the most profitable by focusing on their contribution margin. </w:t>
      </w:r>
      <w:r>
        <w:rPr>
          <w:color w:val="000000"/>
        </w:rPr>
        <w:lastRenderedPageBreak/>
        <w:t>Management can then decide which products to emphasize in their marketing and production efforts to maximize overall company profit.</w:t>
      </w:r>
    </w:p>
    <w:p w14:paraId="00000052" w14:textId="77777777" w:rsidR="00424D35" w:rsidRDefault="00000000">
      <w:pPr>
        <w:widowControl w:val="0"/>
        <w:numPr>
          <w:ilvl w:val="0"/>
          <w:numId w:val="2"/>
        </w:numPr>
        <w:pBdr>
          <w:top w:val="nil"/>
          <w:left w:val="nil"/>
          <w:bottom w:val="nil"/>
          <w:right w:val="nil"/>
          <w:between w:val="nil"/>
        </w:pBdr>
        <w:rPr>
          <w:color w:val="000000"/>
        </w:rPr>
      </w:pPr>
      <w:r>
        <w:rPr>
          <w:b/>
          <w:bCs/>
          <w:color w:val="000000"/>
        </w:rPr>
        <w:t>Target Profit Analysis (Margin of Safety):</w:t>
      </w:r>
      <w:r>
        <w:rPr>
          <w:color w:val="000000"/>
        </w:rPr>
        <w:t xml:space="preserve"> Managers can use CVP to calculate the sales volume needed to achieve a specific target profit. Furthermore, the </w:t>
      </w:r>
      <w:r>
        <w:rPr>
          <w:i/>
          <w:iCs/>
          <w:color w:val="000000"/>
        </w:rPr>
        <w:t>Margin of Safety</w:t>
      </w:r>
      <w:r>
        <w:rPr>
          <w:color w:val="000000"/>
        </w:rPr>
        <w:t xml:space="preserve"> (Actual Sales - Break-Even Sales) indicates how much sales can drop before the company incurs a loss, helping management gauge the risk of their operations.</w:t>
      </w:r>
    </w:p>
    <w:p w14:paraId="00000053" w14:textId="77777777" w:rsidR="00424D35" w:rsidRDefault="00000000">
      <w:pPr>
        <w:widowControl w:val="0"/>
        <w:numPr>
          <w:ilvl w:val="0"/>
          <w:numId w:val="2"/>
        </w:numPr>
        <w:pBdr>
          <w:top w:val="nil"/>
          <w:left w:val="nil"/>
          <w:bottom w:val="nil"/>
          <w:right w:val="nil"/>
          <w:between w:val="nil"/>
        </w:pBdr>
        <w:rPr>
          <w:color w:val="000000"/>
        </w:rPr>
      </w:pPr>
      <w:r>
        <w:rPr>
          <w:b/>
          <w:bCs/>
          <w:color w:val="000000"/>
        </w:rPr>
        <w:t>Make-or-Buy Decisions:</w:t>
      </w:r>
      <w:r>
        <w:rPr>
          <w:color w:val="000000"/>
        </w:rPr>
        <w:t xml:space="preserve"> CVP principles assist in comparing the variable cost of making a component in-house versus the purchase price from an external supplier, providing a quantitative basis for the make-or-buy decision.</w:t>
      </w:r>
    </w:p>
    <w:p w14:paraId="00000054" w14:textId="77777777" w:rsidR="00424D35" w:rsidRDefault="00000000">
      <w:pPr>
        <w:widowControl w:val="0"/>
        <w:numPr>
          <w:ilvl w:val="0"/>
          <w:numId w:val="2"/>
        </w:numPr>
        <w:pBdr>
          <w:top w:val="nil"/>
          <w:left w:val="nil"/>
          <w:bottom w:val="nil"/>
          <w:right w:val="nil"/>
          <w:between w:val="nil"/>
        </w:pBdr>
        <w:spacing w:after="240"/>
        <w:rPr>
          <w:color w:val="000000"/>
        </w:rPr>
      </w:pPr>
      <w:r>
        <w:rPr>
          <w:b/>
          <w:bCs/>
          <w:color w:val="000000"/>
        </w:rPr>
        <w:t>Cost Structure Analysis:</w:t>
      </w:r>
      <w:r>
        <w:rPr>
          <w:color w:val="000000"/>
        </w:rPr>
        <w:t xml:space="preserve"> By examining the proportion of fixed versus variable costs, managers can understand the operational leverage of the firm. A high fixed-cost structure means higher risk but also higher potential profit once the break-even point is surpassed. CVP provides the data to evaluate this risk-reward trade-off.</w:t>
      </w:r>
    </w:p>
    <w:p w14:paraId="00000055" w14:textId="77777777" w:rsidR="00424D35" w:rsidRDefault="00424D35"/>
    <w:sectPr w:rsidR="00424D35" w:rsidSect="000758E1">
      <w:pgSz w:w="11909" w:h="16834"/>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FF850F-7641-4E01-9F68-3D214904EE5F}"/>
  </w:font>
  <w:font w:name="Cambria">
    <w:panose1 w:val="02040503050406030204"/>
    <w:charset w:val="00"/>
    <w:family w:val="roman"/>
    <w:pitch w:val="variable"/>
    <w:sig w:usb0="E00006FF" w:usb1="420024FF" w:usb2="02000000" w:usb3="00000000" w:csb0="0000019F" w:csb1="00000000"/>
    <w:embedRegular r:id="rId2" w:fontKey="{40EABF0F-0DF2-47C2-B78E-66BA19CBD2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30168"/>
    <w:multiLevelType w:val="multilevel"/>
    <w:tmpl w:val="22E03C3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5124F9B"/>
    <w:multiLevelType w:val="multilevel"/>
    <w:tmpl w:val="54746B2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6B4739E"/>
    <w:multiLevelType w:val="multilevel"/>
    <w:tmpl w:val="8488C50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8602058"/>
    <w:multiLevelType w:val="multilevel"/>
    <w:tmpl w:val="214221C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EE25B81"/>
    <w:multiLevelType w:val="multilevel"/>
    <w:tmpl w:val="5E541D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73E0572"/>
    <w:multiLevelType w:val="multilevel"/>
    <w:tmpl w:val="414EE2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17896722">
    <w:abstractNumId w:val="4"/>
  </w:num>
  <w:num w:numId="2" w16cid:durableId="1878541759">
    <w:abstractNumId w:val="1"/>
  </w:num>
  <w:num w:numId="3" w16cid:durableId="1380278504">
    <w:abstractNumId w:val="2"/>
  </w:num>
  <w:num w:numId="4" w16cid:durableId="845746358">
    <w:abstractNumId w:val="0"/>
  </w:num>
  <w:num w:numId="5" w16cid:durableId="38669665">
    <w:abstractNumId w:val="3"/>
  </w:num>
  <w:num w:numId="6" w16cid:durableId="834994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D35"/>
    <w:rsid w:val="000758E1"/>
    <w:rsid w:val="002A44D4"/>
    <w:rsid w:val="00424D35"/>
    <w:rsid w:val="00714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31FB"/>
  <w15:docId w15:val="{4F3430D4-261D-4052-AD31-25C53358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E1DFD-0707-483F-B49B-85277F08E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1405</Words>
  <Characters>8011</Characters>
  <Application>Microsoft Office Word</Application>
  <DocSecurity>0</DocSecurity>
  <Lines>66</Lines>
  <Paragraphs>18</Paragraphs>
  <ScaleCrop>false</ScaleCrop>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Nishanth P</cp:lastModifiedBy>
  <cp:revision>3</cp:revision>
  <dcterms:created xsi:type="dcterms:W3CDTF">2025-11-11T14:13:00Z</dcterms:created>
  <dcterms:modified xsi:type="dcterms:W3CDTF">2025-11-11T14:14:00Z</dcterms:modified>
</cp:coreProperties>
</file>