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632AA" w14:textId="4F777789" w:rsidR="007D598B" w:rsidRDefault="007D598B" w:rsidP="00FE1840">
      <w:pPr>
        <w:spacing w:after="299" w:line="259" w:lineRule="auto"/>
        <w:ind w:right="98"/>
        <w:jc w:val="center"/>
      </w:pPr>
      <w:r>
        <w:rPr>
          <w:b/>
          <w:sz w:val="28"/>
        </w:rPr>
        <w:t>KUMARAGURU COLLEGE OF TECHNOLOGY</w:t>
      </w:r>
    </w:p>
    <w:p w14:paraId="416291E7" w14:textId="35319BDC" w:rsidR="007D598B" w:rsidRDefault="007D598B" w:rsidP="00FE1840">
      <w:pPr>
        <w:spacing w:after="316" w:line="259" w:lineRule="auto"/>
        <w:ind w:left="66" w:right="98"/>
        <w:jc w:val="center"/>
      </w:pPr>
    </w:p>
    <w:p w14:paraId="7D84255A" w14:textId="4B351FA3" w:rsidR="007D598B" w:rsidRDefault="007D598B" w:rsidP="00FE1840">
      <w:pPr>
        <w:spacing w:after="316" w:line="259" w:lineRule="auto"/>
        <w:ind w:right="98"/>
        <w:jc w:val="center"/>
      </w:pPr>
      <w:r>
        <w:rPr>
          <w:b/>
        </w:rPr>
        <w:t>24ADT015-FINANCE, ECONOMICS AND MARKETING</w:t>
      </w:r>
    </w:p>
    <w:p w14:paraId="5199F71D" w14:textId="77777777" w:rsidR="007D598B" w:rsidRDefault="007D598B" w:rsidP="007D598B">
      <w:pPr>
        <w:spacing w:after="1318" w:line="259" w:lineRule="auto"/>
        <w:ind w:left="66"/>
        <w:jc w:val="center"/>
      </w:pPr>
      <w:r>
        <w:rPr>
          <w:b/>
        </w:rPr>
        <w:t xml:space="preserve"> </w:t>
      </w:r>
    </w:p>
    <w:p w14:paraId="1AA9F279" w14:textId="77777777" w:rsidR="007D598B" w:rsidRDefault="007D598B" w:rsidP="007D598B">
      <w:pPr>
        <w:spacing w:line="360" w:lineRule="auto"/>
        <w:ind w:right="1256"/>
      </w:pPr>
      <w:r>
        <w:t xml:space="preserve">           </w:t>
      </w:r>
    </w:p>
    <w:p w14:paraId="04C7C4C2" w14:textId="77777777" w:rsidR="007D598B" w:rsidRDefault="007D598B" w:rsidP="007D598B">
      <w:pPr>
        <w:spacing w:after="137" w:line="259" w:lineRule="auto"/>
      </w:pPr>
      <w:r>
        <w:t xml:space="preserve"> </w:t>
      </w:r>
    </w:p>
    <w:p w14:paraId="7ED3EDCF" w14:textId="77777777" w:rsidR="007D598B" w:rsidRDefault="007D598B" w:rsidP="007D598B">
      <w:pPr>
        <w:spacing w:after="137" w:line="259" w:lineRule="auto"/>
      </w:pPr>
    </w:p>
    <w:p w14:paraId="23572C44" w14:textId="77777777" w:rsidR="007D598B" w:rsidRDefault="007D598B" w:rsidP="007D598B">
      <w:pPr>
        <w:spacing w:after="137" w:line="259" w:lineRule="auto"/>
      </w:pPr>
    </w:p>
    <w:p w14:paraId="6249EF2A" w14:textId="77777777" w:rsidR="007D598B" w:rsidRDefault="007D598B" w:rsidP="007D598B">
      <w:pPr>
        <w:spacing w:after="137" w:line="259" w:lineRule="auto"/>
      </w:pPr>
    </w:p>
    <w:p w14:paraId="4968FC84" w14:textId="77777777" w:rsidR="007D598B" w:rsidRDefault="007D598B" w:rsidP="007D598B">
      <w:pPr>
        <w:spacing w:after="137" w:line="259" w:lineRule="auto"/>
      </w:pPr>
    </w:p>
    <w:p w14:paraId="5BAC411F" w14:textId="77777777" w:rsidR="007D598B" w:rsidRDefault="007D598B" w:rsidP="007D598B">
      <w:pPr>
        <w:spacing w:after="137" w:line="259" w:lineRule="auto"/>
      </w:pPr>
    </w:p>
    <w:p w14:paraId="7A4B350C" w14:textId="77777777" w:rsidR="007D598B" w:rsidRDefault="007D598B" w:rsidP="007D598B">
      <w:pPr>
        <w:spacing w:after="137" w:line="259" w:lineRule="auto"/>
      </w:pPr>
    </w:p>
    <w:p w14:paraId="323F180E" w14:textId="77777777" w:rsidR="007D598B" w:rsidRDefault="007D598B" w:rsidP="007D598B">
      <w:pPr>
        <w:spacing w:after="137" w:line="259" w:lineRule="auto"/>
      </w:pPr>
    </w:p>
    <w:p w14:paraId="398A8CF4" w14:textId="77777777" w:rsidR="007D598B" w:rsidRDefault="007D598B" w:rsidP="007D598B">
      <w:pPr>
        <w:spacing w:after="137" w:line="259" w:lineRule="auto"/>
      </w:pPr>
    </w:p>
    <w:p w14:paraId="134E4B81" w14:textId="77777777" w:rsidR="007D598B" w:rsidRDefault="007D598B" w:rsidP="007D598B">
      <w:pPr>
        <w:spacing w:after="137" w:line="259" w:lineRule="auto"/>
      </w:pPr>
    </w:p>
    <w:p w14:paraId="3DB345B1" w14:textId="77777777" w:rsidR="007D598B" w:rsidRDefault="007D598B" w:rsidP="007D598B">
      <w:pPr>
        <w:spacing w:after="137" w:line="259" w:lineRule="auto"/>
      </w:pPr>
    </w:p>
    <w:p w14:paraId="21856920" w14:textId="77777777" w:rsidR="007D598B" w:rsidRDefault="007D598B" w:rsidP="007D598B">
      <w:pPr>
        <w:spacing w:after="137" w:line="259" w:lineRule="auto"/>
      </w:pPr>
    </w:p>
    <w:p w14:paraId="161EB197" w14:textId="77777777" w:rsidR="007D598B" w:rsidRDefault="007D598B" w:rsidP="007D598B">
      <w:pPr>
        <w:spacing w:after="137" w:line="259" w:lineRule="auto"/>
      </w:pPr>
    </w:p>
    <w:p w14:paraId="328FB3D7" w14:textId="77777777" w:rsidR="007D598B" w:rsidRDefault="007D598B" w:rsidP="007D598B">
      <w:pPr>
        <w:spacing w:after="137" w:line="259" w:lineRule="auto"/>
      </w:pPr>
    </w:p>
    <w:p w14:paraId="4DF30B9B" w14:textId="77777777" w:rsidR="007D598B" w:rsidRDefault="007D598B" w:rsidP="007D598B">
      <w:pPr>
        <w:spacing w:after="137" w:line="259" w:lineRule="auto"/>
      </w:pPr>
    </w:p>
    <w:p w14:paraId="0011249C" w14:textId="77777777" w:rsidR="007D598B" w:rsidRDefault="007D598B" w:rsidP="007D598B">
      <w:pPr>
        <w:spacing w:after="390"/>
        <w:ind w:left="-5"/>
        <w:rPr>
          <w:b/>
        </w:rPr>
      </w:pPr>
      <w:r>
        <w:rPr>
          <w:b/>
        </w:rPr>
        <w:t xml:space="preserve">NAME </w:t>
      </w:r>
      <w:r>
        <w:rPr>
          <w:b/>
        </w:rPr>
        <w:tab/>
        <w:t xml:space="preserve">: Nishanth P </w:t>
      </w:r>
    </w:p>
    <w:p w14:paraId="2CB62C58" w14:textId="77777777" w:rsidR="007D598B" w:rsidRDefault="007D598B" w:rsidP="007D598B">
      <w:pPr>
        <w:spacing w:after="390"/>
        <w:ind w:left="-5"/>
      </w:pPr>
      <w:r>
        <w:rPr>
          <w:b/>
        </w:rPr>
        <w:t xml:space="preserve">ROLL NO </w:t>
      </w:r>
      <w:r>
        <w:rPr>
          <w:b/>
        </w:rPr>
        <w:tab/>
        <w:t>: 24BAD405</w:t>
      </w:r>
      <w:r>
        <w:t xml:space="preserve"> </w:t>
      </w:r>
      <w:r>
        <w:tab/>
        <w:t xml:space="preserve"> </w:t>
      </w:r>
    </w:p>
    <w:p w14:paraId="1A347BBB" w14:textId="63D0043C" w:rsidR="007D598B" w:rsidRDefault="007D598B">
      <w:pPr>
        <w:rPr>
          <w:b/>
          <w:bCs/>
          <w:color w:val="000000"/>
        </w:rPr>
      </w:pPr>
    </w:p>
    <w:p w14:paraId="41F27CAC" w14:textId="77777777" w:rsidR="007D598B" w:rsidRDefault="007D598B">
      <w:pPr>
        <w:rPr>
          <w:b/>
          <w:bCs/>
          <w:color w:val="000000"/>
        </w:rPr>
      </w:pPr>
      <w:r>
        <w:rPr>
          <w:b/>
          <w:bCs/>
          <w:color w:val="000000"/>
        </w:rPr>
        <w:br w:type="page"/>
      </w:r>
    </w:p>
    <w:p w14:paraId="286E6A9C" w14:textId="08B279AC" w:rsidR="00E20EB0" w:rsidRDefault="00000000">
      <w:pPr>
        <w:pBdr>
          <w:top w:val="nil"/>
          <w:left w:val="nil"/>
          <w:bottom w:val="nil"/>
          <w:right w:val="nil"/>
          <w:between w:val="nil"/>
        </w:pBdr>
        <w:jc w:val="both"/>
        <w:rPr>
          <w:b/>
          <w:bCs/>
          <w:color w:val="000000"/>
        </w:rPr>
      </w:pPr>
      <w:r>
        <w:rPr>
          <w:b/>
          <w:bCs/>
          <w:color w:val="000000"/>
        </w:rPr>
        <w:lastRenderedPageBreak/>
        <w:t>Market Research - Environmental Scanning</w:t>
      </w:r>
    </w:p>
    <w:p w14:paraId="2EFC9DB7" w14:textId="77777777" w:rsidR="00E20EB0" w:rsidRDefault="00E20EB0">
      <w:pPr>
        <w:pBdr>
          <w:top w:val="nil"/>
          <w:left w:val="nil"/>
          <w:bottom w:val="nil"/>
          <w:right w:val="nil"/>
          <w:between w:val="nil"/>
        </w:pBdr>
        <w:jc w:val="both"/>
        <w:rPr>
          <w:color w:val="000000"/>
        </w:rPr>
      </w:pPr>
    </w:p>
    <w:p w14:paraId="2C3B546B" w14:textId="77777777" w:rsidR="00E20EB0" w:rsidRDefault="00000000">
      <w:pPr>
        <w:pBdr>
          <w:top w:val="nil"/>
          <w:left w:val="nil"/>
          <w:bottom w:val="nil"/>
          <w:right w:val="nil"/>
          <w:between w:val="nil"/>
        </w:pBdr>
        <w:jc w:val="both"/>
        <w:rPr>
          <w:color w:val="000000"/>
        </w:rPr>
      </w:pPr>
      <w:r>
        <w:rPr>
          <w:color w:val="000000"/>
        </w:rPr>
        <w:t xml:space="preserve">Market research and environmental scanning are crucial activities for any organization aiming to develop effective strategy and maintain a competitive edge. Environmental scanning, in particular, involves systematically monitoring the major external forces that can affect a company's operations and performance. This process helps strategists identify opportunities to exploit and threats to mitigate. Two of the most widely used frameworks for structured environmental analysis are the PESTLE analysis and Porter's Five </w:t>
      </w:r>
      <w:proofErr w:type="spellStart"/>
      <w:r>
        <w:rPr>
          <w:color w:val="000000"/>
        </w:rPr>
        <w:t>Forces.PESTLE</w:t>
      </w:r>
      <w:proofErr w:type="spellEnd"/>
      <w:r>
        <w:rPr>
          <w:color w:val="000000"/>
        </w:rPr>
        <w:t xml:space="preserve"> Analysis</w:t>
      </w:r>
    </w:p>
    <w:p w14:paraId="7B2245AA" w14:textId="77777777" w:rsidR="00E20EB0" w:rsidRDefault="00000000">
      <w:pPr>
        <w:pBdr>
          <w:top w:val="nil"/>
          <w:left w:val="nil"/>
          <w:bottom w:val="nil"/>
          <w:right w:val="nil"/>
          <w:between w:val="nil"/>
        </w:pBdr>
        <w:jc w:val="both"/>
        <w:rPr>
          <w:b/>
          <w:bCs/>
          <w:color w:val="000000"/>
        </w:rPr>
      </w:pPr>
      <w:r>
        <w:rPr>
          <w:b/>
          <w:bCs/>
        </w:rPr>
        <w:br/>
        <w:t>The PESTLE</w:t>
      </w:r>
      <w:r>
        <w:rPr>
          <w:b/>
          <w:bCs/>
        </w:rPr>
        <w:br/>
      </w:r>
    </w:p>
    <w:p w14:paraId="6CD77ED2" w14:textId="77777777" w:rsidR="00E20EB0" w:rsidRDefault="00000000">
      <w:pPr>
        <w:pBdr>
          <w:top w:val="nil"/>
          <w:left w:val="nil"/>
          <w:bottom w:val="nil"/>
          <w:right w:val="nil"/>
          <w:between w:val="nil"/>
        </w:pBdr>
        <w:jc w:val="both"/>
        <w:rPr>
          <w:color w:val="000000"/>
        </w:rPr>
      </w:pPr>
      <w:r>
        <w:rPr>
          <w:color w:val="000000"/>
        </w:rPr>
        <w:t xml:space="preserve">The PESTLE analysis is a strategic framework used to evaluate the macro-environmental factors that influence an organization. The acronym stands for </w:t>
      </w:r>
      <w:r>
        <w:rPr>
          <w:b/>
          <w:bCs/>
          <w:color w:val="000000"/>
        </w:rPr>
        <w:t>P</w:t>
      </w:r>
      <w:r>
        <w:rPr>
          <w:color w:val="000000"/>
        </w:rPr>
        <w:t xml:space="preserve">olitical, </w:t>
      </w:r>
      <w:proofErr w:type="spellStart"/>
      <w:r>
        <w:rPr>
          <w:b/>
          <w:bCs/>
          <w:color w:val="000000"/>
        </w:rPr>
        <w:t>E</w:t>
      </w:r>
      <w:r>
        <w:rPr>
          <w:color w:val="000000"/>
        </w:rPr>
        <w:t>conomical</w:t>
      </w:r>
      <w:proofErr w:type="spellEnd"/>
      <w:r>
        <w:rPr>
          <w:color w:val="000000"/>
        </w:rPr>
        <w:t xml:space="preserve">, </w:t>
      </w:r>
      <w:r>
        <w:rPr>
          <w:b/>
          <w:bCs/>
          <w:color w:val="000000"/>
        </w:rPr>
        <w:t>S</w:t>
      </w:r>
      <w:r>
        <w:rPr>
          <w:color w:val="000000"/>
        </w:rPr>
        <w:t xml:space="preserve">ocial, </w:t>
      </w:r>
      <w:r>
        <w:rPr>
          <w:b/>
          <w:bCs/>
          <w:color w:val="000000"/>
        </w:rPr>
        <w:t>T</w:t>
      </w:r>
      <w:r>
        <w:rPr>
          <w:color w:val="000000"/>
        </w:rPr>
        <w:t xml:space="preserve">echnological, </w:t>
      </w:r>
      <w:r>
        <w:rPr>
          <w:b/>
          <w:bCs/>
          <w:color w:val="000000"/>
        </w:rPr>
        <w:t>L</w:t>
      </w:r>
      <w:r>
        <w:rPr>
          <w:color w:val="000000"/>
        </w:rPr>
        <w:t xml:space="preserve">egal, and </w:t>
      </w:r>
      <w:r>
        <w:rPr>
          <w:b/>
          <w:bCs/>
          <w:color w:val="000000"/>
        </w:rPr>
        <w:t>E</w:t>
      </w:r>
      <w:r>
        <w:rPr>
          <w:color w:val="000000"/>
        </w:rPr>
        <w:t>nvironmental factors. By systematically assessing these six areas, a company gains a comprehensive understanding of the external landscape, which is essential for long-term planning and decision-making.</w:t>
      </w:r>
      <w:r>
        <w:rPr>
          <w:color w:val="000000"/>
        </w:rPr>
        <w:br/>
      </w:r>
    </w:p>
    <w:p w14:paraId="22292611" w14:textId="77777777" w:rsidR="00E20EB0" w:rsidRDefault="00000000">
      <w:pPr>
        <w:pBdr>
          <w:top w:val="nil"/>
          <w:left w:val="nil"/>
          <w:bottom w:val="nil"/>
          <w:right w:val="nil"/>
          <w:between w:val="nil"/>
        </w:pBdr>
        <w:jc w:val="center"/>
        <w:rPr>
          <w:color w:val="000000"/>
        </w:rPr>
      </w:pPr>
      <w:r>
        <w:rPr>
          <w:color w:val="000000"/>
        </w:rPr>
        <w:br/>
      </w:r>
      <w:r>
        <w:rPr>
          <w:noProof/>
        </w:rPr>
        <w:drawing>
          <wp:inline distT="114300" distB="114300" distL="114300" distR="114300" wp14:anchorId="6808AD20" wp14:editId="2FE6A25B">
            <wp:extent cx="3048000" cy="3048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048000" cy="3048000"/>
                    </a:xfrm>
                    <a:prstGeom prst="rect">
                      <a:avLst/>
                    </a:prstGeom>
                    <a:ln/>
                  </pic:spPr>
                </pic:pic>
              </a:graphicData>
            </a:graphic>
          </wp:inline>
        </w:drawing>
      </w:r>
      <w:r>
        <w:rPr>
          <w:color w:val="000000"/>
        </w:rPr>
        <w:br/>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20EB0" w14:paraId="5EC02BD9" w14:textId="77777777">
        <w:trPr>
          <w:trHeight w:val="5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623AF" w14:textId="77777777" w:rsidR="00E20EB0" w:rsidRDefault="00000000">
            <w:pPr>
              <w:widowControl w:val="0"/>
              <w:pBdr>
                <w:top w:val="nil"/>
                <w:left w:val="nil"/>
                <w:bottom w:val="nil"/>
                <w:right w:val="nil"/>
                <w:between w:val="nil"/>
              </w:pBdr>
              <w:jc w:val="both"/>
              <w:rPr>
                <w:color w:val="000000"/>
              </w:rPr>
            </w:pPr>
            <w:r>
              <w:rPr>
                <w:b/>
                <w:bCs/>
                <w:color w:val="000000"/>
              </w:rPr>
              <w:t>Factor</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3AB51" w14:textId="77777777" w:rsidR="00E20EB0" w:rsidRDefault="00000000">
            <w:pPr>
              <w:widowControl w:val="0"/>
              <w:pBdr>
                <w:top w:val="nil"/>
                <w:left w:val="nil"/>
                <w:bottom w:val="nil"/>
                <w:right w:val="nil"/>
                <w:between w:val="nil"/>
              </w:pBdr>
              <w:jc w:val="both"/>
              <w:rPr>
                <w:color w:val="000000"/>
              </w:rPr>
            </w:pPr>
            <w:r>
              <w:rPr>
                <w:b/>
                <w:bCs/>
                <w:color w:val="000000"/>
              </w:rPr>
              <w:t>Definition</w:t>
            </w:r>
          </w:p>
        </w:tc>
      </w:tr>
      <w:tr w:rsidR="00E20EB0" w14:paraId="7010131A" w14:textId="77777777">
        <w:trPr>
          <w:trHeight w:val="8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F137B" w14:textId="77777777" w:rsidR="00E20EB0" w:rsidRDefault="00000000">
            <w:pPr>
              <w:widowControl w:val="0"/>
              <w:pBdr>
                <w:top w:val="nil"/>
                <w:left w:val="nil"/>
                <w:bottom w:val="nil"/>
                <w:right w:val="nil"/>
                <w:between w:val="nil"/>
              </w:pBdr>
              <w:jc w:val="both"/>
              <w:rPr>
                <w:color w:val="000000"/>
              </w:rPr>
            </w:pPr>
            <w:r>
              <w:rPr>
                <w:b/>
                <w:bCs/>
                <w:color w:val="000000"/>
              </w:rPr>
              <w:t>Political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AFB87" w14:textId="77777777" w:rsidR="00E20EB0" w:rsidRDefault="00000000">
            <w:pPr>
              <w:widowControl w:val="0"/>
              <w:pBdr>
                <w:top w:val="nil"/>
                <w:left w:val="nil"/>
                <w:bottom w:val="nil"/>
                <w:right w:val="nil"/>
                <w:between w:val="nil"/>
              </w:pBdr>
              <w:jc w:val="both"/>
              <w:rPr>
                <w:color w:val="000000"/>
              </w:rPr>
            </w:pPr>
            <w:r>
              <w:rPr>
                <w:color w:val="000000"/>
              </w:rPr>
              <w:t>The degree of government intervention in the economy, including tax policy, trade tariffs, fiscal policy, political stability, and regulations.</w:t>
            </w:r>
          </w:p>
        </w:tc>
      </w:tr>
      <w:tr w:rsidR="00E20EB0" w14:paraId="63C00AE2"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9BAF7" w14:textId="77777777" w:rsidR="00E20EB0" w:rsidRDefault="00000000">
            <w:pPr>
              <w:widowControl w:val="0"/>
              <w:pBdr>
                <w:top w:val="nil"/>
                <w:left w:val="nil"/>
                <w:bottom w:val="nil"/>
                <w:right w:val="nil"/>
                <w:between w:val="nil"/>
              </w:pBdr>
              <w:jc w:val="both"/>
              <w:rPr>
                <w:color w:val="000000"/>
              </w:rPr>
            </w:pPr>
            <w:r>
              <w:rPr>
                <w:b/>
                <w:bCs/>
                <w:color w:val="000000"/>
              </w:rPr>
              <w:t>Economical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66C92" w14:textId="77777777" w:rsidR="00E20EB0" w:rsidRDefault="00000000">
            <w:pPr>
              <w:widowControl w:val="0"/>
              <w:pBdr>
                <w:top w:val="nil"/>
                <w:left w:val="nil"/>
                <w:bottom w:val="nil"/>
                <w:right w:val="nil"/>
                <w:between w:val="nil"/>
              </w:pBdr>
              <w:jc w:val="both"/>
              <w:rPr>
                <w:color w:val="000000"/>
              </w:rPr>
            </w:pPr>
            <w:r>
              <w:rPr>
                <w:color w:val="000000"/>
              </w:rPr>
              <w:t xml:space="preserve">Factors that determine the economy's structure and performance, such as inflation rates, interest rates, exchange rates, economic growth, and consumer disposable </w:t>
            </w:r>
            <w:r>
              <w:rPr>
                <w:color w:val="000000"/>
              </w:rPr>
              <w:lastRenderedPageBreak/>
              <w:t>income.</w:t>
            </w:r>
          </w:p>
        </w:tc>
      </w:tr>
      <w:tr w:rsidR="00E20EB0" w14:paraId="16644FEB"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E6507" w14:textId="77777777" w:rsidR="00E20EB0" w:rsidRDefault="00000000">
            <w:pPr>
              <w:widowControl w:val="0"/>
              <w:pBdr>
                <w:top w:val="nil"/>
                <w:left w:val="nil"/>
                <w:bottom w:val="nil"/>
                <w:right w:val="nil"/>
                <w:between w:val="nil"/>
              </w:pBdr>
              <w:jc w:val="both"/>
              <w:rPr>
                <w:color w:val="000000"/>
              </w:rPr>
            </w:pPr>
            <w:r>
              <w:rPr>
                <w:b/>
                <w:bCs/>
                <w:color w:val="000000"/>
              </w:rPr>
              <w:lastRenderedPageBreak/>
              <w:t>Social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6B114" w14:textId="77777777" w:rsidR="00E20EB0" w:rsidRDefault="00000000">
            <w:pPr>
              <w:widowControl w:val="0"/>
              <w:pBdr>
                <w:top w:val="nil"/>
                <w:left w:val="nil"/>
                <w:bottom w:val="nil"/>
                <w:right w:val="nil"/>
                <w:between w:val="nil"/>
              </w:pBdr>
              <w:jc w:val="both"/>
              <w:rPr>
                <w:color w:val="000000"/>
              </w:rPr>
            </w:pPr>
            <w:r>
              <w:rPr>
                <w:color w:val="000000"/>
              </w:rPr>
              <w:t>Cultural characteristics, demographics, and attitudes of the population, including population growth rate, age distribution, career attitudes, and health consciousness.</w:t>
            </w:r>
          </w:p>
        </w:tc>
      </w:tr>
      <w:tr w:rsidR="00E20EB0" w14:paraId="4EC54D29"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AA365" w14:textId="77777777" w:rsidR="00E20EB0" w:rsidRDefault="00000000">
            <w:pPr>
              <w:widowControl w:val="0"/>
              <w:pBdr>
                <w:top w:val="nil"/>
                <w:left w:val="nil"/>
                <w:bottom w:val="nil"/>
                <w:right w:val="nil"/>
                <w:between w:val="nil"/>
              </w:pBdr>
              <w:jc w:val="both"/>
              <w:rPr>
                <w:color w:val="000000"/>
              </w:rPr>
            </w:pPr>
            <w:r>
              <w:rPr>
                <w:b/>
                <w:bCs/>
                <w:color w:val="000000"/>
              </w:rPr>
              <w:t>Technological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B15EF" w14:textId="77777777" w:rsidR="00E20EB0" w:rsidRDefault="00000000">
            <w:pPr>
              <w:widowControl w:val="0"/>
              <w:pBdr>
                <w:top w:val="nil"/>
                <w:left w:val="nil"/>
                <w:bottom w:val="nil"/>
                <w:right w:val="nil"/>
                <w:between w:val="nil"/>
              </w:pBdr>
              <w:jc w:val="both"/>
              <w:rPr>
                <w:color w:val="000000"/>
              </w:rPr>
            </w:pPr>
            <w:r>
              <w:rPr>
                <w:color w:val="000000"/>
              </w:rPr>
              <w:t>The pace of innovation and technological change, which can affect production, distribution, and marketing. This includes R&amp;D activity, automation, and access to new technologies.</w:t>
            </w:r>
          </w:p>
        </w:tc>
      </w:tr>
      <w:tr w:rsidR="00E20EB0" w14:paraId="1A38C9FB"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E07D9" w14:textId="77777777" w:rsidR="00E20EB0" w:rsidRDefault="00000000">
            <w:pPr>
              <w:widowControl w:val="0"/>
              <w:pBdr>
                <w:top w:val="nil"/>
                <w:left w:val="nil"/>
                <w:bottom w:val="nil"/>
                <w:right w:val="nil"/>
                <w:between w:val="nil"/>
              </w:pBdr>
              <w:jc w:val="both"/>
              <w:rPr>
                <w:color w:val="000000"/>
              </w:rPr>
            </w:pPr>
            <w:r>
              <w:rPr>
                <w:b/>
                <w:bCs/>
                <w:color w:val="000000"/>
              </w:rPr>
              <w:t>Legal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FBD2A" w14:textId="77777777" w:rsidR="00E20EB0" w:rsidRDefault="00000000">
            <w:pPr>
              <w:widowControl w:val="0"/>
              <w:pBdr>
                <w:top w:val="nil"/>
                <w:left w:val="nil"/>
                <w:bottom w:val="nil"/>
                <w:right w:val="nil"/>
                <w:between w:val="nil"/>
              </w:pBdr>
              <w:jc w:val="both"/>
              <w:rPr>
                <w:color w:val="000000"/>
              </w:rPr>
            </w:pPr>
            <w:r>
              <w:rPr>
                <w:color w:val="000000"/>
              </w:rPr>
              <w:t>Laws and regulations that affect business operations, such as employment laws, consumer protection, anti-trust laws, discrimination law, and health and safety legislation.</w:t>
            </w:r>
          </w:p>
        </w:tc>
      </w:tr>
      <w:tr w:rsidR="00E20EB0" w14:paraId="4DF38B5F"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964E0" w14:textId="77777777" w:rsidR="00E20EB0" w:rsidRDefault="00000000">
            <w:pPr>
              <w:widowControl w:val="0"/>
              <w:pBdr>
                <w:top w:val="nil"/>
                <w:left w:val="nil"/>
                <w:bottom w:val="nil"/>
                <w:right w:val="nil"/>
                <w:between w:val="nil"/>
              </w:pBdr>
              <w:jc w:val="both"/>
              <w:rPr>
                <w:color w:val="000000"/>
              </w:rPr>
            </w:pPr>
            <w:r>
              <w:rPr>
                <w:b/>
                <w:bCs/>
                <w:color w:val="000000"/>
              </w:rPr>
              <w:t>Environmental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F8BD0" w14:textId="77777777" w:rsidR="00E20EB0" w:rsidRDefault="00000000">
            <w:pPr>
              <w:widowControl w:val="0"/>
              <w:pBdr>
                <w:top w:val="nil"/>
                <w:left w:val="nil"/>
                <w:bottom w:val="nil"/>
                <w:right w:val="nil"/>
                <w:between w:val="nil"/>
              </w:pBdr>
              <w:jc w:val="both"/>
              <w:rPr>
                <w:color w:val="000000"/>
              </w:rPr>
            </w:pPr>
            <w:r>
              <w:rPr>
                <w:color w:val="000000"/>
              </w:rPr>
              <w:t>Ecological and environmental aspects, including climate change, weather, geographical location, pollution control, resource depletion, and sustainability practices.</w:t>
            </w:r>
          </w:p>
        </w:tc>
      </w:tr>
    </w:tbl>
    <w:p w14:paraId="13368911" w14:textId="77777777" w:rsidR="00E20EB0" w:rsidRDefault="00000000">
      <w:pPr>
        <w:pBdr>
          <w:top w:val="nil"/>
          <w:left w:val="nil"/>
          <w:bottom w:val="nil"/>
          <w:right w:val="nil"/>
          <w:between w:val="nil"/>
        </w:pBdr>
        <w:jc w:val="both"/>
        <w:rPr>
          <w:color w:val="000000"/>
        </w:rPr>
      </w:pPr>
      <w:r>
        <w:rPr>
          <w:b/>
          <w:bCs/>
          <w:color w:val="000000"/>
        </w:rPr>
        <w:t>Related Diagram:</w:t>
      </w:r>
      <w:r>
        <w:rPr>
          <w:color w:val="000000"/>
        </w:rPr>
        <w:t xml:space="preserve"> A typical PESTLE diagram is a circular or radial chart where the six letters (P, E, S, T, L, E) are placed around a central point representing the business or product being </w:t>
      </w:r>
      <w:proofErr w:type="spellStart"/>
      <w:r>
        <w:rPr>
          <w:color w:val="000000"/>
        </w:rPr>
        <w:t>analyzed</w:t>
      </w:r>
      <w:proofErr w:type="spellEnd"/>
      <w:r>
        <w:rPr>
          <w:color w:val="000000"/>
        </w:rPr>
        <w:t>. Each factor is usually linked to a brief description or a set of bullet points detailing relevant trends and issues. This visual representation emphasizes that all factors are interconnected and influence the central entity.</w:t>
      </w:r>
    </w:p>
    <w:p w14:paraId="2E350494" w14:textId="77777777" w:rsidR="00E20EB0" w:rsidRDefault="00E20EB0">
      <w:pPr>
        <w:pBdr>
          <w:top w:val="nil"/>
          <w:left w:val="nil"/>
          <w:bottom w:val="nil"/>
          <w:right w:val="nil"/>
          <w:between w:val="nil"/>
        </w:pBdr>
        <w:jc w:val="both"/>
        <w:rPr>
          <w:color w:val="000000"/>
        </w:rPr>
      </w:pPr>
    </w:p>
    <w:p w14:paraId="42FD6C78" w14:textId="77777777" w:rsidR="00E20EB0" w:rsidRDefault="00000000">
      <w:pPr>
        <w:pBdr>
          <w:top w:val="nil"/>
          <w:left w:val="nil"/>
          <w:bottom w:val="nil"/>
          <w:right w:val="nil"/>
          <w:between w:val="nil"/>
        </w:pBdr>
        <w:jc w:val="both"/>
        <w:rPr>
          <w:color w:val="000000"/>
        </w:rPr>
      </w:pPr>
      <w:r>
        <w:rPr>
          <w:b/>
          <w:bCs/>
          <w:color w:val="000000"/>
        </w:rPr>
        <w:t>Example Scenario:</w:t>
      </w:r>
      <w:r>
        <w:rPr>
          <w:color w:val="000000"/>
        </w:rPr>
        <w:t xml:space="preserve"> Consider a company planning to launch an electric scooter in a new country.</w:t>
      </w:r>
    </w:p>
    <w:p w14:paraId="0F37151C" w14:textId="77777777" w:rsidR="00E20EB0" w:rsidRDefault="00000000">
      <w:pPr>
        <w:widowControl w:val="0"/>
        <w:numPr>
          <w:ilvl w:val="0"/>
          <w:numId w:val="1"/>
        </w:numPr>
        <w:pBdr>
          <w:top w:val="nil"/>
          <w:left w:val="nil"/>
          <w:bottom w:val="nil"/>
          <w:right w:val="nil"/>
          <w:between w:val="nil"/>
        </w:pBdr>
        <w:spacing w:before="240"/>
        <w:jc w:val="both"/>
        <w:rPr>
          <w:color w:val="000000"/>
        </w:rPr>
      </w:pPr>
      <w:r>
        <w:rPr>
          <w:b/>
          <w:bCs/>
          <w:color w:val="000000"/>
        </w:rPr>
        <w:t>Political:</w:t>
      </w:r>
      <w:r>
        <w:rPr>
          <w:color w:val="000000"/>
        </w:rPr>
        <w:t xml:space="preserve"> The government offers tax subsidies for electric vehicle purchases (Opportunity).</w:t>
      </w:r>
    </w:p>
    <w:p w14:paraId="4F317AA9" w14:textId="77777777" w:rsidR="00E20EB0" w:rsidRDefault="00000000">
      <w:pPr>
        <w:widowControl w:val="0"/>
        <w:numPr>
          <w:ilvl w:val="0"/>
          <w:numId w:val="1"/>
        </w:numPr>
        <w:pBdr>
          <w:top w:val="nil"/>
          <w:left w:val="nil"/>
          <w:bottom w:val="nil"/>
          <w:right w:val="nil"/>
          <w:between w:val="nil"/>
        </w:pBdr>
        <w:jc w:val="both"/>
        <w:rPr>
          <w:color w:val="000000"/>
        </w:rPr>
      </w:pPr>
      <w:r>
        <w:rPr>
          <w:b/>
          <w:bCs/>
          <w:color w:val="000000"/>
        </w:rPr>
        <w:t>Economical:</w:t>
      </w:r>
      <w:r>
        <w:rPr>
          <w:color w:val="000000"/>
        </w:rPr>
        <w:t xml:space="preserve"> High-interest rates make loans for scooter purchases more expensive (Threat).</w:t>
      </w:r>
    </w:p>
    <w:p w14:paraId="383B74AB" w14:textId="77777777" w:rsidR="00E20EB0" w:rsidRDefault="00000000">
      <w:pPr>
        <w:widowControl w:val="0"/>
        <w:numPr>
          <w:ilvl w:val="0"/>
          <w:numId w:val="1"/>
        </w:numPr>
        <w:pBdr>
          <w:top w:val="nil"/>
          <w:left w:val="nil"/>
          <w:bottom w:val="nil"/>
          <w:right w:val="nil"/>
          <w:between w:val="nil"/>
        </w:pBdr>
        <w:jc w:val="both"/>
        <w:rPr>
          <w:color w:val="000000"/>
        </w:rPr>
      </w:pPr>
      <w:r>
        <w:rPr>
          <w:b/>
          <w:bCs/>
          <w:color w:val="000000"/>
        </w:rPr>
        <w:t>Social:</w:t>
      </w:r>
      <w:r>
        <w:rPr>
          <w:color w:val="000000"/>
        </w:rPr>
        <w:t xml:space="preserve"> Urban populations are increasingly concerned about pollution and traffic congestion (Opportunity).</w:t>
      </w:r>
    </w:p>
    <w:p w14:paraId="5BF7A4B4" w14:textId="77777777" w:rsidR="00E20EB0" w:rsidRDefault="00000000">
      <w:pPr>
        <w:widowControl w:val="0"/>
        <w:numPr>
          <w:ilvl w:val="0"/>
          <w:numId w:val="1"/>
        </w:numPr>
        <w:pBdr>
          <w:top w:val="nil"/>
          <w:left w:val="nil"/>
          <w:bottom w:val="nil"/>
          <w:right w:val="nil"/>
          <w:between w:val="nil"/>
        </w:pBdr>
        <w:jc w:val="both"/>
        <w:rPr>
          <w:color w:val="000000"/>
        </w:rPr>
      </w:pPr>
      <w:r>
        <w:rPr>
          <w:b/>
          <w:bCs/>
          <w:color w:val="000000"/>
        </w:rPr>
        <w:t>Technological:</w:t>
      </w:r>
      <w:r>
        <w:rPr>
          <w:color w:val="000000"/>
        </w:rPr>
        <w:t xml:space="preserve"> Battery technology is rapidly improving, promising longer range and faster charging (Opportunity).</w:t>
      </w:r>
    </w:p>
    <w:p w14:paraId="46766C66" w14:textId="77777777" w:rsidR="00E20EB0" w:rsidRDefault="00000000">
      <w:pPr>
        <w:widowControl w:val="0"/>
        <w:numPr>
          <w:ilvl w:val="0"/>
          <w:numId w:val="1"/>
        </w:numPr>
        <w:pBdr>
          <w:top w:val="nil"/>
          <w:left w:val="nil"/>
          <w:bottom w:val="nil"/>
          <w:right w:val="nil"/>
          <w:between w:val="nil"/>
        </w:pBdr>
        <w:jc w:val="both"/>
        <w:rPr>
          <w:color w:val="000000"/>
        </w:rPr>
      </w:pPr>
      <w:r>
        <w:rPr>
          <w:b/>
          <w:bCs/>
          <w:color w:val="000000"/>
        </w:rPr>
        <w:t>Legal:</w:t>
      </w:r>
      <w:r>
        <w:rPr>
          <w:color w:val="000000"/>
        </w:rPr>
        <w:t xml:space="preserve"> New strict import tariffs are imposed on components from the manufacturing country (Threat).</w:t>
      </w:r>
    </w:p>
    <w:p w14:paraId="48296B2F" w14:textId="77777777" w:rsidR="00E20EB0" w:rsidRDefault="00000000">
      <w:pPr>
        <w:widowControl w:val="0"/>
        <w:numPr>
          <w:ilvl w:val="0"/>
          <w:numId w:val="1"/>
        </w:numPr>
        <w:pBdr>
          <w:top w:val="nil"/>
          <w:left w:val="nil"/>
          <w:bottom w:val="nil"/>
          <w:right w:val="nil"/>
          <w:between w:val="nil"/>
        </w:pBdr>
        <w:spacing w:after="240"/>
        <w:jc w:val="both"/>
        <w:rPr>
          <w:color w:val="000000"/>
        </w:rPr>
      </w:pPr>
      <w:r>
        <w:rPr>
          <w:b/>
          <w:bCs/>
          <w:color w:val="000000"/>
        </w:rPr>
        <w:t>Environmental:</w:t>
      </w:r>
      <w:r>
        <w:rPr>
          <w:color w:val="000000"/>
        </w:rPr>
        <w:t xml:space="preserve"> There is a growing consumer preference for sustainable transport options (Opportunity).</w:t>
      </w:r>
    </w:p>
    <w:p w14:paraId="7455F5BE" w14:textId="0EA5AD60" w:rsidR="00E20EB0" w:rsidRDefault="00000000">
      <w:pPr>
        <w:widowControl w:val="0"/>
        <w:pBdr>
          <w:top w:val="nil"/>
          <w:left w:val="nil"/>
          <w:bottom w:val="nil"/>
          <w:right w:val="nil"/>
          <w:between w:val="nil"/>
        </w:pBdr>
        <w:jc w:val="both"/>
        <w:rPr>
          <w:b/>
          <w:bCs/>
          <w:color w:val="000000"/>
        </w:rPr>
      </w:pPr>
      <w:r>
        <w:br w:type="page"/>
      </w:r>
      <w:r>
        <w:rPr>
          <w:b/>
          <w:bCs/>
          <w:color w:val="000000"/>
        </w:rPr>
        <w:lastRenderedPageBreak/>
        <w:t>Porter's Five Forces</w:t>
      </w:r>
    </w:p>
    <w:p w14:paraId="20C15F67" w14:textId="77777777" w:rsidR="00E20EB0" w:rsidRDefault="00E20EB0">
      <w:pPr>
        <w:pBdr>
          <w:top w:val="nil"/>
          <w:left w:val="nil"/>
          <w:bottom w:val="nil"/>
          <w:right w:val="nil"/>
          <w:between w:val="nil"/>
        </w:pBdr>
        <w:jc w:val="both"/>
        <w:rPr>
          <w:color w:val="000000"/>
        </w:rPr>
      </w:pPr>
    </w:p>
    <w:p w14:paraId="3575C31E" w14:textId="77777777" w:rsidR="00E20EB0" w:rsidRDefault="00000000">
      <w:pPr>
        <w:pBdr>
          <w:top w:val="nil"/>
          <w:left w:val="nil"/>
          <w:bottom w:val="nil"/>
          <w:right w:val="nil"/>
          <w:between w:val="nil"/>
        </w:pBdr>
        <w:jc w:val="both"/>
        <w:rPr>
          <w:color w:val="000000"/>
        </w:rPr>
      </w:pPr>
      <w:r>
        <w:rPr>
          <w:color w:val="000000"/>
        </w:rPr>
        <w:t xml:space="preserve">Porter's Five Forces framework is a micro-environmental scanning tool used to </w:t>
      </w:r>
      <w:proofErr w:type="spellStart"/>
      <w:r>
        <w:rPr>
          <w:color w:val="000000"/>
        </w:rPr>
        <w:t>analyze</w:t>
      </w:r>
      <w:proofErr w:type="spellEnd"/>
      <w:r>
        <w:rPr>
          <w:color w:val="000000"/>
        </w:rPr>
        <w:t xml:space="preserve"> the competitive structure of an industry and determine its profitability potential. Developed by Michael E. Porter, it identifies five forces that shape every market and industry: Threat of New Entrants, Bargaining Power of Suppliers, Bargaining Power of Buyers, Threat of Substitute Products or Services, and Intensity of Rivalry Among Existing Competitors. </w:t>
      </w:r>
      <w:proofErr w:type="spellStart"/>
      <w:r>
        <w:rPr>
          <w:color w:val="000000"/>
        </w:rPr>
        <w:t>Analyzing</w:t>
      </w:r>
      <w:proofErr w:type="spellEnd"/>
      <w:r>
        <w:rPr>
          <w:color w:val="000000"/>
        </w:rPr>
        <w:t xml:space="preserve"> these forces helps a company position itself to leverage its strengths and protect itself from competitive pressure.</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20EB0" w14:paraId="49159027" w14:textId="77777777">
        <w:trPr>
          <w:trHeight w:val="5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B216E" w14:textId="77777777" w:rsidR="00E20EB0" w:rsidRDefault="00000000">
            <w:pPr>
              <w:widowControl w:val="0"/>
              <w:pBdr>
                <w:top w:val="nil"/>
                <w:left w:val="nil"/>
                <w:bottom w:val="nil"/>
                <w:right w:val="nil"/>
                <w:between w:val="nil"/>
              </w:pBdr>
              <w:jc w:val="both"/>
              <w:rPr>
                <w:color w:val="000000"/>
              </w:rPr>
            </w:pPr>
            <w:r>
              <w:rPr>
                <w:b/>
                <w:bCs/>
                <w:color w:val="000000"/>
              </w:rPr>
              <w:t>Force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E3008" w14:textId="77777777" w:rsidR="00E20EB0" w:rsidRDefault="00000000">
            <w:pPr>
              <w:widowControl w:val="0"/>
              <w:pBdr>
                <w:top w:val="nil"/>
                <w:left w:val="nil"/>
                <w:bottom w:val="nil"/>
                <w:right w:val="nil"/>
                <w:between w:val="nil"/>
              </w:pBdr>
              <w:jc w:val="both"/>
              <w:rPr>
                <w:color w:val="000000"/>
              </w:rPr>
            </w:pPr>
            <w:r>
              <w:rPr>
                <w:b/>
                <w:bCs/>
                <w:color w:val="000000"/>
              </w:rPr>
              <w:t>Definition</w:t>
            </w:r>
          </w:p>
        </w:tc>
      </w:tr>
      <w:tr w:rsidR="00E20EB0" w14:paraId="67210447"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81291" w14:textId="77777777" w:rsidR="00E20EB0" w:rsidRDefault="00000000">
            <w:pPr>
              <w:widowControl w:val="0"/>
              <w:pBdr>
                <w:top w:val="nil"/>
                <w:left w:val="nil"/>
                <w:bottom w:val="nil"/>
                <w:right w:val="nil"/>
                <w:between w:val="nil"/>
              </w:pBdr>
              <w:jc w:val="both"/>
              <w:rPr>
                <w:color w:val="000000"/>
              </w:rPr>
            </w:pPr>
            <w:r>
              <w:rPr>
                <w:b/>
                <w:bCs/>
                <w:color w:val="000000"/>
              </w:rPr>
              <w:t>Threat of New Entrants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D1BD0" w14:textId="77777777" w:rsidR="00E20EB0" w:rsidRDefault="00000000">
            <w:pPr>
              <w:widowControl w:val="0"/>
              <w:pBdr>
                <w:top w:val="nil"/>
                <w:left w:val="nil"/>
                <w:bottom w:val="nil"/>
                <w:right w:val="nil"/>
                <w:between w:val="nil"/>
              </w:pBdr>
              <w:jc w:val="both"/>
              <w:rPr>
                <w:color w:val="000000"/>
              </w:rPr>
            </w:pPr>
            <w:r>
              <w:rPr>
                <w:color w:val="000000"/>
              </w:rPr>
              <w:t>The ease with which new competitors can enter the market. High barriers to entry (e.g., high capital requirement, strong government policy) lower this threat.</w:t>
            </w:r>
          </w:p>
        </w:tc>
      </w:tr>
      <w:tr w:rsidR="00E20EB0" w14:paraId="7CAFDF1B"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E1299" w14:textId="77777777" w:rsidR="00E20EB0" w:rsidRDefault="00000000">
            <w:pPr>
              <w:widowControl w:val="0"/>
              <w:pBdr>
                <w:top w:val="nil"/>
                <w:left w:val="nil"/>
                <w:bottom w:val="nil"/>
                <w:right w:val="nil"/>
                <w:between w:val="nil"/>
              </w:pBdr>
              <w:jc w:val="both"/>
              <w:rPr>
                <w:color w:val="000000"/>
              </w:rPr>
            </w:pPr>
            <w:r>
              <w:rPr>
                <w:b/>
                <w:bCs/>
                <w:color w:val="000000"/>
              </w:rPr>
              <w:t>Bargaining Power of Suppliers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C6C9F" w14:textId="77777777" w:rsidR="00E20EB0" w:rsidRDefault="00000000">
            <w:pPr>
              <w:widowControl w:val="0"/>
              <w:pBdr>
                <w:top w:val="nil"/>
                <w:left w:val="nil"/>
                <w:bottom w:val="nil"/>
                <w:right w:val="nil"/>
                <w:between w:val="nil"/>
              </w:pBdr>
              <w:jc w:val="both"/>
              <w:rPr>
                <w:color w:val="000000"/>
              </w:rPr>
            </w:pPr>
            <w:r>
              <w:rPr>
                <w:color w:val="000000"/>
              </w:rPr>
              <w:t>The ability of suppliers to raise prices or reduce the quality of goods and services they provide. This power is high when there are few suppliers and the inputs they provide are critical.</w:t>
            </w:r>
          </w:p>
        </w:tc>
      </w:tr>
      <w:tr w:rsidR="00E20EB0" w14:paraId="2854FEF7"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F1CBA" w14:textId="77777777" w:rsidR="00E20EB0" w:rsidRDefault="00000000">
            <w:pPr>
              <w:widowControl w:val="0"/>
              <w:pBdr>
                <w:top w:val="nil"/>
                <w:left w:val="nil"/>
                <w:bottom w:val="nil"/>
                <w:right w:val="nil"/>
                <w:between w:val="nil"/>
              </w:pBdr>
              <w:jc w:val="both"/>
              <w:rPr>
                <w:color w:val="000000"/>
              </w:rPr>
            </w:pPr>
            <w:r>
              <w:rPr>
                <w:b/>
                <w:bCs/>
                <w:color w:val="000000"/>
              </w:rPr>
              <w:t>Bargaining Power of Buyers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DC03F" w14:textId="77777777" w:rsidR="00E20EB0" w:rsidRDefault="00000000">
            <w:pPr>
              <w:widowControl w:val="0"/>
              <w:pBdr>
                <w:top w:val="nil"/>
                <w:left w:val="nil"/>
                <w:bottom w:val="nil"/>
                <w:right w:val="nil"/>
                <w:between w:val="nil"/>
              </w:pBdr>
              <w:jc w:val="both"/>
              <w:rPr>
                <w:color w:val="000000"/>
              </w:rPr>
            </w:pPr>
            <w:r>
              <w:rPr>
                <w:color w:val="000000"/>
              </w:rPr>
              <w:t>The pressure consumers can exert on businesses to get them to provide higher quality products, better customer service, and lower prices. Power is high when there are many alternative sellers.</w:t>
            </w:r>
          </w:p>
        </w:tc>
      </w:tr>
      <w:tr w:rsidR="00E20EB0" w14:paraId="58298DD5" w14:textId="77777777">
        <w:trPr>
          <w:trHeight w:val="11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61E8C" w14:textId="77777777" w:rsidR="00E20EB0" w:rsidRDefault="00000000">
            <w:pPr>
              <w:widowControl w:val="0"/>
              <w:pBdr>
                <w:top w:val="nil"/>
                <w:left w:val="nil"/>
                <w:bottom w:val="nil"/>
                <w:right w:val="nil"/>
                <w:between w:val="nil"/>
              </w:pBdr>
              <w:jc w:val="both"/>
              <w:rPr>
                <w:color w:val="000000"/>
              </w:rPr>
            </w:pPr>
            <w:r>
              <w:rPr>
                <w:b/>
                <w:bCs/>
                <w:color w:val="000000"/>
              </w:rPr>
              <w:t>Threat of Substitute Products or Services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ED260" w14:textId="77777777" w:rsidR="00E20EB0" w:rsidRDefault="00000000">
            <w:pPr>
              <w:widowControl w:val="0"/>
              <w:pBdr>
                <w:top w:val="nil"/>
                <w:left w:val="nil"/>
                <w:bottom w:val="nil"/>
                <w:right w:val="nil"/>
                <w:between w:val="nil"/>
              </w:pBdr>
              <w:jc w:val="both"/>
              <w:rPr>
                <w:color w:val="000000"/>
              </w:rPr>
            </w:pPr>
            <w:r>
              <w:rPr>
                <w:color w:val="000000"/>
              </w:rPr>
              <w:t>The likelihood of customers switching to a different type of product or service that can satisfy the same need. This force is strong if the substitute offers a compelling price-to-performance trade-off.</w:t>
            </w:r>
          </w:p>
        </w:tc>
      </w:tr>
      <w:tr w:rsidR="00E20EB0" w14:paraId="56629870" w14:textId="77777777">
        <w:trPr>
          <w:trHeight w:val="83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2FFDE" w14:textId="77777777" w:rsidR="00E20EB0" w:rsidRDefault="00000000">
            <w:pPr>
              <w:widowControl w:val="0"/>
              <w:pBdr>
                <w:top w:val="nil"/>
                <w:left w:val="nil"/>
                <w:bottom w:val="nil"/>
                <w:right w:val="nil"/>
                <w:between w:val="nil"/>
              </w:pBdr>
              <w:jc w:val="both"/>
              <w:rPr>
                <w:color w:val="000000"/>
              </w:rPr>
            </w:pPr>
            <w:r>
              <w:rPr>
                <w:b/>
                <w:bCs/>
                <w:color w:val="000000"/>
              </w:rPr>
              <w:t>Rivalry Among Existing Competitors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EB92C" w14:textId="77777777" w:rsidR="00E20EB0" w:rsidRDefault="00000000">
            <w:pPr>
              <w:widowControl w:val="0"/>
              <w:pBdr>
                <w:top w:val="nil"/>
                <w:left w:val="nil"/>
                <w:bottom w:val="nil"/>
                <w:right w:val="nil"/>
                <w:between w:val="nil"/>
              </w:pBdr>
              <w:jc w:val="both"/>
              <w:rPr>
                <w:color w:val="000000"/>
              </w:rPr>
            </w:pPr>
            <w:r>
              <w:rPr>
                <w:color w:val="000000"/>
              </w:rPr>
              <w:t>The intensity of competition among existing players in the industry. High rivalry often leads to price wars, advertising battles, and increased costs.</w:t>
            </w:r>
          </w:p>
        </w:tc>
      </w:tr>
    </w:tbl>
    <w:p w14:paraId="1F7ED728" w14:textId="77777777" w:rsidR="00E20EB0" w:rsidRDefault="00000000">
      <w:pPr>
        <w:pBdr>
          <w:top w:val="nil"/>
          <w:left w:val="nil"/>
          <w:bottom w:val="nil"/>
          <w:right w:val="nil"/>
          <w:between w:val="nil"/>
        </w:pBdr>
        <w:jc w:val="both"/>
        <w:rPr>
          <w:color w:val="000000"/>
        </w:rPr>
      </w:pPr>
      <w:r>
        <w:rPr>
          <w:b/>
          <w:bCs/>
          <w:color w:val="000000"/>
        </w:rPr>
        <w:t>Related Diagram:</w:t>
      </w:r>
      <w:r>
        <w:rPr>
          <w:color w:val="000000"/>
        </w:rPr>
        <w:t xml:space="preserve"> The Porter's Five Forces model is typically represented by a diagram showing the five forces in a dynamic system, with the 'Rivalry Among Existing Competitors' at the </w:t>
      </w:r>
      <w:proofErr w:type="spellStart"/>
      <w:r>
        <w:rPr>
          <w:color w:val="000000"/>
        </w:rPr>
        <w:t>center</w:t>
      </w:r>
      <w:proofErr w:type="spellEnd"/>
      <w:r>
        <w:rPr>
          <w:color w:val="000000"/>
        </w:rPr>
        <w:t>, surrounded by the other four forces. Arrows are often used to show the direction of influence, emphasizing that all forces act upon the central rivalry, collectively determining the industry's profitability structure.</w:t>
      </w:r>
    </w:p>
    <w:p w14:paraId="6010E488" w14:textId="77777777" w:rsidR="00E20EB0" w:rsidRDefault="00E20EB0">
      <w:pPr>
        <w:pBdr>
          <w:top w:val="nil"/>
          <w:left w:val="nil"/>
          <w:bottom w:val="nil"/>
          <w:right w:val="nil"/>
          <w:between w:val="nil"/>
        </w:pBdr>
        <w:jc w:val="both"/>
        <w:rPr>
          <w:color w:val="000000"/>
        </w:rPr>
      </w:pPr>
    </w:p>
    <w:p w14:paraId="031C2ECB" w14:textId="77777777" w:rsidR="00E20EB0" w:rsidRDefault="00000000">
      <w:pPr>
        <w:pBdr>
          <w:top w:val="nil"/>
          <w:left w:val="nil"/>
          <w:bottom w:val="nil"/>
          <w:right w:val="nil"/>
          <w:between w:val="nil"/>
        </w:pBdr>
        <w:jc w:val="both"/>
        <w:rPr>
          <w:color w:val="000000"/>
        </w:rPr>
      </w:pPr>
      <w:r>
        <w:rPr>
          <w:b/>
          <w:bCs/>
          <w:color w:val="000000"/>
        </w:rPr>
        <w:t>Example Scenario:</w:t>
      </w:r>
      <w:r>
        <w:rPr>
          <w:color w:val="000000"/>
        </w:rPr>
        <w:t xml:space="preserve"> Consider the fast-food industry.</w:t>
      </w:r>
    </w:p>
    <w:p w14:paraId="6B3BDF1C" w14:textId="77777777" w:rsidR="00E20EB0" w:rsidRDefault="00000000">
      <w:pPr>
        <w:widowControl w:val="0"/>
        <w:numPr>
          <w:ilvl w:val="0"/>
          <w:numId w:val="2"/>
        </w:numPr>
        <w:pBdr>
          <w:top w:val="nil"/>
          <w:left w:val="nil"/>
          <w:bottom w:val="nil"/>
          <w:right w:val="nil"/>
          <w:between w:val="nil"/>
        </w:pBdr>
        <w:spacing w:before="240"/>
        <w:jc w:val="both"/>
        <w:rPr>
          <w:color w:val="000000"/>
        </w:rPr>
      </w:pPr>
      <w:r>
        <w:rPr>
          <w:b/>
          <w:bCs/>
          <w:color w:val="000000"/>
        </w:rPr>
        <w:t>Threat of New Entrants:</w:t>
      </w:r>
      <w:r>
        <w:rPr>
          <w:color w:val="000000"/>
        </w:rPr>
        <w:t xml:space="preserve"> Moderate to High. While a basic food service is easy to start, </w:t>
      </w:r>
      <w:r>
        <w:rPr>
          <w:color w:val="000000"/>
        </w:rPr>
        <w:lastRenderedPageBreak/>
        <w:t>building a recognized national brand requires high marketing and capital expenditure (a barrier).</w:t>
      </w:r>
    </w:p>
    <w:p w14:paraId="72EB2C4F" w14:textId="77777777" w:rsidR="00E20EB0" w:rsidRDefault="00000000">
      <w:pPr>
        <w:widowControl w:val="0"/>
        <w:numPr>
          <w:ilvl w:val="0"/>
          <w:numId w:val="2"/>
        </w:numPr>
        <w:pBdr>
          <w:top w:val="nil"/>
          <w:left w:val="nil"/>
          <w:bottom w:val="nil"/>
          <w:right w:val="nil"/>
          <w:between w:val="nil"/>
        </w:pBdr>
        <w:jc w:val="both"/>
        <w:rPr>
          <w:color w:val="000000"/>
        </w:rPr>
      </w:pPr>
      <w:r>
        <w:rPr>
          <w:b/>
          <w:bCs/>
          <w:color w:val="000000"/>
        </w:rPr>
        <w:t>Bargaining Power of Suppliers:</w:t>
      </w:r>
      <w:r>
        <w:rPr>
          <w:color w:val="000000"/>
        </w:rPr>
        <w:t xml:space="preserve"> Low to Moderate. Suppliers of standard goods like meat, produce, and packaging are numerous, but specialized equipment or high-quality, ethically sourced ingredients may increase supplier power.</w:t>
      </w:r>
    </w:p>
    <w:p w14:paraId="430FBC46" w14:textId="77777777" w:rsidR="00E20EB0" w:rsidRDefault="00000000">
      <w:pPr>
        <w:widowControl w:val="0"/>
        <w:numPr>
          <w:ilvl w:val="0"/>
          <w:numId w:val="2"/>
        </w:numPr>
        <w:pBdr>
          <w:top w:val="nil"/>
          <w:left w:val="nil"/>
          <w:bottom w:val="nil"/>
          <w:right w:val="nil"/>
          <w:between w:val="nil"/>
        </w:pBdr>
        <w:jc w:val="both"/>
        <w:rPr>
          <w:color w:val="000000"/>
        </w:rPr>
      </w:pPr>
      <w:r>
        <w:rPr>
          <w:b/>
          <w:bCs/>
          <w:color w:val="000000"/>
        </w:rPr>
        <w:t>Bargaining Power of Buyers:</w:t>
      </w:r>
      <w:r>
        <w:rPr>
          <w:color w:val="000000"/>
        </w:rPr>
        <w:t xml:space="preserve"> High. Customers have many choices (competing fast-food chains, casual dining, cooking at home) and can easily switch based on price or quality.</w:t>
      </w:r>
    </w:p>
    <w:p w14:paraId="4DB6A0B8" w14:textId="77777777" w:rsidR="00E20EB0" w:rsidRDefault="00000000">
      <w:pPr>
        <w:widowControl w:val="0"/>
        <w:numPr>
          <w:ilvl w:val="0"/>
          <w:numId w:val="2"/>
        </w:numPr>
        <w:pBdr>
          <w:top w:val="nil"/>
          <w:left w:val="nil"/>
          <w:bottom w:val="nil"/>
          <w:right w:val="nil"/>
          <w:between w:val="nil"/>
        </w:pBdr>
        <w:jc w:val="both"/>
        <w:rPr>
          <w:color w:val="000000"/>
        </w:rPr>
      </w:pPr>
      <w:r>
        <w:rPr>
          <w:b/>
          <w:bCs/>
          <w:color w:val="000000"/>
        </w:rPr>
        <w:t>Threat of Substitute Products or Services:</w:t>
      </w:r>
      <w:r>
        <w:rPr>
          <w:color w:val="000000"/>
        </w:rPr>
        <w:t xml:space="preserve"> High. Substitutes include meal kits, grocery stores, full-service restaurants, and home-cooked meals, all satisfying the need for food.</w:t>
      </w:r>
    </w:p>
    <w:p w14:paraId="7240A422" w14:textId="77777777" w:rsidR="00E20EB0" w:rsidRDefault="00000000">
      <w:pPr>
        <w:widowControl w:val="0"/>
        <w:numPr>
          <w:ilvl w:val="0"/>
          <w:numId w:val="2"/>
        </w:numPr>
        <w:pBdr>
          <w:top w:val="nil"/>
          <w:left w:val="nil"/>
          <w:bottom w:val="nil"/>
          <w:right w:val="nil"/>
          <w:between w:val="nil"/>
        </w:pBdr>
        <w:spacing w:after="240"/>
        <w:jc w:val="both"/>
        <w:rPr>
          <w:color w:val="000000"/>
        </w:rPr>
      </w:pPr>
      <w:r>
        <w:rPr>
          <w:b/>
          <w:bCs/>
          <w:color w:val="000000"/>
        </w:rPr>
        <w:t>Rivalry Among Existing Competitors:</w:t>
      </w:r>
      <w:r>
        <w:rPr>
          <w:color w:val="000000"/>
        </w:rPr>
        <w:t xml:space="preserve"> Very High. The market is saturated, leading to aggressive price wars, continuous menu innovation, and intense advertising campaigns to win market share.</w:t>
      </w:r>
    </w:p>
    <w:p w14:paraId="34E59EC5" w14:textId="77777777" w:rsidR="00E20EB0" w:rsidRDefault="00000000">
      <w:pPr>
        <w:jc w:val="both"/>
      </w:pPr>
      <w:r>
        <w:rPr>
          <w:noProof/>
        </w:rPr>
        <w:drawing>
          <wp:inline distT="114300" distB="114300" distL="114300" distR="114300" wp14:anchorId="3DEF4EF5" wp14:editId="20B4D4F0">
            <wp:extent cx="5376863" cy="5376863"/>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5376863" cy="5376863"/>
                    </a:xfrm>
                    <a:prstGeom prst="rect">
                      <a:avLst/>
                    </a:prstGeom>
                    <a:ln/>
                  </pic:spPr>
                </pic:pic>
              </a:graphicData>
            </a:graphic>
          </wp:inline>
        </w:drawing>
      </w:r>
    </w:p>
    <w:sectPr w:rsidR="00E20EB0" w:rsidSect="007D598B">
      <w:pgSz w:w="11909" w:h="16834"/>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6952ED-2E17-4BD3-9DD9-E08CB0550FB0}"/>
  </w:font>
  <w:font w:name="Cambria">
    <w:panose1 w:val="02040503050406030204"/>
    <w:charset w:val="00"/>
    <w:family w:val="roman"/>
    <w:pitch w:val="variable"/>
    <w:sig w:usb0="E00006FF" w:usb1="420024FF" w:usb2="02000000" w:usb3="00000000" w:csb0="0000019F" w:csb1="00000000"/>
    <w:embedRegular r:id="rId2" w:fontKey="{FE9B57B4-8671-4A28-B761-E370A412F3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975D8"/>
    <w:multiLevelType w:val="multilevel"/>
    <w:tmpl w:val="846CA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E333C53"/>
    <w:multiLevelType w:val="multilevel"/>
    <w:tmpl w:val="DCD67A7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31194446">
    <w:abstractNumId w:val="0"/>
  </w:num>
  <w:num w:numId="2" w16cid:durableId="451748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EB0"/>
    <w:rsid w:val="001A6386"/>
    <w:rsid w:val="007D598B"/>
    <w:rsid w:val="00E20EB0"/>
    <w:rsid w:val="00F61793"/>
    <w:rsid w:val="00FE1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C9BD9"/>
  <w15:docId w15:val="{55C1C38D-7D1A-4DA2-BE73-58AF9EFA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Revision">
    <w:name w:val="Revision"/>
    <w:hidden/>
    <w:uiPriority w:val="99"/>
    <w:semiHidden/>
    <w:rsid w:val="00F6179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Nishanth P</dc:creator>
  <cp:lastModifiedBy>Nishanth P</cp:lastModifiedBy>
  <cp:revision>4</cp:revision>
  <cp:lastPrinted>2025-11-17T15:38:00Z</cp:lastPrinted>
  <dcterms:created xsi:type="dcterms:W3CDTF">2025-11-17T15:36:00Z</dcterms:created>
  <dcterms:modified xsi:type="dcterms:W3CDTF">2025-11-17T15:39:00Z</dcterms:modified>
</cp:coreProperties>
</file>