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"/>
        <w:spacing w:after="0"/>
      </w:pPr>
      <w:r>
        <w:t>NISHANTH RAJKUMAR</w:t>
      </w:r>
    </w:p>
    <w:p>
      <w:pPr>
        <w:pStyle w:val="Headline"/>
        <w:spacing w:after="40"/>
      </w:pPr>
      <w:r>
        <w:t>Data Engineer | Databricks Lakehouse • Unity Catalog • GCP • Azure | Data Platforms &amp; CI/CD</w:t>
      </w:r>
    </w:p>
    <w:p>
      <w:pPr>
        <w:spacing w:after="80"/>
        <w:pBdr>
          <w:bottom w:val="single" w:sz="10" w:space="5" w:color="17365D"/>
        </w:pBdr>
      </w:pPr>
      <w:r>
        <w:rPr>
          <w:color w:val="5F6875"/>
          <w:sz w:val="17"/>
        </w:rPr>
        <w:t xml:space="preserve">Chennai, India  |  +91 99524 49729  |  nishrk97@outlook.com  |  </w:t>
      </w:r>
      <w:hyperlink r:id="rId9">
        <w:r>
          <w:rPr>
            <w:color w:val="5F6875"/>
            <w:noProof/>
          </w:rPr>
          <w:t>LinkedIn</w:t>
        </w:r>
      </w:hyperlink>
      <w:r>
        <w:rPr>
          <w:color w:val="5F6875"/>
        </w:rPr>
        <w:t xml:space="preserve">  |  </w:t>
      </w:r>
      <w:hyperlink r:id="rId10">
        <w:r>
          <w:rPr>
            <w:color w:val="5F6875"/>
            <w:noProof/>
          </w:rPr>
          <w:t>GitHub</w:t>
        </w:r>
      </w:hyperlink>
    </w:p>
    <w:p>
      <w:pPr>
        <w:pStyle w:val="Section"/>
      </w:pPr>
      <w:r>
        <w:t>PROFESSIONAL PROFILE</w:t>
      </w:r>
    </w:p>
    <w:p>
      <w:pPr>
        <w:spacing w:after="60"/>
      </w:pPr>
      <w:r>
        <w:t>Data Engineer with 4+ years of experience engineering production data platforms across Databricks, GCP, and Azure. Specialized in Databricks Lakehouse engineering, Unity Catalog automation, metadata-driven ingestion, CI/CD, and cloud-native integration. Experienced in converting manual platform processes into reusable engineering frameworks using Databricks Asset Bundles, Azure DevOps, Auto Loader, schema reconciliation, automated testing, and privacy-preserving AI.</w:t>
      </w:r>
    </w:p>
    <w:p>
      <w:pPr>
        <w:pStyle w:val="Section"/>
      </w:pPr>
      <w:r>
        <w:t>SELECTED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592"/>
            <w:shd w:fill="E6EFF7"/>
            <w:tcMar>
              <w:top w:w="85" w:type="dxa"/>
              <w:start w:w="70" w:type="dxa"/>
              <w:bottom w:w="85" w:type="dxa"/>
              <w:end w:w="7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32"/>
              </w:rPr>
              <w:t>20×</w:t>
            </w:r>
          </w:p>
          <w:p>
            <w:pPr>
              <w:spacing w:after="0"/>
              <w:jc w:val="center"/>
            </w:pPr>
            <w:r>
              <w:rPr>
                <w:color w:val="5F6875"/>
                <w:sz w:val="15"/>
              </w:rPr>
              <w:t>PGP runtime improvement</w:t>
              <w:br/>
              <w:t>4 hours → 10 minutes</w:t>
            </w:r>
          </w:p>
        </w:tc>
        <w:tc>
          <w:tcPr>
            <w:tcW w:type="dxa" w:w="2592"/>
            <w:shd w:fill="E6EFF7"/>
            <w:tcMar>
              <w:top w:w="85" w:type="dxa"/>
              <w:start w:w="70" w:type="dxa"/>
              <w:bottom w:w="85" w:type="dxa"/>
              <w:end w:w="70" w:type="dxa"/>
            </w:tcMar>
            <w:vAlign w:val="center"/>
            <w:tcBorders>
              <w:left w:val="single" w:sz="10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32"/>
              </w:rPr>
              <w:t>140</w:t>
            </w:r>
          </w:p>
          <w:p>
            <w:pPr>
              <w:spacing w:after="0"/>
              <w:jc w:val="center"/>
            </w:pPr>
            <w:r>
              <w:rPr>
                <w:color w:val="5F6875"/>
                <w:sz w:val="15"/>
              </w:rPr>
              <w:t>Automated tests</w:t>
              <w:br/>
              <w:t>CI/CD and catalog logic</w:t>
            </w:r>
          </w:p>
        </w:tc>
        <w:tc>
          <w:tcPr>
            <w:tcW w:type="dxa" w:w="2592"/>
            <w:shd w:fill="E6EFF7"/>
            <w:tcMar>
              <w:top w:w="85" w:type="dxa"/>
              <w:start w:w="70" w:type="dxa"/>
              <w:bottom w:w="85" w:type="dxa"/>
              <w:end w:w="70" w:type="dxa"/>
            </w:tcMar>
            <w:vAlign w:val="center"/>
            <w:tcBorders>
              <w:left w:val="single" w:sz="10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32"/>
              </w:rPr>
              <w:t>78%</w:t>
            </w:r>
          </w:p>
          <w:p>
            <w:pPr>
              <w:spacing w:after="0"/>
              <w:jc w:val="center"/>
            </w:pPr>
            <w:r>
              <w:rPr>
                <w:color w:val="5F6875"/>
                <w:sz w:val="15"/>
              </w:rPr>
              <w:t>Smaller pipeline definition</w:t>
              <w:br/>
              <w:t>1,042 → 228 lines</w:t>
            </w:r>
          </w:p>
        </w:tc>
        <w:tc>
          <w:tcPr>
            <w:tcW w:type="dxa" w:w="2592"/>
            <w:shd w:fill="E6EFF7"/>
            <w:tcMar>
              <w:top w:w="85" w:type="dxa"/>
              <w:start w:w="70" w:type="dxa"/>
              <w:bottom w:w="85" w:type="dxa"/>
              <w:end w:w="70" w:type="dxa"/>
            </w:tcMar>
            <w:vAlign w:val="center"/>
            <w:tcBorders>
              <w:left w:val="single" w:sz="10" w:color="FFFFFF"/>
            </w:tcBorders>
          </w:tcPr>
          <w:p>
            <w:pPr>
              <w:spacing w:after="0"/>
              <w:jc w:val="center"/>
            </w:pPr>
            <w:r>
              <w:rPr>
                <w:b/>
                <w:color w:val="17365D"/>
                <w:sz w:val="32"/>
              </w:rPr>
              <w:t>15 TB+</w:t>
            </w:r>
          </w:p>
          <w:p>
            <w:pPr>
              <w:spacing w:after="0"/>
              <w:jc w:val="center"/>
            </w:pPr>
            <w:r>
              <w:rPr>
                <w:color w:val="5F6875"/>
                <w:sz w:val="15"/>
              </w:rPr>
              <w:t>Enterprise data</w:t>
              <w:br/>
              <w:t>environment experience</w:t>
            </w:r>
          </w:p>
        </w:tc>
      </w:tr>
    </w:tbl>
    <w:p>
      <w:pPr>
        <w:pStyle w:val="Section"/>
      </w:pPr>
      <w:r>
        <w:t>TECHNICAL EXPERTISE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656"/>
      </w:tblGrid>
      <w:tr>
        <w:trPr>
          <w:tblHeader w:val="true"/>
        </w:trPr>
        <w:tc>
          <w:tcPr>
            <w:tcW w:type="dxa" w:w="10656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b/>
                <w:color w:val="2F75B5"/>
                <w:sz w:val="18"/>
              </w:rPr>
              <w:t>Databricks &amp; Data Platform</w:t>
            </w:r>
          </w:p>
          <w:p>
            <w:pPr>
              <w:spacing w:after="0"/>
            </w:pPr>
            <w:r>
              <w:rPr>
                <w:sz w:val="17"/>
              </w:rPr>
              <w:t>Databricks Lakehouse · Unity Catalog · Delta Lake · Asset Bundles · Auto Loader · Workflows · AI_CLASSIFY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184"/>
            <w:tcMar>
              <w:top w:w="55" w:type="dxa"/>
              <w:start w:w="90" w:type="dxa"/>
              <w:bottom w:w="5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2F75B5"/>
                <w:sz w:val="17"/>
              </w:rPr>
              <w:t>Data Engineering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PySpark · Python · SQL · ETL/ELT · CDC · Medallion Architecture · Metadata-Driven Ingestion</w:t>
            </w:r>
          </w:p>
        </w:tc>
        <w:tc>
          <w:tcPr>
            <w:tcW w:type="dxa" w:w="5184"/>
            <w:tcMar>
              <w:top w:w="55" w:type="dxa"/>
              <w:start w:w="90" w:type="dxa"/>
              <w:bottom w:w="5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2F75B5"/>
                <w:sz w:val="17"/>
              </w:rPr>
              <w:t>Cloud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GCP · Azure · BigQuery · Cloud Run Jobs · Cloud Workflows · Azure Data Factory · Synapse</w:t>
            </w:r>
          </w:p>
        </w:tc>
      </w:tr>
      <w:tr>
        <w:tc>
          <w:tcPr>
            <w:tcW w:type="dxa" w:w="5184"/>
            <w:tcMar>
              <w:top w:w="55" w:type="dxa"/>
              <w:start w:w="90" w:type="dxa"/>
              <w:bottom w:w="5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2F75B5"/>
                <w:sz w:val="17"/>
              </w:rPr>
              <w:t>DevOps &amp; Quality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Azure DevOps · Git · YAML · Infrastructure-as-Code · pytest · Service Principals · CI/CD</w:t>
            </w:r>
          </w:p>
        </w:tc>
        <w:tc>
          <w:tcPr>
            <w:tcW w:type="dxa" w:w="5184"/>
            <w:tcMar>
              <w:top w:w="55" w:type="dxa"/>
              <w:start w:w="90" w:type="dxa"/>
              <w:bottom w:w="5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2F75B5"/>
                <w:sz w:val="17"/>
              </w:rPr>
              <w:t>AI &amp; Privacy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XLM-RoBERTa Large · Microsoft Presidio · GPU Inference · PII Masking</w:t>
            </w:r>
          </w:p>
        </w:tc>
      </w:tr>
      <w:tr>
        <w:tc>
          <w:tcPr>
            <w:tcW w:type="dxa" w:w="5184"/>
            <w:tcMar>
              <w:top w:w="55" w:type="dxa"/>
              <w:start w:w="90" w:type="dxa"/>
              <w:bottom w:w="55" w:type="dxa"/>
              <w:end w:w="105" w:type="dxa"/>
            </w:tcMar>
          </w:tcPr>
          <w:p>
            <w:pPr>
              <w:spacing w:after="20"/>
            </w:pPr>
            <w:r>
              <w:rPr>
                <w:b/>
                <w:color w:val="2F75B5"/>
                <w:sz w:val="17"/>
              </w:rPr>
              <w:t>Integration &amp; Analytics</w:t>
            </w:r>
          </w:p>
          <w:p>
            <w:pPr>
              <w:spacing w:after="0" w:line="240" w:lineRule="auto"/>
            </w:pPr>
            <w:r>
              <w:rPr>
                <w:sz w:val="16"/>
              </w:rPr>
              <w:t>C# · .NET Core · REST APIs · Power BI · KQL</w:t>
            </w:r>
          </w:p>
        </w:tc>
        <w:tc>
          <w:tcPr>
            <w:tcW w:type="dxa" w:w="5328"/>
          </w:tcPr>
          <w:p/>
        </w:tc>
      </w:tr>
    </w:tbl>
    <w:p>
      <w:pPr>
        <w:pStyle w:val="Section"/>
        <w:pBdr>
          <w:bottom w:val="single" w:sz="5" w:space="2" w:color="B8C7D9"/>
        </w:pBdr>
      </w:pPr>
      <w: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96"/>
        <w:gridCol w:w="1944"/>
      </w:tblGrid>
      <w:tr>
        <w:trPr>
          <w:cantSplit/>
          <w:tblHeader w:val="true"/>
        </w:trPr>
        <w:tc>
          <w:tcPr>
            <w:tcW w:type="dxa" w:w="5328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pStyle w:val="Company"/>
            </w:pPr>
            <w:r>
              <w:t>ASHLEY GLOBAL CAPABILITY CENTER</w:t>
            </w:r>
          </w:p>
        </w:tc>
        <w:tc>
          <w:tcPr>
            <w:tcW w:type="dxa" w:w="5328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5F6875"/>
                <w:sz w:val="18"/>
              </w:rPr>
              <w:t>Chennai, India</w:t>
            </w:r>
          </w:p>
        </w:tc>
      </w:tr>
      <w:tr>
        <w:trPr>
          <w:cantSplit/>
        </w:trPr>
        <w:tc>
          <w:tcPr>
            <w:tcW w:type="dxa" w:w="5328"/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pStyle w:val="Role"/>
            </w:pPr>
            <w:r>
              <w:t>Data Engineer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5F6875"/>
                <w:sz w:val="18"/>
              </w:rPr>
              <w:t>Dec 2024 – Present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rPr>
          <w:tblHeader w:val="true"/>
        </w:trPr>
        <w:tc>
          <w:tcPr>
            <w:tcW w:type="dxa" w:w="10656"/>
            <w:shd w:fill="F4F7FA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14" w:color="2F75B5"/>
            </w:tcBorders>
          </w:tcPr>
          <w:p>
            <w:pPr>
              <w:pStyle w:val="Theme"/>
              <w:spacing w:before="0" w:after="0"/>
            </w:pPr>
            <w:r>
              <w:t>Databricks Platform &amp; CI/CD</w:t>
            </w:r>
          </w:p>
        </w:tc>
      </w:tr>
    </w:tbl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Designed a four-stage Azure DevOps CI/CD framework using Databricks Asset Bundles and Infrastructure-as-Code to deploy notebooks, jobs, permissions, and configuration atomically across Dev, Stage, and Production, eliminating the separate Git-sync deployment dependency.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Built a Python configuration generator with validation and environment portability; reusable YAML templates reduced the main pipeline definition from 1,042 to 228 lines.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Engineered a Python/PySpark Unity Catalog reconciliation framework that compares version-controlled DDL with live schemas, automatically adds missing columns and applies safe type widening, and routes destructive or ambiguous changes through conditional review with categorized JSON drift artifacts.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Created 140 automated pytest tests and enforced six DDL-governance rules in CI, remediating 40 tables, 20 routines, and two views for idempotent, environment-portable deployment.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40"/>
      </w:tblGrid>
      <w:tr>
        <w:trPr>
          <w:tblHeader w:val="true"/>
        </w:trPr>
        <w:tc>
          <w:tcPr>
            <w:tcW w:type="dxa" w:w="10656"/>
            <w:shd w:fill="F4F7FA"/>
            <w:tcMar>
              <w:top w:w="45" w:type="dxa"/>
              <w:start w:w="85" w:type="dxa"/>
              <w:bottom w:w="45" w:type="dxa"/>
              <w:end w:w="85" w:type="dxa"/>
            </w:tcMar>
            <w:tcBorders>
              <w:left w:val="single" w:sz="14" w:color="2F75B5"/>
            </w:tcBorders>
          </w:tcPr>
          <w:p>
            <w:pPr>
              <w:pStyle w:val="Theme"/>
              <w:spacing w:before="0" w:after="0"/>
            </w:pPr>
            <w:r>
              <w:t>Data Engineering, AI &amp; Cloud</w:t>
            </w:r>
          </w:p>
        </w:tc>
      </w:tr>
    </w:tbl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Built six production Databricks Workflows and continue to support their operation across customer, sales, engagement, Talkdesk, LivePerson, and catalog-export domains using metadata-driven ingestion, watermark processing, and idempotent reprocessing.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Implemented a near-real-time Sales Order flow from Azure Service Bus through parquet and Auto Loader into raw, staging, and processed Delta layers, scheduled every 15 minutes in Production.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Built a GPU-accelerated PII-masking and interaction-classification pipeline using XLM-RoBERTa Large, Microsoft Presidio, and Databricks AI_CLASSIFY; investigated residual PII leaks and implemented a remediation pass for uncategorized transcripts.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Re-engineered PGP processing with Google Cloud Workflows and Cloud Run Jobs, enabling parallel processing and reducing ZMP runtime from approximately four hours to ten minutes.</w:t>
      </w:r>
    </w:p>
    <w:p>
      <w:pPr>
        <w:pageBreakBefore/>
        <w:spacing w:after="0"/>
      </w:pPr>
    </w:p>
    <w:p>
      <w:pPr>
        <w:pStyle w:val="Section"/>
        <w:pBdr>
          <w:bottom w:val="single" w:sz="5" w:space="2" w:color="B8C7D9"/>
        </w:pBdr>
      </w:pPr>
      <w:r>
        <w:t>EARLIER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96"/>
        <w:gridCol w:w="1944"/>
      </w:tblGrid>
      <w:tr>
        <w:trPr>
          <w:cantSplit/>
          <w:tblHeader w:val="true"/>
        </w:trPr>
        <w:tc>
          <w:tcPr>
            <w:tcW w:type="dxa" w:w="5328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pStyle w:val="Company"/>
            </w:pPr>
            <w:r>
              <w:t>ASHVAD TECH PRIVATE LIMITED (FORMERLY ASHTBIT TECHNOLOGIES)</w:t>
            </w:r>
          </w:p>
        </w:tc>
        <w:tc>
          <w:tcPr>
            <w:tcW w:type="dxa" w:w="5328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5F6875"/>
                <w:sz w:val="18"/>
              </w:rPr>
              <w:t>Lucknow, India</w:t>
            </w:r>
          </w:p>
        </w:tc>
      </w:tr>
      <w:tr>
        <w:trPr>
          <w:cantSplit/>
        </w:trPr>
        <w:tc>
          <w:tcPr>
            <w:tcW w:type="dxa" w:w="5328"/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pStyle w:val="Role"/>
            </w:pPr>
            <w:r>
              <w:t>Data Engineer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5F6875"/>
                <w:sz w:val="18"/>
              </w:rPr>
              <w:t>Jul 2023 – Dec 2024</w:t>
            </w:r>
          </w:p>
        </w:tc>
      </w:tr>
    </w:tbl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Built and maintained scalable ETL pipelines using Azure Data Factory and Azure Synapse Analytics.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Developed .NET Web API solutions for enterprise data integration across applications and databases.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Implemented Hangfire scheduling to automate ETL orchestration and reduce manual execution dependencies.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Enhanced Power BI reporting and implemented migration to Entra-only authentication to strengthen access security and governance.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96"/>
        <w:gridCol w:w="1944"/>
      </w:tblGrid>
      <w:tr>
        <w:trPr>
          <w:cantSplit/>
          <w:tblHeader w:val="true"/>
        </w:trPr>
        <w:tc>
          <w:tcPr>
            <w:tcW w:type="dxa" w:w="5328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pStyle w:val="Company"/>
            </w:pPr>
            <w:r>
              <w:t>PROVANA</w:t>
            </w:r>
          </w:p>
        </w:tc>
        <w:tc>
          <w:tcPr>
            <w:tcW w:type="dxa" w:w="5328"/>
            <w:tcMar>
              <w:top w:w="20" w:type="dxa"/>
              <w:start w:w="0" w:type="dxa"/>
              <w:bottom w:w="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5F6875"/>
                <w:sz w:val="18"/>
              </w:rPr>
              <w:t>Bengaluru, India</w:t>
            </w:r>
          </w:p>
        </w:tc>
      </w:tr>
      <w:tr>
        <w:trPr>
          <w:cantSplit/>
        </w:trPr>
        <w:tc>
          <w:tcPr>
            <w:tcW w:type="dxa" w:w="5328"/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pStyle w:val="Role"/>
            </w:pPr>
            <w:r>
              <w:t>Data Engineer</w:t>
            </w:r>
          </w:p>
        </w:tc>
        <w:tc>
          <w:tcPr>
            <w:tcW w:type="dxa" w:w="5328"/>
            <w:tcMar>
              <w:top w:w="0" w:type="dxa"/>
              <w:start w:w="0" w:type="dxa"/>
              <w:bottom w:w="30" w:type="dxa"/>
              <w:end w:w="0" w:type="dxa"/>
            </w:tcMar>
          </w:tcPr>
          <w:p>
            <w:pPr>
              <w:jc w:val="right"/>
            </w:pPr>
            <w:r>
              <w:rPr>
                <w:b/>
                <w:color w:val="5F6875"/>
                <w:sz w:val="18"/>
              </w:rPr>
              <w:t>Jul 2022 – Jul 2023</w:t>
            </w:r>
          </w:p>
        </w:tc>
      </w:tr>
    </w:tbl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Developed automated ETL pipelines using Azure Data Factory and Synapse Analytics to support business operations.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Configured Logic Apps alerts for ETL failures and anomalies to support proactive operational response.</w:t>
      </w:r>
    </w:p>
    <w:p>
      <w:pPr>
        <w:keepLines/>
        <w:spacing w:after="36"/>
        <w:ind w:left="259" w:hanging="202"/>
      </w:pPr>
      <w:r>
        <w:rPr>
          <w:b/>
          <w:color w:val="2F75B5"/>
        </w:rPr>
        <w:t xml:space="preserve">• </w:t>
      </w:r>
      <w:r>
        <w:rPr>
          <w:sz w:val="18"/>
        </w:rPr>
        <w:t>Designed reusable ETL onboarding frameworks and used Kusto Query Language with Power BI for operational insights.</w:t>
      </w:r>
    </w:p>
    <w:p>
      <w:pPr>
        <w:pStyle w:val="Section"/>
      </w:pPr>
      <w:r>
        <w:t>ACHIEVEMENTS &amp; RECOGNITION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184"/>
            <w:shd w:fill="F4F7FA"/>
            <w:tcMar>
              <w:top w:w="95" w:type="dxa"/>
              <w:start w:w="110" w:type="dxa"/>
              <w:bottom w:w="95" w:type="dxa"/>
              <w:end w:w="110" w:type="dxa"/>
            </w:tcMar>
          </w:tcPr>
          <w:p>
            <w:pPr>
              <w:spacing w:after="40"/>
            </w:pPr>
            <w:r>
              <w:rPr>
                <w:b/>
                <w:color w:val="2F75B5"/>
                <w:sz w:val="16"/>
              </w:rPr>
              <w:t>INNOVATION DELIVERY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11 proofs of concept · 14 innovation initiatives · 22 operational improvements</w:t>
            </w:r>
          </w:p>
        </w:tc>
        <w:tc>
          <w:tcPr>
            <w:tcW w:type="dxa" w:w="5184"/>
            <w:shd w:fill="F4F7FA"/>
            <w:tcMar>
              <w:top w:w="95" w:type="dxa"/>
              <w:start w:w="110" w:type="dxa"/>
              <w:bottom w:w="95" w:type="dxa"/>
              <w:end w:w="110" w:type="dxa"/>
            </w:tcMar>
            <w:tcBorders>
              <w:left w:val="single" w:sz="12" w:color="FFFFFF"/>
            </w:tcBorders>
          </w:tcPr>
          <w:p>
            <w:pPr>
              <w:spacing w:after="40"/>
            </w:pPr>
            <w:r>
              <w:rPr>
                <w:b/>
                <w:color w:val="2F75B5"/>
                <w:sz w:val="16"/>
              </w:rPr>
              <w:t>AWARDS</w:t>
            </w:r>
          </w:p>
          <w:p>
            <w:pPr>
              <w:spacing w:after="0" w:line="252" w:lineRule="auto"/>
            </w:pPr>
            <w:r>
              <w:rPr>
                <w:sz w:val="18"/>
              </w:rPr>
              <w:t>Dirty Fingernail Award (2025) · Above and Beyond Award of the Quarter (Q4 2025)</w:t>
            </w:r>
          </w:p>
        </w:tc>
      </w:tr>
    </w:tbl>
    <w:p>
      <w:pPr>
        <w:pStyle w:val="Section"/>
      </w:pPr>
      <w:r>
        <w:t>CREDENTIALS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28"/>
        <w:gridCol w:w="5328"/>
      </w:tblGrid>
      <w:tr>
        <w:trPr>
          <w:tblHeader w:val="true"/>
        </w:trPr>
        <w:tc>
          <w:tcPr>
            <w:tcW w:type="dxa" w:w="518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r>
              <w:rPr>
                <w:b/>
                <w:color w:val="2F75B5"/>
                <w:sz w:val="18"/>
              </w:rPr>
              <w:t>Certifications</w:t>
            </w:r>
          </w:p>
          <w:p>
            <w:pPr>
              <w:spacing w:after="20"/>
            </w:pPr>
            <w:r>
              <w:t>Microsoft Certified: Azure Data Scientist Associate</w:t>
            </w:r>
          </w:p>
          <w:p>
            <w:pPr>
              <w:spacing w:after="80"/>
            </w:pPr>
            <w:r>
              <w:rPr>
                <w:color w:val="5F6875"/>
                <w:sz w:val="17"/>
              </w:rPr>
              <w:t>Recertified Nov 2025 · Valid through Nov 2026</w:t>
            </w:r>
          </w:p>
          <w:p>
            <w:pPr>
              <w:spacing w:after="0"/>
            </w:pPr>
            <w:r>
              <w:t>DeepLearning.AI TensorFlow Developer Specialization</w:t>
            </w:r>
          </w:p>
        </w:tc>
        <w:tc>
          <w:tcPr>
            <w:tcW w:type="dxa" w:w="5184"/>
            <w:shd w:fill="F4F7FA"/>
            <w:tcMar>
              <w:top w:w="110" w:type="dxa"/>
              <w:start w:w="120" w:type="dxa"/>
              <w:bottom w:w="110" w:type="dxa"/>
              <w:end w:w="120" w:type="dxa"/>
            </w:tcMar>
            <w:tcBorders>
              <w:left w:val="single" w:sz="12" w:color="FFFFFF"/>
            </w:tcBorders>
          </w:tcPr>
          <w:p>
            <w:r>
              <w:rPr>
                <w:b/>
                <w:color w:val="2F75B5"/>
                <w:sz w:val="18"/>
              </w:rPr>
              <w:t>Education</w:t>
            </w:r>
          </w:p>
          <w:p>
            <w:r>
              <w:rPr>
                <w:b/>
              </w:rPr>
              <w:t>Bachelor’s Degree in Computer Science</w:t>
            </w:r>
          </w:p>
          <w:p>
            <w:pPr>
              <w:spacing w:after="20"/>
            </w:pPr>
            <w:r>
              <w:t>Karunya Institute of Technology and Sciences</w:t>
            </w:r>
          </w:p>
          <w:p>
            <w:pPr>
              <w:spacing w:after="0"/>
            </w:pPr>
            <w:r>
              <w:rPr>
                <w:color w:val="5F6875"/>
                <w:sz w:val="17"/>
              </w:rPr>
              <w:t>Jul 2014 – Jun 2018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619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F6875"/>
        <w:sz w:val="15"/>
      </w:rPr>
      <w:t>NISHANTH RAJKUMAR  •  DATA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5" w:lineRule="auto"/>
    </w:pPr>
    <w:rPr>
      <w:rFonts w:ascii="Aptos" w:hAnsi="Aptos"/>
      <w:color w:val="2228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">
    <w:name w:val="Name"/>
    <w:rPr>
      <w:rFonts w:ascii="Aptos Display" w:hAnsi="Aptos Display"/>
      <w:b/>
      <w:color w:val="17365D"/>
      <w:sz w:val="44"/>
    </w:rPr>
  </w:style>
  <w:style w:type="paragraph" w:customStyle="1" w:styleId="Headline">
    <w:name w:val="Headline"/>
    <w:rPr>
      <w:rFonts w:ascii="Aptos" w:hAnsi="Aptos"/>
      <w:b/>
      <w:color w:val="2F75B5"/>
      <w:sz w:val="21"/>
    </w:rPr>
  </w:style>
  <w:style w:type="paragraph" w:customStyle="1" w:styleId="Section">
    <w:name w:val="Section"/>
    <w:pPr>
      <w:keepNext/>
      <w:spacing w:before="120" w:after="60"/>
    </w:pPr>
    <w:rPr>
      <w:rFonts w:ascii="Aptos Display" w:hAnsi="Aptos Display"/>
      <w:b/>
      <w:color w:val="17365D"/>
      <w:sz w:val="22"/>
    </w:rPr>
  </w:style>
  <w:style w:type="paragraph" w:customStyle="1" w:styleId="Company">
    <w:name w:val="Company"/>
    <w:rPr>
      <w:rFonts w:ascii="Aptos" w:hAnsi="Aptos"/>
      <w:b/>
      <w:color w:val="17365D"/>
      <w:sz w:val="20"/>
    </w:rPr>
  </w:style>
  <w:style w:type="paragraph" w:customStyle="1" w:styleId="Role">
    <w:name w:val="Role"/>
    <w:rPr>
      <w:rFonts w:ascii="Aptos" w:hAnsi="Aptos"/>
      <w:i/>
      <w:color w:val="5F6875"/>
      <w:sz w:val="18"/>
    </w:rPr>
  </w:style>
  <w:style w:type="paragraph" w:customStyle="1" w:styleId="Theme">
    <w:name w:val="Theme"/>
    <w:pPr>
      <w:keepNext/>
      <w:spacing w:before="60" w:after="20"/>
    </w:pPr>
    <w:rPr>
      <w:rFonts w:ascii="Aptos" w:hAnsi="Aptos"/>
      <w:b/>
      <w:color w:val="2F75B5"/>
      <w:sz w:val="18"/>
    </w:rPr>
  </w:style>
  <w:style w:type="paragraph" w:customStyle="1" w:styleId="SkillHead">
    <w:name w:val="SkillHead"/>
    <w:rPr>
      <w:rFonts w:ascii="Aptos" w:hAnsi="Aptos"/>
      <w:b/>
      <w:color w:val="2F75B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nishanthrajkumar" TargetMode="External"/><Relationship Id="rId10" Type="http://schemas.openxmlformats.org/officeDocument/2006/relationships/hyperlink" Target="https://github.com/NishanthRajkumar" TargetMode="Externa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Nishanth Rajkumar - Final Recruiter Resume</dc:title>
  <dc:subject>Human-first recruiter resume for Data Engineering roles</dc:subject>
  <dc:creator>Rajkumar, Nishanth</dc:creator>
  <keywords>Data Engineer, Databricks, Unity Catalog, GCP, Azure, CI/CD, PySpark</keywords>
  <dc:description>generated by python-docx</dc:description>
  <lastModifiedBy>Rajkumar, Nishanth</lastModifiedBy>
  <revision>1</revision>
  <dcterms:created xsi:type="dcterms:W3CDTF">2026-10-24T12:31:27.5968542Z</dcterms:created>
  <dcterms:modified xsi:type="dcterms:W3CDTF">2026-10-24T12:31:27.5968542Z</dcterms:modified>
  <category/>
</coreProperties>
</file>