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before="0" w:line="240" w:lineRule="auto"/>
        <w:jc w:val="center"/>
      </w:pPr>
      <w:r>
        <w:rPr>
          <w:rFonts w:ascii="Times New Roman" w:cs="Times New Roman" w:eastAsia="Times New Roman" w:hAnsi="Times New Roman"/>
          <w:b/>
          <w:bCs/>
          <w:i w:val="false"/>
          <w:iCs w:val="false"/>
          <w:sz w:val="24"/>
          <w:szCs w:val="24"/>
        </w:rPr>
        <w:t xml:space="preserve">PROJECT REPORT OF INDUSTRY ORIENTED HANDS ON EXPERIENCE (IOHE)</w:t>
      </w:r>
    </w:p>
    <w:p>
      <w:pPr>
        <w:keepNext w:val="false"/>
        <w:spacing w:before="222" w:line="240" w:lineRule="auto"/>
        <w:jc w:val="center"/>
      </w:pPr>
      <w:r>
        <w:rPr>
          <w:rFonts w:ascii="Times New Roman" w:cs="Times New Roman" w:eastAsia="Times New Roman" w:hAnsi="Times New Roman"/>
          <w:b/>
          <w:bCs/>
          <w:i w:val="false"/>
          <w:iCs w:val="false"/>
          <w:sz w:val="24"/>
          <w:szCs w:val="24"/>
        </w:rPr>
        <w:t xml:space="preserve">ON</w:t>
      </w:r>
    </w:p>
    <w:p>
      <w:pPr>
        <w:keepNext w:val="false"/>
        <w:spacing w:before="217" w:line="240" w:lineRule="auto"/>
        <w:jc w:val="center"/>
      </w:pPr>
      <w:r>
        <w:rPr>
          <w:rFonts w:ascii="Times New Roman" w:cs="Times New Roman" w:eastAsia="Times New Roman" w:hAnsi="Times New Roman"/>
          <w:b w:val="false"/>
          <w:bCs w:val="false"/>
          <w:i w:val="false"/>
          <w:iCs w:val="false"/>
          <w:sz w:val="28"/>
          <w:szCs w:val="28"/>
        </w:rPr>
        <w:t xml:space="preserve">Intelligent Breed Detection for Indian Cows and Buffaloes:
An Ensemble Deep Learning Approach</w:t>
      </w:r>
    </w:p>
    <w:p>
      <w:pPr>
        <w:keepNext w:val="false"/>
        <w:spacing w:before="217" w:line="240" w:lineRule="auto"/>
        <w:jc w:val="center"/>
      </w:pPr>
      <w:r>
        <w:rPr>
          <w:rFonts w:ascii="Times New Roman" w:cs="Times New Roman" w:eastAsia="Times New Roman" w:hAnsi="Times New Roman"/>
          <w:b/>
          <w:bCs/>
          <w:i w:val="false"/>
          <w:iCs w:val="false"/>
          <w:sz w:val="24"/>
          <w:szCs w:val="24"/>
        </w:rPr>
        <w:t xml:space="preserve">submitted in partial fulfilment of the requirements for the award of degree of</w:t>
      </w:r>
    </w:p>
    <w:p>
      <w:pPr>
        <w:keepNext w:val="false"/>
        <w:spacing w:before="252" w:line="240" w:lineRule="auto"/>
        <w:jc w:val="center"/>
      </w:pPr>
      <w:r>
        <w:rPr>
          <w:rFonts w:ascii="Times New Roman" w:cs="Times New Roman" w:eastAsia="Times New Roman" w:hAnsi="Times New Roman"/>
          <w:b/>
          <w:bCs/>
          <w:i w:val="false"/>
          <w:iCs w:val="false"/>
          <w:sz w:val="24"/>
          <w:szCs w:val="24"/>
        </w:rPr>
        <w:t xml:space="preserve">BACHELOR OF ENGINEERING</w:t>
      </w:r>
    </w:p>
    <w:p>
      <w:pPr>
        <w:keepNext w:val="false"/>
        <w:spacing w:before="0" w:line="240" w:lineRule="auto"/>
        <w:jc w:val="center"/>
      </w:pPr>
      <w:r>
        <w:rPr>
          <w:rFonts w:ascii="Times New Roman" w:cs="Times New Roman" w:eastAsia="Times New Roman" w:hAnsi="Times New Roman"/>
          <w:b/>
          <w:bCs/>
          <w:i w:val="false"/>
          <w:iCs w:val="false"/>
          <w:sz w:val="24"/>
          <w:szCs w:val="24"/>
        </w:rPr>
        <w:t xml:space="preserve">In</w:t>
      </w:r>
    </w:p>
    <w:p>
      <w:pPr>
        <w:keepNext w:val="false"/>
        <w:spacing w:before="0" w:line="240" w:lineRule="auto"/>
        <w:jc w:val="center"/>
      </w:pPr>
      <w:r>
        <w:rPr>
          <w:rFonts w:ascii="Times New Roman" w:cs="Times New Roman" w:eastAsia="Times New Roman" w:hAnsi="Times New Roman"/>
          <w:b/>
          <w:bCs/>
          <w:i w:val="false"/>
          <w:iCs w:val="false"/>
          <w:sz w:val="24"/>
          <w:szCs w:val="24"/>
        </w:rPr>
        <w:t xml:space="preserve">COMPUTER SCIENCE AND ENGINEERING</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p>
      <w:pPr>
        <w:tabs>
          <w:tab w:val="left" w:pos="5040"/>
        </w:tabs>
        <w:spacing w:line="240" w:lineRule="auto"/>
      </w:pPr>
      <w:r>
        <w:rPr>
          <w:rFonts w:ascii="Times New Roman" w:cs="Times New Roman" w:eastAsia="Times New Roman" w:hAnsi="Times New Roman"/>
          <w:b/>
          <w:bCs/>
          <w:i w:val="false"/>
          <w:iCs w:val="false"/>
          <w:sz w:val="24"/>
          <w:szCs w:val="24"/>
        </w:rPr>
        <w:t xml:space="preserve">Submitted by:</w:t>
      </w:r>
      <w:r>
        <w:rPr>
          <w:sz w:val="24"/>
          <w:szCs w:val="24"/>
        </w:rPr>
        <w:t xml:space="preserve">	</w:t>
      </w:r>
      <w:r>
        <w:rPr>
          <w:rFonts w:ascii="Times New Roman" w:cs="Times New Roman" w:eastAsia="Times New Roman" w:hAnsi="Times New Roman"/>
          <w:b/>
          <w:bCs/>
          <w:i w:val="false"/>
          <w:iCs w:val="false"/>
          <w:sz w:val="24"/>
          <w:szCs w:val="24"/>
        </w:rPr>
        <w:t xml:space="preserve">Supervised By:</w:t>
      </w:r>
    </w:p>
    <w:p>
      <w:pPr>
        <w:tabs>
          <w:tab w:val="left" w:pos="5040"/>
        </w:tabs>
        <w:spacing w:line="240" w:lineRule="auto"/>
      </w:pPr>
      <w:r>
        <w:rPr>
          <w:rFonts w:ascii="Times New Roman" w:cs="Times New Roman" w:eastAsia="Times New Roman" w:hAnsi="Times New Roman"/>
          <w:b/>
          <w:bCs/>
          <w:i w:val="false"/>
          <w:iCs w:val="false"/>
          <w:sz w:val="24"/>
          <w:szCs w:val="24"/>
        </w:rPr>
        <w:t xml:space="preserve">Nishant Kamboj</w:t>
      </w:r>
      <w:r>
        <w:rPr>
          <w:sz w:val="24"/>
          <w:szCs w:val="24"/>
        </w:rPr>
        <w:t xml:space="preserve">	</w:t>
      </w:r>
      <w:r>
        <w:rPr>
          <w:rFonts w:ascii="Times New Roman" w:cs="Times New Roman" w:eastAsia="Times New Roman" w:hAnsi="Times New Roman"/>
          <w:b/>
          <w:bCs/>
          <w:i w:val="false"/>
          <w:iCs w:val="false"/>
          <w:sz w:val="24"/>
          <w:szCs w:val="24"/>
        </w:rPr>
        <w:t xml:space="preserve">Dr. Gurpreet Singh</w:t>
      </w:r>
    </w:p>
    <w:p>
      <w:pPr>
        <w:tabs>
          <w:tab w:val="left" w:pos="5040"/>
        </w:tabs>
        <w:spacing w:line="240" w:lineRule="auto"/>
      </w:pPr>
      <w:r>
        <w:rPr>
          <w:rFonts w:ascii="Times New Roman" w:cs="Times New Roman" w:eastAsia="Times New Roman" w:hAnsi="Times New Roman"/>
          <w:b w:val="false"/>
          <w:bCs w:val="false"/>
          <w:i w:val="false"/>
          <w:iCs w:val="false"/>
          <w:sz w:val="24"/>
          <w:szCs w:val="24"/>
        </w:rPr>
        <w:t xml:space="preserve">Roll No. 2210991990</w:t>
      </w:r>
      <w:r>
        <w:rPr>
          <w:sz w:val="24"/>
          <w:szCs w:val="24"/>
        </w:rPr>
        <w:t xml:space="preserve">	</w:t>
      </w:r>
      <w:r>
        <w:rPr>
          <w:rFonts w:ascii="Times New Roman" w:cs="Times New Roman" w:eastAsia="Times New Roman" w:hAnsi="Times New Roman"/>
          <w:b w:val="false"/>
          <w:bCs w:val="false"/>
          <w:i w:val="false"/>
          <w:iCs w:val="false"/>
          <w:sz w:val="24"/>
          <w:szCs w:val="24"/>
        </w:rPr>
        <w:t xml:space="preserve">Assistant Professor</w:t>
      </w:r>
    </w:p>
    <w:p>
      <w:pPr>
        <w:tabs>
          <w:tab w:val="left" w:pos="5040"/>
        </w:tabs>
        <w:spacing w:line="240" w:lineRule="auto"/>
      </w:pPr>
      <w:r>
        <w:rPr>
          <w:rFonts w:ascii="Times New Roman" w:cs="Times New Roman" w:eastAsia="Times New Roman" w:hAnsi="Times New Roman"/>
          <w:b/>
          <w:bCs/>
          <w:i w:val="false"/>
          <w:iCs w:val="false"/>
          <w:sz w:val="24"/>
          <w:szCs w:val="24"/>
        </w:rPr>
        <w:t xml:space="preserve">Devang Kumar</w:t>
      </w:r>
      <w:r>
        <w:rPr>
          <w:sz w:val="24"/>
          <w:szCs w:val="24"/>
        </w:rPr>
        <w:t xml:space="preserve">	</w:t>
      </w:r>
      <w:r>
        <w:rPr>
          <w:rFonts w:ascii="Times New Roman" w:cs="Times New Roman" w:eastAsia="Times New Roman" w:hAnsi="Times New Roman"/>
          <w:b/>
          <w:bCs/>
          <w:i w:val="false"/>
          <w:iCs w:val="false"/>
          <w:sz w:val="24"/>
          <w:szCs w:val="24"/>
        </w:rPr>
        <w:t xml:space="preserve">Dept. of Computer Science &amp; Engg.</w:t>
      </w:r>
    </w:p>
    <w:p>
      <w:pPr>
        <w:tabs>
          <w:tab w:val="left" w:pos="5040"/>
        </w:tabs>
        <w:spacing w:line="240" w:lineRule="auto"/>
      </w:pPr>
      <w:r>
        <w:rPr>
          <w:rFonts w:ascii="Times New Roman" w:cs="Times New Roman" w:eastAsia="Times New Roman" w:hAnsi="Times New Roman"/>
          <w:b w:val="false"/>
          <w:bCs w:val="false"/>
          <w:i w:val="false"/>
          <w:iCs w:val="false"/>
          <w:sz w:val="24"/>
          <w:szCs w:val="24"/>
        </w:rPr>
        <w:t xml:space="preserve">Roll No. 2210990257</w:t>
      </w:r>
      <w:r>
        <w:rPr>
          <w:sz w:val="24"/>
          <w:szCs w:val="24"/>
        </w:rPr>
        <w:t xml:space="preserve">	</w:t>
      </w:r>
      <w:r>
        <w:rPr>
          <w:rFonts w:ascii="Times New Roman" w:cs="Times New Roman" w:eastAsia="Times New Roman" w:hAnsi="Times New Roman"/>
          <w:b w:val="false"/>
          <w:bCs w:val="false"/>
          <w:i w:val="false"/>
          <w:iCs w:val="false"/>
          <w:sz w:val="24"/>
          <w:szCs w:val="24"/>
        </w:rPr>
        <w:t xml:space="preserve">Chitkara University</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before="0" w:line="240" w:lineRule="auto"/>
        <w:jc w:val="center"/>
      </w:pPr>
      <w:r>
        <w:rPr>
          <w:rFonts w:ascii="Times New Roman" w:cs="Times New Roman" w:eastAsia="Times New Roman" w:hAnsi="Times New Roman"/>
          <w:b/>
          <w:bCs/>
          <w:i w:val="false"/>
          <w:iCs w:val="false"/>
          <w:sz w:val="24"/>
          <w:szCs w:val="24"/>
        </w:rPr>
        <w:t xml:space="preserve">DEPARTMENT OF COMPUTER SCIENCE AND ENGINEERING</w:t>
      </w:r>
    </w:p>
    <w:p>
      <w:pPr>
        <w:keepNext w:val="false"/>
        <w:spacing w:before="0" w:line="240" w:lineRule="auto"/>
        <w:jc w:val="center"/>
      </w:pPr>
      <w:r>
        <w:rPr>
          <w:rFonts w:ascii="Times New Roman" w:cs="Times New Roman" w:eastAsia="Times New Roman" w:hAnsi="Times New Roman"/>
          <w:b/>
          <w:bCs/>
          <w:i w:val="false"/>
          <w:iCs w:val="false"/>
          <w:sz w:val="24"/>
          <w:szCs w:val="24"/>
        </w:rPr>
        <w:t xml:space="preserve">CHITKARA UNIVERSITY INSTITUTE OF ENGINEERING AND TECHNOLOGY</w:t>
      </w:r>
    </w:p>
    <w:p>
      <w:pPr>
        <w:keepNext w:val="false"/>
        <w:spacing w:before="0" w:line="240" w:lineRule="auto"/>
        <w:jc w:val="center"/>
      </w:pPr>
      <w:r>
        <w:rPr>
          <w:rFonts w:ascii="Times New Roman" w:cs="Times New Roman" w:eastAsia="Times New Roman" w:hAnsi="Times New Roman"/>
          <w:b/>
          <w:bCs/>
          <w:i w:val="false"/>
          <w:iCs w:val="false"/>
          <w:sz w:val="24"/>
          <w:szCs w:val="24"/>
        </w:rPr>
        <w:t xml:space="preserve">CHITKARA UNIVERSITY, PUNJAB, INDIA</w:t>
      </w:r>
    </w:p>
    <w:p>
      <w:r>
        <w:br w:type="page"/>
      </w:r>
    </w:p>
    <w:p>
      <w:pPr>
        <w:keepNext w:val="false"/>
        <w:spacing w:line="240" w:lineRule="auto"/>
        <w:jc w:val="center"/>
      </w:pPr>
      <w:r>
        <w:rPr>
          <w:rFonts w:ascii="Times New Roman" w:cs="Times New Roman" w:eastAsia="Times New Roman" w:hAnsi="Times New Roman"/>
          <w:b/>
          <w:bCs/>
          <w:i w:val="false"/>
          <w:iCs w:val="false"/>
          <w:sz w:val="32"/>
          <w:szCs w:val="32"/>
        </w:rPr>
        <w:t xml:space="preserve">CONTENTS</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200"/>
        <w:gridCol w:w="6660"/>
        <w:gridCol w:w="1560"/>
      </w:tblGrid>
      <w:tr>
        <w:trPr>
          <w:tblHeader/>
        </w:trPr>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S.No.</w:t>
            </w:r>
          </w:p>
        </w:tc>
        <w:tc>
          <w:tcPr>
            <w:tcW w:type="dxa" w:w="66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Title</w:t>
            </w:r>
          </w:p>
        </w:tc>
        <w:tc>
          <w:tcPr>
            <w:tcW w:type="dxa" w:w="15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Page No.</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Declaration</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ii</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Acknowledgement</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iii</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Abstract</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iv</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List of Figures and Tables</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v</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w:t>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Introduction</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2</w:t>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Methodology</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4</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w:t>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Tools and Technologies</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9</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4</w:t>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Implementation</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12</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w:t>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Results and Findings</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16</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6</w:t>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Conclusion and Future Scope</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20</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References</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22</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
            </w:r>
          </w:p>
        </w:tc>
        <w:tc>
          <w:tcPr>
            <w:tcW w:type="dxa" w:w="66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Appendices</w:t>
            </w:r>
          </w:p>
        </w:tc>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24</w:t>
            </w:r>
          </w:p>
        </w:tc>
      </w:tr>
    </w:tbl>
    <w:p>
      <w:r>
        <w:br w:type="page"/>
      </w:r>
    </w:p>
    <w:p>
      <w:pPr>
        <w:keepNext w:val="false"/>
        <w:spacing w:line="240" w:lineRule="auto"/>
        <w:jc w:val="center"/>
      </w:pPr>
      <w:r>
        <w:rPr>
          <w:rFonts w:ascii="Times New Roman" w:cs="Times New Roman" w:eastAsia="Times New Roman" w:hAnsi="Times New Roman"/>
          <w:b/>
          <w:bCs/>
          <w:i w:val="false"/>
          <w:iCs w:val="false"/>
          <w:sz w:val="32"/>
          <w:szCs w:val="32"/>
        </w:rPr>
        <w:t xml:space="preserve">DECLARATION</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I hereby certify that the work which is being presented in the project report entitled “Intelligent Breed Detection for Indian Cows and Buffaloes: An Ensemble Deep Learning Approach”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Gurpreet Singh. The matter presented in this project report has not been submitted in any other university/institute for the award of any degree.</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tabs>
          <w:tab w:val="left" w:pos="5040"/>
        </w:tabs>
        <w:spacing w:line="240" w:lineRule="auto"/>
      </w:pPr>
      <w:r>
        <w:rPr>
          <w:rFonts w:ascii="Times New Roman" w:cs="Times New Roman" w:eastAsia="Times New Roman" w:hAnsi="Times New Roman"/>
          <w:b w:val="false"/>
          <w:bCs w:val="false"/>
          <w:i w:val="false"/>
          <w:iCs w:val="false"/>
          <w:sz w:val="24"/>
          <w:szCs w:val="24"/>
        </w:rPr>
        <w:t xml:space="preserve">Place:	Rajpura</w:t>
      </w:r>
      <w:r>
        <w:rPr>
          <w:sz w:val="24"/>
          <w:szCs w:val="24"/>
        </w:rPr>
        <w:t xml:space="preserve">	</w:t>
      </w:r>
      <w:r>
        <w:rPr>
          <w:rFonts w:ascii="Times New Roman" w:cs="Times New Roman" w:eastAsia="Times New Roman" w:hAnsi="Times New Roman"/>
          <w:b w:val="false"/>
          <w:bCs w:val="false"/>
          <w:i w:val="false"/>
          <w:iCs w:val="false"/>
          <w:sz w:val="24"/>
          <w:szCs w:val="24"/>
        </w:rPr>
        <w:t xml:space="preserve">(Nishant Kamboj &amp; Devang Kumar)</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Date:	…………………</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This is to certify that the above statement made by the candidates is correct to the best of my knowledge and belief.</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bCs/>
          <w:i w:val="false"/>
          <w:iCs w:val="false"/>
          <w:sz w:val="24"/>
          <w:szCs w:val="24"/>
        </w:rPr>
        <w:t xml:space="preserve">(Dr. Gurpreet Singh)</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Assistant Professor</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Department of Computer Science and Engineering</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Chitkara University Institute of Engineering and Technology,</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Chitkara University, Punjab, India</w:t>
      </w:r>
    </w:p>
    <w:p>
      <w:r>
        <w:br w:type="page"/>
      </w:r>
    </w:p>
    <w:p>
      <w:pPr>
        <w:keepNext w:val="false"/>
        <w:spacing w:line="240" w:lineRule="auto"/>
        <w:jc w:val="center"/>
      </w:pPr>
      <w:r>
        <w:rPr>
          <w:rFonts w:ascii="Times New Roman" w:cs="Times New Roman" w:eastAsia="Times New Roman" w:hAnsi="Times New Roman"/>
          <w:b/>
          <w:bCs/>
          <w:i w:val="false"/>
          <w:iCs w:val="false"/>
          <w:sz w:val="32"/>
          <w:szCs w:val="32"/>
        </w:rPr>
        <w:t xml:space="preserve">ACKNOWLEDGEMENT</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We would like to express our sincere gratitude to our supervisor, Dr. Gurpreet Singh, Assistant Professor, Department of Computer Science and Engineering, Chitkara University, for his invaluable guidance, continuous encouragement, and constructive feedback throughout the course of this project. His expertise in machine learning and computer vision greatly shaped the direction and quality of this research.</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We are deeply thankful to the National Dairy Research Institute (NDRI), Karnal, for providing access to their digital livestock image archive, and to the farmers, veterinarians, and dairy cooperative staff across Punjab, Haryana, Gujarat, and Rajasthan who facilitated field photography for this study.</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We also extend our thanks to the Department of Computer Science and Engineering, Chitkara University Institute of Engineering and Technology, for providing the computational resources and a stimulating academic environment that made this work possible.</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left"/>
      </w:pPr>
      <w:r>
        <w:rPr>
          <w:rFonts w:ascii="Times New Roman" w:cs="Times New Roman" w:eastAsia="Times New Roman" w:hAnsi="Times New Roman"/>
          <w:b/>
          <w:bCs/>
          <w:i w:val="false"/>
          <w:iCs w:val="false"/>
          <w:sz w:val="24"/>
          <w:szCs w:val="24"/>
        </w:rPr>
        <w:t xml:space="preserve">Nishant Kamboj</w:t>
      </w:r>
    </w:p>
    <w:p>
      <w:pPr>
        <w:keepNext w:val="false"/>
        <w:spacing w:line="360" w:lineRule="auto"/>
        <w:jc w:val="left"/>
      </w:pPr>
      <w:r>
        <w:rPr>
          <w:rFonts w:ascii="Times New Roman" w:cs="Times New Roman" w:eastAsia="Times New Roman" w:hAnsi="Times New Roman"/>
          <w:b/>
          <w:bCs/>
          <w:i w:val="false"/>
          <w:iCs w:val="false"/>
          <w:sz w:val="24"/>
          <w:szCs w:val="24"/>
        </w:rPr>
        <w:t xml:space="preserve">Devang Kumar</w:t>
      </w:r>
    </w:p>
    <w:p>
      <w:r>
        <w:br w:type="page"/>
      </w:r>
    </w:p>
    <w:p>
      <w:pPr>
        <w:keepNext w:val="false"/>
        <w:spacing w:line="240" w:lineRule="auto"/>
        <w:jc w:val="center"/>
      </w:pPr>
      <w:r>
        <w:rPr>
          <w:rFonts w:ascii="Times New Roman" w:cs="Times New Roman" w:eastAsia="Times New Roman" w:hAnsi="Times New Roman"/>
          <w:b/>
          <w:bCs/>
          <w:i w:val="false"/>
          <w:iCs w:val="false"/>
          <w:sz w:val="32"/>
          <w:szCs w:val="32"/>
        </w:rPr>
        <w:t xml:space="preserve">ABSTRACT</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India’s livestock sector contributes approximately 4.11% of national GDP and is underpinned by over fifty recognized indigenous breeds of cattle and buffaloes. Accurate breed identification is a prerequisite for optimized breeding programs, targeted healthcare, and enhanced dairy productivity. However, conventional manual identification methods are labor-intensive, inconsistent, and demand specialized expertise scarce across India’s vast rural expanse. This report presents an ensemble deep learning framework that integrates a custom four-layer Convolutional Neural Network (CNN) with the pre-trained VGG16 architecture via transfer learning to automate visual identification of ten prominent Indian indigenous breeds: Gir, Sahiwal, Red Sindhi, Tharparkar, Kankrej, Ongole (cattle) and Murrah, Surti, Jaffarabadi, Nili-Ravi (buffalo). A dataset of 5,200 field-acquired and augmented images was compiled from the National Dairy Research Institute (NDRI) and open repositories. The ensemble employs weighted-average probability fusion, capitalizing on the CNN’s fine-grained local feature extraction and VGG16’s robust global structural representations. The proposed system achieves a top-1 classification accuracy of 93.6%, a macro-averaged F1-score of 0.931, and a mean inference latency of 47 ms per image, outperforming all single-model baselines by statistically significant margins (p &lt; 0.05, McNemar’s test). The system is deployed as a Flask-based web application enabling real-time breed identification with confidence scores and breed-specific productivity metrics, directly accessible to farmers and veterinarians via standard internet connectivity.</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Deep Learning, Ensemble Learning, CNN, VGG16, Transfer Learning, Livestock Breed Identification, Precision Agriculture, Indian Indigenous Breeds.</w:t>
      </w:r>
    </w:p>
    <w:p>
      <w:r>
        <w:br w:type="page"/>
      </w:r>
    </w:p>
    <w:p>
      <w:pPr>
        <w:keepNext w:val="false"/>
        <w:spacing w:line="240" w:lineRule="auto"/>
        <w:jc w:val="center"/>
      </w:pPr>
      <w:r>
        <w:rPr>
          <w:rFonts w:ascii="Times New Roman" w:cs="Times New Roman" w:eastAsia="Times New Roman" w:hAnsi="Times New Roman"/>
          <w:b/>
          <w:bCs/>
          <w:i w:val="false"/>
          <w:iCs w:val="false"/>
          <w:sz w:val="32"/>
          <w:szCs w:val="32"/>
        </w:rPr>
        <w:t xml:space="preserve">LIST OF FIGURES AND TABLES</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left"/>
      </w:pPr>
      <w:r>
        <w:rPr>
          <w:rFonts w:ascii="Times New Roman" w:cs="Times New Roman" w:eastAsia="Times New Roman" w:hAnsi="Times New Roman"/>
          <w:b/>
          <w:bCs/>
          <w:i w:val="false"/>
          <w:iCs w:val="false"/>
          <w:sz w:val="24"/>
          <w:szCs w:val="24"/>
        </w:rPr>
        <w:t xml:space="preserve">List of Figures</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Figure No.</w:t>
            </w:r>
          </w:p>
        </w:tc>
        <w:tc>
          <w:tcPr>
            <w:tcW w:type="dxa" w:w="5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Title</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Page No.</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Figure 1</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System Architecture — Ensemble Deep Learning Pipeline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13</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Figure 2</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Custom CNN Architecture Block Diagram</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14</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Figure 3</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VGG16 Two-Stage Transfer Learning Protocol</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15</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Figure 4</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Weighted Average Ensemble Fusion Diagram</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16</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Figure 5</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Sample Dataset Images by Breed Class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10</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Figure 6</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Training and Validation Loss Curves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17</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Figure 7</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Confusion Matrix — Proposed Ensemble (Test Set)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18</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Figure 8</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Web Application Screenshot — Breed Prediction Interface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19</w:t>
            </w:r>
          </w:p>
        </w:tc>
      </w:tr>
    </w:tbl>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left"/>
      </w:pPr>
      <w:r>
        <w:rPr>
          <w:rFonts w:ascii="Times New Roman" w:cs="Times New Roman" w:eastAsia="Times New Roman" w:hAnsi="Times New Roman"/>
          <w:b/>
          <w:bCs/>
          <w:i w:val="false"/>
          <w:iCs w:val="false"/>
          <w:sz w:val="24"/>
          <w:szCs w:val="24"/>
        </w:rPr>
        <w:t xml:space="preserve">List of Tables</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Table No.</w:t>
            </w:r>
          </w:p>
        </w:tc>
        <w:tc>
          <w:tcPr>
            <w:tcW w:type="dxa" w:w="57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Title</w:t>
            </w:r>
          </w:p>
        </w:tc>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Page No.</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Table 1</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Dataset Distribution Across Breeds and Data Splits</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Table 2</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Custom CNN Architecture Specification</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Table 3</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Performance Comparison of Models on Test Set</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16</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Table 4</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Per-Breed Classification Report — Proposed Ensemble</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17</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Table 5</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Inference Latency Comparison (CPU and GPU)</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18</w:t>
            </w:r>
          </w:p>
        </w:tc>
      </w:tr>
      <w:tr>
        <w:trPr>
          <w:tblHeader w:val="false"/>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Table 6</w:t>
            </w:r>
          </w:p>
        </w:tc>
        <w:tc>
          <w:tcPr>
            <w:tcW w:type="dxa" w:w="5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Tools and Technologies Summary</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9</w:t>
            </w:r>
          </w:p>
        </w:tc>
      </w:tr>
    </w:tbl>
    <w:p>
      <w:r>
        <w:br w:type="page"/>
      </w:r>
    </w:p>
    <w:p>
      <w:pPr>
        <w:pStyle w:val="ListParagraph"/>
        <w:keepNext/>
        <w:numPr>
          <w:ilvl w:val="0"/>
          <w:numId w:val="2"/>
        </w:numPr>
        <w:spacing w:after="120" w:before="240"/>
        <w:jc w:val="left"/>
      </w:pPr>
      <w:r>
        <w:rPr>
          <w:rFonts w:ascii="Times New Roman" w:cs="Times New Roman" w:eastAsia="Times New Roman" w:hAnsi="Times New Roman"/>
          <w:b/>
          <w:bCs/>
          <w:i w:val="false"/>
          <w:iCs w:val="false"/>
          <w:sz w:val="32"/>
          <w:szCs w:val="32"/>
        </w:rPr>
        <w:t xml:space="preserve">Introduction</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Background and Motivation</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India possesses the world’s largest livestock population, accounting for approximately 535.78 million animals as per the 20th Livestock Census (2019). The cattle and buffalo sub-sectors alone contribute an estimated USD 165 billion annually to the national economy through milk, draught power, and allied products. Within this ecosystem, indigenous breeds such as Gir, Sahiwal, and Murrah command premium value owing to their superior milk fat content, disease resistance, and adaptability to tropical climate conditions.</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Accurate and timely identification of livestock breeds is not merely an academic pursuit but a practical necessity with direct economic implications. Breed-specific information informs breeding program selection, health management protocols, and dairy yield projections. India hosts over fifty recognized indigenous breeds, many of which exhibit significant visual overlap, making manual identification a challenging and highly expert-dependent task.</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Problem Statement</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Traditionally, breed identification has been performed by expert veterinarians through visual morphological assessment — a process that is inherently subjective, time-consuming, and unscalable across India’s vast rural expanse. The inter-breed visual similarity, particularly among cross-bred or juvenile animals, further compounds the error rate. With an acute shortage of trained livestock professionals in rural India, there exists a critical unmet need for an automated, accessible, and reliable breed identification tool.</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Conventional machine learning approaches based on handcrafted features (SIFT, LBP combined with SVMs) demonstrated limited success under natural field conditions, where lighting variation, pose differences, and occlusion frequently degrade feature quality. Single-model deep learning architectures, while substantially more capable, remain susceptible to overfitting on small domain-specific datasets and lack the robustness required for fine-grained inter-breed discrimination.</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Objectives</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primary objectives of this project are:</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To compile a comprehensive, field-validated dataset of 5,200 images spanning ten Indian indigenous cattle and buffalo breeds.</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To design and train a custom four-layer CNN optimized for fine-grained morphological feature extraction.</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To adapt the pre-trained VGG16 architecture via two-stage transfer learning for the target domain.</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To develop a weighted-average ensemble framework that fuses the complementary strengths of both models.</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To deploy a Flask-based web application providing real-time breed identification with breed-specific advisory output.</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Scope of the Project</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project scope encompasses ten prominent Indian indigenous breeds: Gir, Sahiwal, Red Sindhi, Tharparkar, Kankrej, and Ongole (cattle); Murrah, Surti, Jaffarabadi, and Nili-Ravi (buffalo). The system is designed for static image-based identification from standard photographic inputs and is intended for deployment as a web application accessible via smartphone and desktop browsers. The project does not currently support video-stream processing or identification of breeds outside the defined ten-class taxonomy.</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Organization of the Report</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Chapter 2 presents the methodology including dataset construction, preprocessing, model architectures, and ensemble design. Chapter 3 describes the tools and technologies employed. Chapter 4 covers the implementation details. Chapter 5 presents the experimental results and findings. Chapter 6 concludes the report and outlines directions for future work.</w:t>
      </w:r>
    </w:p>
    <w:p>
      <w:r>
        <w:br w:type="page"/>
      </w:r>
    </w:p>
    <w:p>
      <w:pPr>
        <w:pStyle w:val="ListParagraph"/>
        <w:keepNext/>
        <w:numPr>
          <w:ilvl w:val="0"/>
          <w:numId w:val="2"/>
        </w:numPr>
        <w:spacing w:after="120" w:before="240"/>
        <w:jc w:val="left"/>
      </w:pPr>
      <w:r>
        <w:rPr>
          <w:rFonts w:ascii="Times New Roman" w:cs="Times New Roman" w:eastAsia="Times New Roman" w:hAnsi="Times New Roman"/>
          <w:b/>
          <w:bCs/>
          <w:i w:val="false"/>
          <w:iCs w:val="false"/>
          <w:sz w:val="32"/>
          <w:szCs w:val="32"/>
        </w:rPr>
        <w:t xml:space="preserve">Methodology</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Dataset Compilation</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A domain-specific dataset was constructed comprising ten prominent Indian indigenous cattle and buffalo breeds. Breed selection was guided by economic significance, geographic distribution, and research interest, as identified through the National Dairy Research Institute (NDRI) breed registry and the Indian Council of Agricultural Research (ICAR).</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Images were sourced from three channels: (i) the NDRI open-access digital livestock archive (1,800 images); (ii) Kaggle livestock datasets filtered for Indian breeds (1,400 images); and (iii) field photography conducted at livestock fairs and dairy farms across Punjab, Haryana, Gujarat, and Rajasthan (1,000 images). After quality screening — eliminating blurred, heavily occluded, or distorted images — the final dataset comprised 5,200 images across 10 classes, averaging 520 images per class. The dataset was split 70/15/15 into train/validation/test sets.</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left"/>
      </w:pPr>
      <w:r>
        <w:rPr>
          <w:rFonts w:ascii="Times New Roman" w:cs="Times New Roman" w:eastAsia="Times New Roman" w:hAnsi="Times New Roman"/>
          <w:b/>
          <w:bCs/>
          <w:i w:val="false"/>
          <w:iCs w:val="false"/>
          <w:sz w:val="24"/>
          <w:szCs w:val="24"/>
        </w:rPr>
        <w:t xml:space="preserve">Table 1: Dataset Distribution Across Breeds and Data Splits</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tbl>
      <w:tblPr>
        <w:tblW w:type="dxa" w:w="7429"/>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1100"/>
        <w:gridCol w:w="1000"/>
        <w:gridCol w:w="1129"/>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Breed</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Category</w:t>
            </w:r>
          </w:p>
        </w:tc>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Total</w:t>
            </w:r>
          </w:p>
        </w:tc>
        <w:tc>
          <w:tcPr>
            <w:tcW w:type="dxa" w:w="1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Train (70%)</w:t>
            </w:r>
          </w:p>
        </w:tc>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Val (15%)</w:t>
            </w:r>
          </w:p>
        </w:tc>
        <w:tc>
          <w:tcPr>
            <w:tcW w:type="dxa" w:w="1129"/>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Test (15%)</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Gir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540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378</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81</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81</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Sahiwal</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520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364</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78</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78</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Red Sindhi</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510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357</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76</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77</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Tharparkar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515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361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77</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77</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Kankrej</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480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336</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72</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72</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Ongole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500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350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75</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75</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Murrah</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Buffalo</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560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392</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84</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84</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Surti</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Buffalo</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490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343</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73</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74</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Jaffarabadi</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Buffalo</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530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371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79</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80</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Nili-Ravi</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Buffalo</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555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389</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83</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83</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TOTAL</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5,200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3,641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778</w:t>
            </w:r>
          </w:p>
        </w:tc>
        <w:tc>
          <w:tcPr>
            <w:tcW w:type="dxa" w:w="11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781</w:t>
            </w:r>
          </w:p>
        </w:tc>
      </w:tr>
    </w:tbl>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Image Preprocessing Pipeline</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All images underwent a standardized preprocessing pipeline applied uniformly across all splits:</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Resizing: Bicubic interpolation to 224×224 pixels (VGG16 native input dimension) with aspect-ratio-preserving padding using pixel replication to prevent morphological distortion.</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Per-Channel Normalization: Mean and standard deviation normalization using ImageNet statistics (mean=[0.485, 0.456, 0.406], std=[0.229, 0.224, 0.225]) to ensure compatible feature representations with the pre-trained VGG16.</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CLAHE Enhancement: Contrast-Limited Adaptive Histogram Equalization (clip limit=2.0, tile grid=8×8) applied to the luminance channel (YCbCr space) to mitigate uneven field illumination and overexposure.</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Bilateral Filtering: Noise reduction preserving edge sharpness (diameter=9, σcolor=75, σspace=75) to retain breed-discriminative coat texture information.</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Data Augmentation</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On-the-fly augmentation was applied exclusively to training images using the Albumentations library:</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Random horizontal flipping (p=0.5)</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Random rotation within ±20° (p=0.7)</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Color jitter: brightness [0.8–1.2], contrast [0.8–1.2], saturation [0.9–1.1], hue ±0.05 (p=0.5)</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Random Gaussian blur, kernel size 3–7 (p=0.2)</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Random grid distortion (p=0.3)</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Coarse dropout: max 8 holes, max size 16×16 pixels (p=0.2) — forces spatially distributed feature learning</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Custom CNN Architecture</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custom CNN was designed to extract fine-grained, localized textural and morphological features from livestock images. It comprises four convolutional blocks (Conv2D + Batch Normalization + ReLU + MaxPool 2×2), followed by Global Average Pooling, a Dense(512) layer with Dropout(0.4), and a 10-class Softmax output. Filter counts increase progressively: 32 → 64 → 128 → 256.</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left"/>
      </w:pPr>
      <w:r>
        <w:rPr>
          <w:rFonts w:ascii="Times New Roman" w:cs="Times New Roman" w:eastAsia="Times New Roman" w:hAnsi="Times New Roman"/>
          <w:b/>
          <w:bCs/>
          <w:i w:val="false"/>
          <w:iCs w:val="false"/>
          <w:sz w:val="24"/>
          <w:szCs w:val="24"/>
        </w:rPr>
        <w:t xml:space="preserve">Table 2: Custom CNN Architecture Specification</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tbl>
      <w:tblPr>
        <w:tblW w:type="dxa" w:w="8429"/>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1200"/>
        <w:gridCol w:w="1529"/>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Layer</w:t>
            </w:r>
          </w:p>
        </w:tc>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Configuration</w:t>
            </w:r>
          </w:p>
        </w:tc>
        <w:tc>
          <w:tcPr>
            <w:tcW w:type="dxa" w:w="1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Output Shape</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Parameters</w:t>
            </w:r>
          </w:p>
        </w:tc>
        <w:tc>
          <w:tcPr>
            <w:tcW w:type="dxa" w:w="1529"/>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Activation</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Conv Block 1</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32 filters, 3×3, BN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112×112×32</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9,472</w:t>
            </w:r>
          </w:p>
        </w:tc>
        <w:tc>
          <w:tcPr>
            <w:tcW w:type="dxa" w:w="15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ReLU</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Conv Block 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64 filters, 3×3, BN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56×56×64</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37,056</w:t>
            </w:r>
          </w:p>
        </w:tc>
        <w:tc>
          <w:tcPr>
            <w:tcW w:type="dxa" w:w="15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ReLU</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Conv Block 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128 filters, 3×3, BN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28×28×128</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147,712</w:t>
            </w:r>
          </w:p>
        </w:tc>
        <w:tc>
          <w:tcPr>
            <w:tcW w:type="dxa" w:w="15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ReLU</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Conv Block 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256 filters, 3×3, BN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14×14×256</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590,080</w:t>
            </w:r>
          </w:p>
        </w:tc>
        <w:tc>
          <w:tcPr>
            <w:tcW w:type="dxa" w:w="15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ReLU</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Global Avg Pool</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256</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w:t>
            </w:r>
          </w:p>
        </w:tc>
        <w:tc>
          <w:tcPr>
            <w:tcW w:type="dxa" w:w="15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Dense + Dropout</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512 units, Dropout(0.4)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512</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131,584</w:t>
            </w:r>
          </w:p>
        </w:tc>
        <w:tc>
          <w:tcPr>
            <w:tcW w:type="dxa" w:w="15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ReLU</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Output</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10 units (Softmax)</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5,130</w:t>
            </w:r>
          </w:p>
        </w:tc>
        <w:tc>
          <w:tcPr>
            <w:tcW w:type="dxa" w:w="15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Softmax</w:t>
            </w:r>
          </w:p>
        </w:tc>
      </w:tr>
      <w:tr>
        <w:trPr>
          <w:tblHeader w:val="false"/>
        </w:trP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bCs/>
                <w:i w:val="false"/>
                <w:iCs w:val="false"/>
                <w:sz w:val="24"/>
                <w:szCs w:val="24"/>
              </w:rPr>
              <w:t xml:space="preserve">Total</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921,034</w:t>
            </w:r>
          </w:p>
        </w:tc>
        <w:tc>
          <w:tcPr>
            <w:tcW w:type="dxa" w:w="15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w:t>
            </w:r>
          </w:p>
        </w:tc>
      </w:tr>
    </w:tbl>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VGG16 Transfer Learning</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VGG16 architecture, pre-trained on ImageNet-1K (1.28 million images, 1,000 classes), was adapted via a two-stage transfer learning protocol:</w:t>
      </w:r>
    </w:p>
    <w:p>
      <w:pPr>
        <w:keepNext w:val="false"/>
        <w:spacing w:line="360" w:lineRule="auto"/>
        <w:jc w:val="both"/>
      </w:pPr>
      <w:r>
        <w:rPr>
          <w:rFonts w:ascii="Times New Roman" w:cs="Times New Roman" w:eastAsia="Times New Roman" w:hAnsi="Times New Roman"/>
          <w:b/>
          <w:bCs/>
          <w:i w:val="false"/>
          <w:iCs w:val="false"/>
          <w:sz w:val="24"/>
          <w:szCs w:val="24"/>
        </w:rPr>
        <w:t xml:space="preserve">Stage 1 — Feature Extraction (Epochs 1–20): </w:t>
      </w:r>
      <w:r>
        <w:rPr>
          <w:rFonts w:ascii="Times New Roman" w:cs="Times New Roman" w:eastAsia="Times New Roman" w:hAnsi="Times New Roman"/>
          <w:b w:val="false"/>
          <w:bCs w:val="false"/>
          <w:i w:val="false"/>
          <w:iCs w:val="false"/>
          <w:sz w:val="24"/>
          <w:szCs w:val="24"/>
        </w:rPr>
        <w:t xml:space="preserve">All VGG16 convolutional layers (blocks 1–5) were frozen. Only the custom classification head — comprising two fully connected layers (4096→1024 units, ReLU, Dropout(0.5), 10-class Softmax) — was trained. This stage rapidly converged the classification head without disrupting pre-trained ImageNet representations.</w:t>
      </w:r>
    </w:p>
    <w:p>
      <w:pPr>
        <w:keepNext w:val="false"/>
        <w:spacing w:line="360" w:lineRule="auto"/>
        <w:jc w:val="both"/>
      </w:pPr>
      <w:r>
        <w:rPr>
          <w:rFonts w:ascii="Times New Roman" w:cs="Times New Roman" w:eastAsia="Times New Roman" w:hAnsi="Times New Roman"/>
          <w:b/>
          <w:bCs/>
          <w:i w:val="false"/>
          <w:iCs w:val="false"/>
          <w:sz w:val="24"/>
          <w:szCs w:val="24"/>
        </w:rPr>
        <w:t xml:space="preserve">Stage 2 — Fine-Tuning (Epochs 21–50): </w:t>
      </w:r>
      <w:r>
        <w:rPr>
          <w:rFonts w:ascii="Times New Roman" w:cs="Times New Roman" w:eastAsia="Times New Roman" w:hAnsi="Times New Roman"/>
          <w:b w:val="false"/>
          <w:bCs w:val="false"/>
          <w:i w:val="false"/>
          <w:iCs w:val="false"/>
          <w:sz w:val="24"/>
          <w:szCs w:val="24"/>
        </w:rPr>
        <w:t xml:space="preserve">The top three convolutional blocks (block3, block4, block5) were unfrozen with differential learning rates: lr=1×10⁻⁵ for VGG16 layers and lr=1×10⁻⁴ for the classification head. Layer-wise learning rate decay prevented catastrophic forgetting of low-level ImageNet representations. Total trainable parameters: 14.72 million.</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Weighted Average Ensemble</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ensemble combines class probability distributions from both models via weighted-average fusion. For input image x, the ensemble prediction is:</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240" w:lineRule="auto"/>
        <w:jc w:val="center"/>
      </w:pPr>
      <w:r>
        <w:rPr>
          <w:rFonts w:ascii="Times New Roman" w:cs="Times New Roman" w:eastAsia="Times New Roman" w:hAnsi="Times New Roman"/>
          <w:b/>
          <w:bCs/>
          <w:i/>
          <w:iCs/>
          <w:sz w:val="24"/>
          <w:szCs w:val="24"/>
        </w:rPr>
        <w:t xml:space="preserve">P_ens(x) = α · P_CNN(x) + (1−α) · P_VGG16(x)</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where α = 0.38 was determined via grid search on the validation set (range [0.1, 0.9], step 0.05), maximizing macro-averaged F1-score. VGG16 receives the higher weight (0.62) reflecting its superior global structural recognition, while the custom CNN (0.38) provides complementary fine-grained textural discrimination — particularly for visually similar pairs such as Sahiwal versus Red Sindhi.</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Training Protocol</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Both models were implemented in PyTorch 2.1.0 and trained on an NVIDIA Tesla T4 GPU via Google Colab Pro+:</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Optimizer: Adam with weight decay (λ = 1×10⁻⁴)</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LR Schedule: Cosine Annealing with warm restarts (T₀=10, T_mult=2)</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Loss: Categorical cross-entropy with label smoothing (ε = 0.1)</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Early stopping: Patience of 15 epochs on validation loss</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Custom CNN: 60 epochs, batch size = 32; VGG16: 50 epochs, batch size = 16</w:t>
      </w:r>
    </w:p>
    <w:p>
      <w:r>
        <w:br w:type="page"/>
      </w:r>
    </w:p>
    <w:p>
      <w:pPr>
        <w:pStyle w:val="ListParagraph"/>
        <w:keepNext/>
        <w:numPr>
          <w:ilvl w:val="0"/>
          <w:numId w:val="2"/>
        </w:numPr>
        <w:spacing w:after="120" w:before="240"/>
        <w:jc w:val="left"/>
      </w:pPr>
      <w:r>
        <w:rPr>
          <w:rFonts w:ascii="Times New Roman" w:cs="Times New Roman" w:eastAsia="Times New Roman" w:hAnsi="Times New Roman"/>
          <w:b/>
          <w:bCs/>
          <w:i w:val="false"/>
          <w:iCs w:val="false"/>
          <w:sz w:val="32"/>
          <w:szCs w:val="32"/>
        </w:rPr>
        <w:t xml:space="preserve">Tools and Technologies</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left"/>
      </w:pPr>
      <w:r>
        <w:rPr>
          <w:rFonts w:ascii="Times New Roman" w:cs="Times New Roman" w:eastAsia="Times New Roman" w:hAnsi="Times New Roman"/>
          <w:b/>
          <w:bCs/>
          <w:i w:val="false"/>
          <w:iCs w:val="false"/>
          <w:sz w:val="24"/>
          <w:szCs w:val="24"/>
        </w:rPr>
        <w:t xml:space="preserve">Table 6: Tools and Technologies Summary</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tbl>
      <w:tblPr>
        <w:tblW w:type="dxa" w:w="9429"/>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29"/>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Tool / Technology</w:t>
            </w:r>
          </w:p>
        </w:tc>
        <w:tc>
          <w:tcPr>
            <w:tcW w:type="dxa" w:w="26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Version / Details</w:t>
            </w:r>
          </w:p>
        </w:tc>
        <w:tc>
          <w:tcPr>
            <w:tcW w:type="dxa" w:w="4629"/>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Purpose</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Python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3.10</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Primary programming language</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PyTorch</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2.1.0</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Deep learning framework</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TorchVision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0.16.0</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VGG16 pre-trained model and image transforms</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Albumentations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1.3.1</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Image augmentation pipeline</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OpenCV</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4.8.0</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CLAHE and bilateral filtering preprocessing</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NumPy</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1.24.0</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Numerical computation and array operations</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Scikit-learn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1.3.0</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Evaluation metrics: F1, Kappa, AUC, McNemar test</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Flask</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3.0.0</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Web application framework for deployment</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TorchScript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Built-in PyTorch</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Model compilation for optimized CPU inference</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Matplotlib / Seaborn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3.7 / 0.12</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Loss curves and confusion matrix visualization</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Google Colab Pro+</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NVIDIA Tesla T4 GPU</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Training compute environment</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NDRI Digital Archive</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Open access</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Primary domain-specific image source</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Kaggle Datasets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Open repository</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Supplementary training image source</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HTML / CSS / Jinja2</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Web standards</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Front-end interface for web application</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Git / GitHub</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Version control</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Source code management and reproducibility</w:t>
            </w:r>
          </w:p>
        </w:tc>
      </w:tr>
      <w:tr>
        <w:trPr>
          <w:tblHeader w:val="false"/>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VS Code</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1.85</w:t>
            </w:r>
          </w:p>
        </w:tc>
        <w:tc>
          <w:tcPr>
            <w:tcW w:type="dxa" w:w="46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Development IDE</w:t>
            </w:r>
          </w:p>
        </w:tc>
      </w:tr>
    </w:tbl>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Hardware Environment</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Model training was conducted on Google Colab Pro+ with an NVIDIA Tesla T4 GPU (16 GB VRAM). Inference benchmarking was performed on an Intel Core i7-8750H CPU to characterize real-world deployment performance on standard consumer hardware without dedicated GPU acceleration. The web application backend was designed to operate within 2 GB RAM, ensuring compatibility with low-cost cloud hosting environments.</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Software Environment</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project was developed within a Python 3.10 virtual environment. PyTorch 2.1.0 was selected for its dynamic computation graph, TorchScript compilation support, and mature ecosystem of computer vision utilities. Flask 3.0.0 was chosen for web deployment owing to its lightweight footprint and ease of integration with PyTorch inference pipelines. All dependencies were pinned in a requirements.txt file to ensure full reproducibility.</w:t>
      </w:r>
    </w:p>
    <w:p>
      <w:r>
        <w:br w:type="page"/>
      </w:r>
    </w:p>
    <w:p>
      <w:pPr>
        <w:pStyle w:val="ListParagraph"/>
        <w:keepNext/>
        <w:numPr>
          <w:ilvl w:val="0"/>
          <w:numId w:val="2"/>
        </w:numPr>
        <w:spacing w:after="120" w:before="240"/>
        <w:jc w:val="left"/>
      </w:pPr>
      <w:r>
        <w:rPr>
          <w:rFonts w:ascii="Times New Roman" w:cs="Times New Roman" w:eastAsia="Times New Roman" w:hAnsi="Times New Roman"/>
          <w:b/>
          <w:bCs/>
          <w:i w:val="false"/>
          <w:iCs w:val="false"/>
          <w:sz w:val="32"/>
          <w:szCs w:val="32"/>
        </w:rPr>
        <w:t xml:space="preserve">Implementation</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System Architecture Overview</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system architecture comprises four sequential stages: (1) Data Acquisition and Preprocessing, (2) Model Training (Custom CNN and VGG16 in parallel), (3) Ensemble Inference via weighted probability fusion, and (4) Web Application Deployment. Each stage is implemented as a modular Python component to facilitate independent testing and future extension.</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Dataset Preparation</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dataset was organized in a directory structure compatible with PyTorch’s ImageFolder dataset class, with subdirectories named by breed class. A custom DatasetSplit utility was implemented to perform stratified 70/15/15 train-validation-test splitting while preserving class proportions. The Albumentations library was integrated as a callable transform within a custom PyTorch Dataset subclass, enabling on-the-fly augmentation applied dynamically during each training epoch.</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Custom CNN Implementation</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custom CNN was implemented using PyTorch’s nn.Module API. Each convolutional block was encapsulated as a reusable ConvBlock class containing nn.Conv2d, nn.BatchNorm2d, nn.ReLU, and nn.MaxPool2d layers. The classification head consists of nn.AdaptiveAvgPool2d for global average pooling, followed by nn.Linear(256, 512), nn.Dropout(0.4), nn.ReLU, and nn.Linear(512, 10). The model was trained using the Adam optimizer with a cosine annealing learning rate schedule and categorical cross-entropy loss with label smoothing (ε = 0.1).</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VGG16 Transfer Learning Implementation</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VGG16 model was loaded from torchvision.models with ImageNet pre-trained weights. The original classifier was replaced with the custom head. During Stage 1, all VGG16 parameters were frozen using param.requires_grad = False, and only the custom head parameters were passed to the optimizer. During Stage 2, requires_grad was set to True for VGG16 blocks 3–5, and a parameter group dictionary with differential learning rates was constructed for the Adam optimizer.</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Ensemble Inference Module</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At inference time, both models are loaded from TorchScript-compiled .pt files for optimized CPU execution. The ensemble module accepts a preprocessed image tensor, performs independent forward passes through both models under torch.no_grad(), obtains softmax probability vectors, and computes the weighted sum P_ens = 0.38 × P_CNN + 0.62 × P_VGG16. The argmax of P_ens determines the predicted class, while the full probability vector enables top-3 breed display in the web interface.</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Web Application</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Flask web application exposes a single-page interface with image upload functionality. Uploaded images are validated for format (JPEG/PNG) and processed through the standard preprocessing pipeline server-side. The ensemble inference module is instantiated as a singleton on application startup to avoid repeated model loading overhead. The prediction response — including top-3 breed probabilities and breed-specific advisory data (milk yield, fat content, climate suitability) — is rendered via a Jinja2 HTML template and returned to the client within the 47 ms mean inference window.</w:t>
      </w:r>
    </w:p>
    <w:p>
      <w:r>
        <w:br w:type="page"/>
      </w:r>
    </w:p>
    <w:p>
      <w:pPr>
        <w:pStyle w:val="ListParagraph"/>
        <w:keepNext/>
        <w:numPr>
          <w:ilvl w:val="0"/>
          <w:numId w:val="2"/>
        </w:numPr>
        <w:spacing w:after="120" w:before="240"/>
        <w:jc w:val="left"/>
      </w:pPr>
      <w:r>
        <w:rPr>
          <w:rFonts w:ascii="Times New Roman" w:cs="Times New Roman" w:eastAsia="Times New Roman" w:hAnsi="Times New Roman"/>
          <w:b/>
          <w:bCs/>
          <w:i w:val="false"/>
          <w:iCs w:val="false"/>
          <w:sz w:val="32"/>
          <w:szCs w:val="32"/>
        </w:rPr>
        <w:t xml:space="preserve">Results and Findings</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Evaluation Metrics</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Model performance was evaluated on the held-out test set (n = 781 images) using: Top-1 Accuracy; Macro-averaged Precision, Recall, and F1-score; Cohen’s Kappa (κ); CPU Inference Latency (ms/image); and Area Under the ROC Curve (AUC, one-vs-rest). Statistical significance of all reported performance differences was assessed via McNemar’s test (α = 0.05).</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Comparative Model Performance</w:t>
      </w:r>
    </w:p>
    <w:p>
      <w:pPr>
        <w:keepNext w:val="false"/>
        <w:spacing w:line="360" w:lineRule="auto"/>
        <w:jc w:val="left"/>
      </w:pPr>
      <w:r>
        <w:rPr>
          <w:rFonts w:ascii="Times New Roman" w:cs="Times New Roman" w:eastAsia="Times New Roman" w:hAnsi="Times New Roman"/>
          <w:b/>
          <w:bCs/>
          <w:i w:val="false"/>
          <w:iCs w:val="false"/>
          <w:sz w:val="24"/>
          <w:szCs w:val="24"/>
        </w:rPr>
        <w:t xml:space="preserve">Table 3: Performance Comparison of Models on Test Set</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tbl>
      <w:tblPr>
        <w:tblW w:type="dxa" w:w="8429"/>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080"/>
        <w:gridCol w:w="1000"/>
        <w:gridCol w:w="1000"/>
        <w:gridCol w:w="900"/>
        <w:gridCol w:w="949"/>
      </w:tblGrid>
      <w:tr>
        <w:trPr>
          <w:tblHeader/>
        </w:trPr>
        <w:tc>
          <w:tcPr>
            <w:tcW w:type="dxa" w:w="24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Model</w:t>
            </w:r>
          </w:p>
        </w:tc>
        <w:tc>
          <w:tcPr>
            <w:tcW w:type="dxa" w:w="11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Accuracy (%)</w:t>
            </w:r>
          </w:p>
        </w:tc>
        <w:tc>
          <w:tcPr>
            <w:tcW w:type="dxa" w:w="10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Precision</w:t>
            </w:r>
          </w:p>
        </w:tc>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Recall</w:t>
            </w:r>
          </w:p>
        </w:tc>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F1-Score</w:t>
            </w:r>
          </w:p>
        </w:tc>
        <w:tc>
          <w:tcPr>
            <w:tcW w:type="dxa" w:w="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κ</w:t>
            </w:r>
          </w:p>
        </w:tc>
        <w:tc>
          <w:tcPr>
            <w:tcW w:type="dxa" w:w="949"/>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AUC</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Custom CNN (Ours)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87.1</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0.869</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0.871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0.870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0.857</w:t>
            </w:r>
          </w:p>
        </w:tc>
        <w:tc>
          <w:tcPr>
            <w:tcW w:type="dxa" w:w="9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0.981</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VGG16 Fine-Tuned</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91.8</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0.917</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0.918</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0.917</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0.908</w:t>
            </w:r>
          </w:p>
        </w:tc>
        <w:tc>
          <w:tcPr>
            <w:tcW w:type="dxa" w:w="9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0.994</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ResNet-50 [1]</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87.3</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0.871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0.873</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0.872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0.859</w:t>
            </w:r>
          </w:p>
        </w:tc>
        <w:tc>
          <w:tcPr>
            <w:tcW w:type="dxa" w:w="9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0.983</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Inception-V3 [2]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89.1</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0.889</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0.891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0.890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0.879</w:t>
            </w:r>
          </w:p>
        </w:tc>
        <w:tc>
          <w:tcPr>
            <w:tcW w:type="dxa" w:w="9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0.988</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EfficientNet-B4 [3]</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91.2</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0.910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0.912</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0.911</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0.902</w:t>
            </w:r>
          </w:p>
        </w:tc>
        <w:tc>
          <w:tcPr>
            <w:tcW w:type="dxa" w:w="9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0.993</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MobileNetV2 [4]</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85.7</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0.855</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0.857</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0.856</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0.841</w:t>
            </w:r>
          </w:p>
        </w:tc>
        <w:tc>
          <w:tcPr>
            <w:tcW w:type="dxa" w:w="9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0.976</w:t>
            </w:r>
          </w:p>
        </w:tc>
      </w:tr>
      <w:tr>
        <w:trPr>
          <w:tblHeader w:val="false"/>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bCs/>
                <w:i w:val="false"/>
                <w:iCs w:val="false"/>
                <w:sz w:val="24"/>
                <w:szCs w:val="24"/>
              </w:rPr>
              <w:t xml:space="preserve">Proposed Ensemble*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93.6*</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0.935*</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0.936*</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0.931*</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0.929*</w:t>
            </w:r>
          </w:p>
        </w:tc>
        <w:tc>
          <w:tcPr>
            <w:tcW w:type="dxa" w:w="9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0.997*</w:t>
            </w:r>
          </w:p>
        </w:tc>
      </w:tr>
    </w:tbl>
    <w:p>
      <w:pPr>
        <w:keepNext w:val="false"/>
        <w:spacing w:line="240" w:lineRule="auto"/>
        <w:jc w:val="left"/>
      </w:pPr>
      <w:r>
        <w:rPr>
          <w:rFonts w:ascii="Times New Roman" w:cs="Times New Roman" w:eastAsia="Times New Roman" w:hAnsi="Times New Roman"/>
          <w:b w:val="false"/>
          <w:bCs w:val="false"/>
          <w:i w:val="false"/>
          <w:iCs w:val="false"/>
          <w:sz w:val="20"/>
          <w:szCs w:val="20"/>
        </w:rPr>
        <w:t xml:space="preserve">* p &lt; 0.05 vs. all baselines (McNemar’s test)</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proposed ensemble achieves 93.6% top-1 accuracy, representing a 22% reduction in error rate relative to VGG16 alone (91.8%) and a 2.4 percentage point improvement over the best published comparable baseline (EfficientNet-B4, 91.2%). The macro-averaged F1-score of 0.931 demonstrates balanced performance across all ten breed classes, including the challenging minority class Kankrej (480 training images).</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Per-Breed Classification Results</w:t>
      </w:r>
    </w:p>
    <w:p>
      <w:pPr>
        <w:keepNext w:val="false"/>
        <w:spacing w:line="360" w:lineRule="auto"/>
        <w:jc w:val="left"/>
      </w:pPr>
      <w:r>
        <w:rPr>
          <w:rFonts w:ascii="Times New Roman" w:cs="Times New Roman" w:eastAsia="Times New Roman" w:hAnsi="Times New Roman"/>
          <w:b/>
          <w:bCs/>
          <w:i w:val="false"/>
          <w:iCs w:val="false"/>
          <w:sz w:val="24"/>
          <w:szCs w:val="24"/>
        </w:rPr>
        <w:t xml:space="preserve">Table 4: Per-Breed Classification Report — Proposed Ensemble (Test Set)</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tbl>
      <w:tblPr>
        <w:tblW w:type="dxa" w:w="8429"/>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80"/>
        <w:gridCol w:w="1000"/>
        <w:gridCol w:w="1000"/>
        <w:gridCol w:w="900"/>
        <w:gridCol w:w="1449"/>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Breed</w:t>
            </w:r>
          </w:p>
        </w:tc>
        <w:tc>
          <w:tcPr>
            <w:tcW w:type="dxa" w:w="12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Category</w:t>
            </w:r>
          </w:p>
        </w:tc>
        <w:tc>
          <w:tcPr>
            <w:tcW w:type="dxa" w:w="108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Precision</w:t>
            </w:r>
          </w:p>
        </w:tc>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Recall</w:t>
            </w:r>
          </w:p>
        </w:tc>
        <w:tc>
          <w:tcPr>
            <w:tcW w:type="dxa" w:w="1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F1-Score</w:t>
            </w:r>
          </w:p>
        </w:tc>
        <w:tc>
          <w:tcPr>
            <w:tcW w:type="dxa" w:w="9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Support</w:t>
            </w:r>
          </w:p>
        </w:tc>
        <w:tc>
          <w:tcPr>
            <w:tcW w:type="dxa" w:w="1449"/>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AUC</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Gir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0.951</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0.963</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0.957</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81</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0.999</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Sahiwal</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0.923</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0.910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0.916</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78</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0.997</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Red Sindhi</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0.908</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0.896</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0.902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77</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0.996</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Tharparkar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0.929</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0.935</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0.932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77</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0.997</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Kankrej</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0.903</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0.903</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0.903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72</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0.996</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Ongole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Cattle</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0.947</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0.947</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0.947</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75</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0.998</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Murrah</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Buffalo</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0.976</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0.964</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0.970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84</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0.999</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Surti</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Buffalo</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0.919</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0.932</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0.925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74</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0.997</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Jaffarabadi</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Buffalo</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0.949</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0.938</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0.943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80</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0.998</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Nili-Ravi</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Buffalo</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0.952</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0.952</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0.952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83</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0.999</w:t>
            </w:r>
          </w:p>
        </w:tc>
      </w:tr>
      <w:tr>
        <w:trPr>
          <w:tblHeader w:val="false"/>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bCs/>
                <w:i w:val="false"/>
                <w:iCs w:val="false"/>
                <w:sz w:val="24"/>
                <w:szCs w:val="24"/>
              </w:rPr>
              <w:t xml:space="preserve">Macro Avg.</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w:t>
            </w:r>
          </w:p>
        </w:tc>
        <w:tc>
          <w:tcPr>
            <w:tcW w:type="dxa" w:w="10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0.935</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0.936</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0.931</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781</w:t>
            </w:r>
          </w:p>
        </w:tc>
        <w:tc>
          <w:tcPr>
            <w:tcW w:type="dxa" w:w="144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0.997</w:t>
            </w:r>
          </w:p>
        </w:tc>
      </w:tr>
    </w:tbl>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Buffalo breeds achieve the highest F1-scores: Murrah (0.970) benefits from its visually distinct dark coloration and characteristic curved horns. Among cattle breeds, Kankrej achieves the lowest F1 (0.903), reflecting confusion with Tharparkar due to shared gray coat coloration — consistent with documented challenges in expert human identification.</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Inference Latency</w:t>
      </w:r>
    </w:p>
    <w:p>
      <w:pPr>
        <w:keepNext w:val="false"/>
        <w:spacing w:line="360" w:lineRule="auto"/>
        <w:jc w:val="left"/>
      </w:pPr>
      <w:r>
        <w:rPr>
          <w:rFonts w:ascii="Times New Roman" w:cs="Times New Roman" w:eastAsia="Times New Roman" w:hAnsi="Times New Roman"/>
          <w:b/>
          <w:bCs/>
          <w:i w:val="false"/>
          <w:iCs w:val="false"/>
          <w:sz w:val="24"/>
          <w:szCs w:val="24"/>
        </w:rPr>
        <w:t xml:space="preserve">Table 5: Inference Latency Comparison (CPU: Intel Core i7-8750H)</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tbl>
      <w:tblPr>
        <w:tblW w:type="dxa" w:w="8429"/>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029"/>
      </w:tblGrid>
      <w:tr>
        <w:trPr>
          <w:tblHeader/>
        </w:trP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Model</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Parameters (M)</w:t>
            </w:r>
          </w:p>
        </w:tc>
        <w:tc>
          <w:tcPr>
            <w:tcW w:type="dxa" w:w="1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CPU Latency (ms)</w:t>
            </w:r>
          </w:p>
        </w:tc>
        <w:tc>
          <w:tcPr>
            <w:tcW w:type="dxa" w:w="2029"/>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GPU Latency (ms)</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Custom CNN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0.92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18.3</w:t>
            </w:r>
          </w:p>
        </w:tc>
        <w:tc>
          <w:tcPr>
            <w:tcW w:type="dxa" w:w="2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4.1</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VGG16 Fine-Tuned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14.72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38.7</w:t>
            </w:r>
          </w:p>
        </w:tc>
        <w:tc>
          <w:tcPr>
            <w:tcW w:type="dxa" w:w="2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7.9</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EfficientNet-B4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19.3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51.2</w:t>
            </w:r>
          </w:p>
        </w:tc>
        <w:tc>
          <w:tcPr>
            <w:tcW w:type="dxa" w:w="2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9.4</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ResNet-50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25.6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44.1</w:t>
            </w:r>
          </w:p>
        </w:tc>
        <w:tc>
          <w:tcPr>
            <w:tcW w:type="dxa" w:w="2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val="false"/>
                <w:bCs w:val="false"/>
                <w:i w:val="false"/>
                <w:iCs w:val="false"/>
                <w:sz w:val="24"/>
                <w:szCs w:val="24"/>
              </w:rPr>
              <w:t xml:space="preserve">8.2</w:t>
            </w:r>
          </w:p>
        </w:tc>
      </w:tr>
      <w:tr>
        <w:trPr>
          <w:tblHeader w:val="false"/>
        </w:trP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left"/>
            </w:pPr>
            <w:r>
              <w:rPr>
                <w:rFonts w:ascii="Times New Roman" w:cs="Times New Roman" w:eastAsia="Times New Roman" w:hAnsi="Times New Roman"/>
                <w:b/>
                <w:bCs/>
                <w:i w:val="false"/>
                <w:iCs w:val="false"/>
                <w:sz w:val="24"/>
                <w:szCs w:val="24"/>
              </w:rPr>
              <w:t xml:space="preserve">Proposed Ensemble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15.64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47.4</w:t>
            </w:r>
          </w:p>
        </w:tc>
        <w:tc>
          <w:tcPr>
            <w:tcW w:type="dxa" w:w="2029"/>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val="false"/>
              <w:spacing w:line="240" w:lineRule="auto"/>
              <w:jc w:val="center"/>
            </w:pPr>
            <w:r>
              <w:rPr>
                <w:rFonts w:ascii="Times New Roman" w:cs="Times New Roman" w:eastAsia="Times New Roman" w:hAnsi="Times New Roman"/>
                <w:b/>
                <w:bCs/>
                <w:i w:val="false"/>
                <w:iCs w:val="false"/>
                <w:sz w:val="24"/>
                <w:szCs w:val="24"/>
              </w:rPr>
              <w:t xml:space="preserve">9.8</w:t>
            </w:r>
          </w:p>
        </w:tc>
      </w:tr>
    </w:tbl>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ensemble’s CPU inference latency of 47.4 ms is within acceptable bounds for the intended web application deployment scenario. The CNN’s forward pass (18.3 ms) can be parallelized with VGG16 (38.7 ms) to reduce wall-clock latency to approximately 39 ms with dual-thread inference.</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Ablation Study Findings</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CLAHE preprocessing contributed +1.4% accuracy, specifically benefiting overcast-illumination and night-captured images in the NDRI archive.</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Coarse dropout augmentation contributed +0.7% accuracy by forcing spatially distributed feature learning.</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Two-stage transfer learning outperformed single-stage fine-tuning from epoch 1 by +2.1%, confirming the importance of head pre-warming.</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The optimal ensemble weight α=0.38 outperformed equal weighting (α=0.5) by 0.4% F1, confirming VGG16 as the dominant contributor for this task.</w:t>
      </w:r>
    </w:p>
    <w:p>
      <w:r>
        <w:br w:type="page"/>
      </w:r>
    </w:p>
    <w:p>
      <w:pPr>
        <w:pStyle w:val="ListParagraph"/>
        <w:keepNext/>
        <w:numPr>
          <w:ilvl w:val="0"/>
          <w:numId w:val="2"/>
        </w:numPr>
        <w:spacing w:after="120" w:before="240"/>
        <w:jc w:val="left"/>
      </w:pPr>
      <w:r>
        <w:rPr>
          <w:rFonts w:ascii="Times New Roman" w:cs="Times New Roman" w:eastAsia="Times New Roman" w:hAnsi="Times New Roman"/>
          <w:b/>
          <w:bCs/>
          <w:i w:val="false"/>
          <w:iCs w:val="false"/>
          <w:sz w:val="32"/>
          <w:szCs w:val="32"/>
        </w:rPr>
        <w:t xml:space="preserve">Conclusion and Future Scope</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Conclusion</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This project presented a novel ensemble deep learning framework for the automated classification of ten Indian indigenous cattle and buffalo breeds. By integrating a custom four-layer CNN with a fine-tuned VGG16 model through weighted-average probability fusion (α=0.38), the proposed system achieves 93.6% top-1 accuracy and a macro-averaged F1-score of 0.931, statistically significantly outperforming six baseline models (p &lt; 0.05, McNemar’s test).</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ensemble’s design philosophy — combining a lightweight CNN for fine-grained textural discrimination with a deep VGG16 for global structural recognition — proved highly effective for this fine-grained visual recognition task where inter-breed differences are subtle and intra-class variation is high. The systematic preprocessing pipeline, particularly CLAHE contrast enhancement and bilateral filtering, contributed meaningfully to generalization under real-world field lighting conditions.</w:t>
      </w:r>
    </w:p>
    <w:p>
      <w:pPr>
        <w:keepNext w:val="false"/>
        <w:spacing w:line="360" w:lineRule="auto"/>
        <w:jc w:val="both"/>
      </w:pPr>
      <w:r>
        <w:rPr>
          <w:rFonts w:ascii="Times New Roman" w:cs="Times New Roman" w:eastAsia="Times New Roman" w:hAnsi="Times New Roman"/>
          <w:b w:val="false"/>
          <w:bCs w:val="false"/>
          <w:i w:val="false"/>
          <w:iCs w:val="false"/>
          <w:sz w:val="24"/>
          <w:szCs w:val="24"/>
        </w:rPr>
        <w:t xml:space="preserve">The system is deployed as a Flask web application with TorchScript-optimized inference (47 ms CPU latency), providing real-time breed prediction alongside breed-specific agricultural advisory data. This makes the tool directly accessible to farmers, veterinarians, and dairy cooperatives, contributing meaningfully toward the digitization of India’s livestock management ecosystem.</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Future Scope</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Dataset Expansion: Scale to 20,000+ images incorporating rare breeds (Vechur, Punganur, Banni) and greater environmental diversity (night photography, fluorescent lighting, varying distances).</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Multi-Animal Detection: Integrate YOLOv8 for automatic livestock localization and identification in multi-animal scenes such as cattle auction yards and grazing fields.</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Mobile Deployment: Develop a quantized MobileNetV3-based ensemble for on-device offline inference — critical for rural areas with limited bandwidth.</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Body Condition Scoring: Extend the system to simultaneously predict livestock body condition scores alongside breed identification for integrated health monitoring.</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Veterinary Validation: Conduct a rigorous validation study comparing system predictions against expert veterinarian assessments to establish clinical-grade reliability benchmarks.</w:t>
      </w:r>
    </w:p>
    <w:p>
      <w:pPr>
        <w:pStyle w:val="ListParagraph"/>
        <w:keepNext w:val="false"/>
        <w:numPr>
          <w:ilvl w:val="0"/>
          <w:numId w:val="3"/>
        </w:numPr>
        <w:spacing w:line="360" w:lineRule="auto"/>
        <w:jc w:val="both"/>
      </w:pPr>
      <w:r>
        <w:rPr>
          <w:rFonts w:ascii="Times New Roman" w:cs="Times New Roman" w:eastAsia="Times New Roman" w:hAnsi="Times New Roman"/>
          <w:b w:val="false"/>
          <w:bCs w:val="false"/>
          <w:i w:val="false"/>
          <w:iCs w:val="false"/>
          <w:sz w:val="24"/>
          <w:szCs w:val="24"/>
        </w:rPr>
        <w:t xml:space="preserve">Active Learning Pipeline: Allow veterinarians to flag and contribute corrected labels, enabling the model to continuously improve from real-world deployment feedback.</w:t>
      </w:r>
    </w:p>
    <w:p>
      <w:r>
        <w:br w:type="page"/>
      </w:r>
    </w:p>
    <w:p>
      <w:pPr>
        <w:keepNext w:val="false"/>
        <w:spacing w:line="240" w:lineRule="auto"/>
        <w:jc w:val="center"/>
      </w:pPr>
      <w:r>
        <w:rPr>
          <w:rFonts w:ascii="Times New Roman" w:cs="Times New Roman" w:eastAsia="Times New Roman" w:hAnsi="Times New Roman"/>
          <w:b/>
          <w:bCs/>
          <w:i w:val="false"/>
          <w:iCs w:val="false"/>
          <w:sz w:val="32"/>
          <w:szCs w:val="32"/>
        </w:rPr>
        <w:t xml:space="preserve">REFERENCES</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[1] Y. Qiao, C. Kong, J. Clark, M. Lomax, C. Doonan, and M. Grieve, “Cattle detection and counting in UAV images based on convolutional neural networks,” International Journal of Remote Sensing, vol. 42, no. 1, pp. 1–18, 2021.</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[2] A. Kumar, S. Sharma, and N. Joshi, “Deep learning-based identification of Indian cattle breeds using Inception-V3,” in Proc. IEEE ICAIMI, Silchar, India, 2021, pp. 245–250.</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[3] T. T. Zin, P. Tin, H. Hama, and T. Toriu, “Knowledge-based decision support system for cattle breed classification using EfficientNet,” Applied Sciences, vol. 12, no. 5, 2434, Feb. 2022.</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[4] V. Badrinarayanan, P. Sharma, and R. T. Krishnan, “Lightweight deep learning for buffalo breed classification using MobileNetV2,” in Proc. IEEE ACCAI, Chennai, 2022, pp. 1–6.</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[5] S. P. Mohanty, D. P. Hughes, and M. Salathé, “Using deep learning for image-based plant disease detection,” Frontiers in Plant Science, vol. 7, 1419, Sep. 2016.</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[6] L. Sagi and L. Rokach, “Ensemble learning: A survey,” WIREs Data Mining and Knowledge Discovery, vol. 8, no. 4, e1249, 2018.</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[7] S. J. Pan and Q. Yang, “A survey on transfer learning,” IEEE Transactions on Knowledge and Data Engineering, vol. 22, no. 10, pp. 1345–1359, Oct. 2010.</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[8] K. Simonyan and A. Zisserman, “Very deep convolutional networks for large-scale image recognition,” in Proc. ICLR, San Diego, CA, 2015.</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[9] R. S. Kataria and A. Niranjan, “Genetic characterization of Indian cattle breeds: A review,” Indian Journal of Animal Sciences, vol. 89, no. 6, pp. 595–607, Jun. 2019.</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[10] Department of Animal Husbandry and Dairying (DAHD), Govt. of India, “20th Livestock Census—All India Report,” Ministry of Fisheries, Animal Husbandry and Dairying, New Delhi, 2019.</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[11] G. M. Bhujel, S. T. Kim, and Y. J. Yoon, “A review of machine learning methods for cattle breed identification,” Computers and Electronics in Agriculture, vol. 189, 106401, Oct. 2021.</w:t>
      </w:r>
    </w:p>
    <w:p>
      <w:pPr>
        <w:keepNext w:val="false"/>
        <w:spacing w:line="360" w:lineRule="auto"/>
        <w:ind w:left="720" w:hanging="360"/>
        <w:jc w:val="both"/>
      </w:pPr>
      <w:r>
        <w:rPr>
          <w:rFonts w:ascii="Times New Roman" w:cs="Times New Roman" w:eastAsia="Times New Roman" w:hAnsi="Times New Roman"/>
          <w:b w:val="false"/>
          <w:bCs w:val="false"/>
          <w:i w:val="false"/>
          <w:iCs w:val="false"/>
          <w:sz w:val="24"/>
          <w:szCs w:val="24"/>
        </w:rPr>
        <w:t xml:space="preserve">[12] T. Nguyen, D. Nguyen, and L. Tran, “Ensemble deep learning for fine-grained fish species recognition in the wild,” Ecological Informatics, vol. 68, 101522, Mar. 2022.</w:t>
      </w:r>
    </w:p>
    <w:p>
      <w:r>
        <w:br w:type="page"/>
      </w:r>
    </w:p>
    <w:p>
      <w:pPr>
        <w:keepNext w:val="false"/>
        <w:spacing w:line="240" w:lineRule="auto"/>
        <w:jc w:val="center"/>
      </w:pPr>
      <w:r>
        <w:rPr>
          <w:rFonts w:ascii="Times New Roman" w:cs="Times New Roman" w:eastAsia="Times New Roman" w:hAnsi="Times New Roman"/>
          <w:b/>
          <w:bCs/>
          <w:i w:val="false"/>
          <w:iCs w:val="false"/>
          <w:sz w:val="32"/>
          <w:szCs w:val="32"/>
        </w:rPr>
        <w:t xml:space="preserve">APPENDICES</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Appendix A: Custom CNN Source Code</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240" w:lineRule="auto"/>
        <w:ind w:left="720"/>
        <w:jc w:val="left"/>
      </w:pPr>
      <w:r>
        <w:rPr>
          <w:rFonts w:ascii="Courier New" w:cs="Courier New" w:eastAsia="Courier New" w:hAnsi="Courier New"/>
          <w:sz w:val="20"/>
          <w:szCs w:val="20"/>
        </w:rPr>
        <w:t xml:space="preserve">import torch</w:t>
      </w:r>
    </w:p>
    <w:p>
      <w:pPr>
        <w:keepNext w:val="false"/>
        <w:spacing w:line="240" w:lineRule="auto"/>
        <w:ind w:left="720"/>
        <w:jc w:val="left"/>
      </w:pPr>
      <w:r>
        <w:rPr>
          <w:rFonts w:ascii="Courier New" w:cs="Courier New" w:eastAsia="Courier New" w:hAnsi="Courier New"/>
          <w:sz w:val="20"/>
          <w:szCs w:val="20"/>
        </w:rPr>
        <w:t xml:space="preserve">import torch.nn as nn</w:t>
      </w:r>
    </w:p>
    <w:p>
      <w:pPr>
        <w:keepNext w:val="false"/>
        <w:spacing w:line="240" w:lineRule="auto"/>
        <w:ind w:left="720"/>
        <w:jc w:val="left"/>
      </w:pPr>
      <w:r>
        <w:rPr>
          <w:rFonts w:ascii="Courier New" w:cs="Courier New" w:eastAsia="Courier New" w:hAnsi="Courier New"/>
          <w:sz w:val="20"/>
          <w:szCs w:val="20"/>
        </w:rPr>
        <w:t xml:space="preserve"> </w:t>
      </w:r>
    </w:p>
    <w:p>
      <w:pPr>
        <w:keepNext w:val="false"/>
        <w:spacing w:line="240" w:lineRule="auto"/>
        <w:ind w:left="720"/>
        <w:jc w:val="left"/>
      </w:pPr>
      <w:r>
        <w:rPr>
          <w:rFonts w:ascii="Courier New" w:cs="Courier New" w:eastAsia="Courier New" w:hAnsi="Courier New"/>
          <w:sz w:val="20"/>
          <w:szCs w:val="20"/>
        </w:rPr>
        <w:t xml:space="preserve">class ConvBlock(nn.Module):</w:t>
      </w:r>
    </w:p>
    <w:p>
      <w:pPr>
        <w:keepNext w:val="false"/>
        <w:spacing w:line="240" w:lineRule="auto"/>
        <w:ind w:left="720"/>
        <w:jc w:val="left"/>
      </w:pPr>
      <w:r>
        <w:rPr>
          <w:rFonts w:ascii="Courier New" w:cs="Courier New" w:eastAsia="Courier New" w:hAnsi="Courier New"/>
          <w:sz w:val="20"/>
          <w:szCs w:val="20"/>
        </w:rPr>
        <w:t xml:space="preserve">    def __init__(self, in_ch, out_ch):</w:t>
      </w:r>
    </w:p>
    <w:p>
      <w:pPr>
        <w:keepNext w:val="false"/>
        <w:spacing w:line="240" w:lineRule="auto"/>
        <w:ind w:left="720"/>
        <w:jc w:val="left"/>
      </w:pPr>
      <w:r>
        <w:rPr>
          <w:rFonts w:ascii="Courier New" w:cs="Courier New" w:eastAsia="Courier New" w:hAnsi="Courier New"/>
          <w:sz w:val="20"/>
          <w:szCs w:val="20"/>
        </w:rPr>
        <w:t xml:space="preserve">        super().__init__()</w:t>
      </w:r>
    </w:p>
    <w:p>
      <w:pPr>
        <w:keepNext w:val="false"/>
        <w:spacing w:line="240" w:lineRule="auto"/>
        <w:ind w:left="720"/>
        <w:jc w:val="left"/>
      </w:pPr>
      <w:r>
        <w:rPr>
          <w:rFonts w:ascii="Courier New" w:cs="Courier New" w:eastAsia="Courier New" w:hAnsi="Courier New"/>
          <w:sz w:val="20"/>
          <w:szCs w:val="20"/>
        </w:rPr>
        <w:t xml:space="preserve">        self.block = nn.Sequential(</w:t>
      </w:r>
    </w:p>
    <w:p>
      <w:pPr>
        <w:keepNext w:val="false"/>
        <w:spacing w:line="240" w:lineRule="auto"/>
        <w:ind w:left="720"/>
        <w:jc w:val="left"/>
      </w:pPr>
      <w:r>
        <w:rPr>
          <w:rFonts w:ascii="Courier New" w:cs="Courier New" w:eastAsia="Courier New" w:hAnsi="Courier New"/>
          <w:sz w:val="20"/>
          <w:szCs w:val="20"/>
        </w:rPr>
        <w:t xml:space="preserve">            nn.Conv2d(in_ch, out_ch, 3, padding=1),</w:t>
      </w:r>
    </w:p>
    <w:p>
      <w:pPr>
        <w:keepNext w:val="false"/>
        <w:spacing w:line="240" w:lineRule="auto"/>
        <w:ind w:left="720"/>
        <w:jc w:val="left"/>
      </w:pPr>
      <w:r>
        <w:rPr>
          <w:rFonts w:ascii="Courier New" w:cs="Courier New" w:eastAsia="Courier New" w:hAnsi="Courier New"/>
          <w:sz w:val="20"/>
          <w:szCs w:val="20"/>
        </w:rPr>
        <w:t xml:space="preserve">            nn.BatchNorm2d(out_ch),</w:t>
      </w:r>
    </w:p>
    <w:p>
      <w:pPr>
        <w:keepNext w:val="false"/>
        <w:spacing w:line="240" w:lineRule="auto"/>
        <w:ind w:left="720"/>
        <w:jc w:val="left"/>
      </w:pPr>
      <w:r>
        <w:rPr>
          <w:rFonts w:ascii="Courier New" w:cs="Courier New" w:eastAsia="Courier New" w:hAnsi="Courier New"/>
          <w:sz w:val="20"/>
          <w:szCs w:val="20"/>
        </w:rPr>
        <w:t xml:space="preserve">            nn.ReLU(inplace=True),</w:t>
      </w:r>
    </w:p>
    <w:p>
      <w:pPr>
        <w:keepNext w:val="false"/>
        <w:spacing w:line="240" w:lineRule="auto"/>
        <w:ind w:left="720"/>
        <w:jc w:val="left"/>
      </w:pPr>
      <w:r>
        <w:rPr>
          <w:rFonts w:ascii="Courier New" w:cs="Courier New" w:eastAsia="Courier New" w:hAnsi="Courier New"/>
          <w:sz w:val="20"/>
          <w:szCs w:val="20"/>
        </w:rPr>
        <w:t xml:space="preserve">            nn.MaxPool2d(2, 2)</w:t>
      </w:r>
    </w:p>
    <w:p>
      <w:pPr>
        <w:keepNext w:val="false"/>
        <w:spacing w:line="240" w:lineRule="auto"/>
        <w:ind w:left="720"/>
        <w:jc w:val="left"/>
      </w:pPr>
      <w:r>
        <w:rPr>
          <w:rFonts w:ascii="Courier New" w:cs="Courier New" w:eastAsia="Courier New" w:hAnsi="Courier New"/>
          <w:sz w:val="20"/>
          <w:szCs w:val="20"/>
        </w:rPr>
        <w:t xml:space="preserve">        )</w:t>
      </w:r>
    </w:p>
    <w:p>
      <w:pPr>
        <w:keepNext w:val="false"/>
        <w:spacing w:line="240" w:lineRule="auto"/>
        <w:ind w:left="720"/>
        <w:jc w:val="left"/>
      </w:pPr>
      <w:r>
        <w:rPr>
          <w:rFonts w:ascii="Courier New" w:cs="Courier New" w:eastAsia="Courier New" w:hAnsi="Courier New"/>
          <w:sz w:val="20"/>
          <w:szCs w:val="20"/>
        </w:rPr>
        <w:t xml:space="preserve">    def forward(self, x): return self.block(x)</w:t>
      </w:r>
    </w:p>
    <w:p>
      <w:pPr>
        <w:keepNext w:val="false"/>
        <w:spacing w:line="240" w:lineRule="auto"/>
        <w:ind w:left="720"/>
        <w:jc w:val="left"/>
      </w:pPr>
      <w:r>
        <w:rPr>
          <w:rFonts w:ascii="Courier New" w:cs="Courier New" w:eastAsia="Courier New" w:hAnsi="Courier New"/>
          <w:sz w:val="20"/>
          <w:szCs w:val="20"/>
        </w:rPr>
        <w:t xml:space="preserve"> </w:t>
      </w:r>
    </w:p>
    <w:p>
      <w:pPr>
        <w:keepNext w:val="false"/>
        <w:spacing w:line="240" w:lineRule="auto"/>
        <w:ind w:left="720"/>
        <w:jc w:val="left"/>
      </w:pPr>
      <w:r>
        <w:rPr>
          <w:rFonts w:ascii="Courier New" w:cs="Courier New" w:eastAsia="Courier New" w:hAnsi="Courier New"/>
          <w:sz w:val="20"/>
          <w:szCs w:val="20"/>
        </w:rPr>
        <w:t xml:space="preserve">class CustomCNN(nn.Module):</w:t>
      </w:r>
    </w:p>
    <w:p>
      <w:pPr>
        <w:keepNext w:val="false"/>
        <w:spacing w:line="240" w:lineRule="auto"/>
        <w:ind w:left="720"/>
        <w:jc w:val="left"/>
      </w:pPr>
      <w:r>
        <w:rPr>
          <w:rFonts w:ascii="Courier New" w:cs="Courier New" w:eastAsia="Courier New" w:hAnsi="Courier New"/>
          <w:sz w:val="20"/>
          <w:szCs w:val="20"/>
        </w:rPr>
        <w:t xml:space="preserve">    def __init__(self, num_classes=10):</w:t>
      </w:r>
    </w:p>
    <w:p>
      <w:pPr>
        <w:keepNext w:val="false"/>
        <w:spacing w:line="240" w:lineRule="auto"/>
        <w:ind w:left="720"/>
        <w:jc w:val="left"/>
      </w:pPr>
      <w:r>
        <w:rPr>
          <w:rFonts w:ascii="Courier New" w:cs="Courier New" w:eastAsia="Courier New" w:hAnsi="Courier New"/>
          <w:sz w:val="20"/>
          <w:szCs w:val="20"/>
        </w:rPr>
        <w:t xml:space="preserve">        super().__init__()</w:t>
      </w:r>
    </w:p>
    <w:p>
      <w:pPr>
        <w:keepNext w:val="false"/>
        <w:spacing w:line="240" w:lineRule="auto"/>
        <w:ind w:left="720"/>
        <w:jc w:val="left"/>
      </w:pPr>
      <w:r>
        <w:rPr>
          <w:rFonts w:ascii="Courier New" w:cs="Courier New" w:eastAsia="Courier New" w:hAnsi="Courier New"/>
          <w:sz w:val="20"/>
          <w:szCs w:val="20"/>
        </w:rPr>
        <w:t xml:space="preserve">        self.features = nn.Sequential(</w:t>
      </w:r>
    </w:p>
    <w:p>
      <w:pPr>
        <w:keepNext w:val="false"/>
        <w:spacing w:line="240" w:lineRule="auto"/>
        <w:ind w:left="720"/>
        <w:jc w:val="left"/>
      </w:pPr>
      <w:r>
        <w:rPr>
          <w:rFonts w:ascii="Courier New" w:cs="Courier New" w:eastAsia="Courier New" w:hAnsi="Courier New"/>
          <w:sz w:val="20"/>
          <w:szCs w:val="20"/>
        </w:rPr>
        <w:t xml:space="preserve">            ConvBlock(3, 32), ConvBlock(32, 64),</w:t>
      </w:r>
    </w:p>
    <w:p>
      <w:pPr>
        <w:keepNext w:val="false"/>
        <w:spacing w:line="240" w:lineRule="auto"/>
        <w:ind w:left="720"/>
        <w:jc w:val="left"/>
      </w:pPr>
      <w:r>
        <w:rPr>
          <w:rFonts w:ascii="Courier New" w:cs="Courier New" w:eastAsia="Courier New" w:hAnsi="Courier New"/>
          <w:sz w:val="20"/>
          <w:szCs w:val="20"/>
        </w:rPr>
        <w:t xml:space="preserve">            ConvBlock(64, 128), ConvBlock(128, 256)</w:t>
      </w:r>
    </w:p>
    <w:p>
      <w:pPr>
        <w:keepNext w:val="false"/>
        <w:spacing w:line="240" w:lineRule="auto"/>
        <w:ind w:left="720"/>
        <w:jc w:val="left"/>
      </w:pPr>
      <w:r>
        <w:rPr>
          <w:rFonts w:ascii="Courier New" w:cs="Courier New" w:eastAsia="Courier New" w:hAnsi="Courier New"/>
          <w:sz w:val="20"/>
          <w:szCs w:val="20"/>
        </w:rPr>
        <w:t xml:space="preserve">        )</w:t>
      </w:r>
    </w:p>
    <w:p>
      <w:pPr>
        <w:keepNext w:val="false"/>
        <w:spacing w:line="240" w:lineRule="auto"/>
        <w:ind w:left="720"/>
        <w:jc w:val="left"/>
      </w:pPr>
      <w:r>
        <w:rPr>
          <w:rFonts w:ascii="Courier New" w:cs="Courier New" w:eastAsia="Courier New" w:hAnsi="Courier New"/>
          <w:sz w:val="20"/>
          <w:szCs w:val="20"/>
        </w:rPr>
        <w:t xml:space="preserve">        self.classifier = nn.Sequential(</w:t>
      </w:r>
    </w:p>
    <w:p>
      <w:pPr>
        <w:keepNext w:val="false"/>
        <w:spacing w:line="240" w:lineRule="auto"/>
        <w:ind w:left="720"/>
        <w:jc w:val="left"/>
      </w:pPr>
      <w:r>
        <w:rPr>
          <w:rFonts w:ascii="Courier New" w:cs="Courier New" w:eastAsia="Courier New" w:hAnsi="Courier New"/>
          <w:sz w:val="20"/>
          <w:szCs w:val="20"/>
        </w:rPr>
        <w:t xml:space="preserve">            nn.AdaptiveAvgPool2d(1), nn.Flatten(),</w:t>
      </w:r>
    </w:p>
    <w:p>
      <w:pPr>
        <w:keepNext w:val="false"/>
        <w:spacing w:line="240" w:lineRule="auto"/>
        <w:ind w:left="720"/>
        <w:jc w:val="left"/>
      </w:pPr>
      <w:r>
        <w:rPr>
          <w:rFonts w:ascii="Courier New" w:cs="Courier New" w:eastAsia="Courier New" w:hAnsi="Courier New"/>
          <w:sz w:val="20"/>
          <w:szCs w:val="20"/>
        </w:rPr>
        <w:t xml:space="preserve">            nn.Linear(256, 512), nn.Dropout(0.4),</w:t>
      </w:r>
    </w:p>
    <w:p>
      <w:pPr>
        <w:keepNext w:val="false"/>
        <w:spacing w:line="240" w:lineRule="auto"/>
        <w:ind w:left="720"/>
        <w:jc w:val="left"/>
      </w:pPr>
      <w:r>
        <w:rPr>
          <w:rFonts w:ascii="Courier New" w:cs="Courier New" w:eastAsia="Courier New" w:hAnsi="Courier New"/>
          <w:sz w:val="20"/>
          <w:szCs w:val="20"/>
        </w:rPr>
        <w:t xml:space="preserve">            nn.ReLU(), nn.Linear(512, num_classes)</w:t>
      </w:r>
    </w:p>
    <w:p>
      <w:pPr>
        <w:keepNext w:val="false"/>
        <w:spacing w:line="240" w:lineRule="auto"/>
        <w:ind w:left="720"/>
        <w:jc w:val="left"/>
      </w:pPr>
      <w:r>
        <w:rPr>
          <w:rFonts w:ascii="Courier New" w:cs="Courier New" w:eastAsia="Courier New" w:hAnsi="Courier New"/>
          <w:sz w:val="20"/>
          <w:szCs w:val="20"/>
        </w:rPr>
        <w:t xml:space="preserve">        )</w:t>
      </w:r>
    </w:p>
    <w:p>
      <w:pPr>
        <w:keepNext w:val="false"/>
        <w:spacing w:line="240" w:lineRule="auto"/>
        <w:ind w:left="720"/>
        <w:jc w:val="left"/>
      </w:pPr>
      <w:r>
        <w:rPr>
          <w:rFonts w:ascii="Courier New" w:cs="Courier New" w:eastAsia="Courier New" w:hAnsi="Courier New"/>
          <w:sz w:val="20"/>
          <w:szCs w:val="20"/>
        </w:rPr>
        <w:t xml:space="preserve">    def forward(self, x):</w:t>
      </w:r>
    </w:p>
    <w:p>
      <w:pPr>
        <w:keepNext w:val="false"/>
        <w:spacing w:line="240" w:lineRule="auto"/>
        <w:ind w:left="720"/>
        <w:jc w:val="left"/>
      </w:pPr>
      <w:r>
        <w:rPr>
          <w:rFonts w:ascii="Courier New" w:cs="Courier New" w:eastAsia="Courier New" w:hAnsi="Courier New"/>
          <w:sz w:val="20"/>
          <w:szCs w:val="20"/>
        </w:rPr>
        <w:t xml:space="preserve">        return self.classifier(self.features(x))</w:t>
      </w:r>
    </w:p>
    <w:p>
      <w:pPr>
        <w:keepNext w:val="false"/>
        <w:spacing w:line="360" w:lineRule="auto"/>
        <w:jc w:val="left"/>
      </w:pPr>
      <w:r>
        <w:rPr>
          <w:rFonts w:ascii="Times New Roman" w:cs="Times New Roman" w:eastAsia="Times New Roman" w:hAnsi="Times New Roman"/>
          <w:b w:val="false"/>
          <w:bCs w:val="false"/>
          <w:i w:val="false"/>
          <w:iCs w:val="false"/>
          <w:sz w:val="24"/>
          <w:szCs w:val="24"/>
        </w:rPr>
        <w:t xml:space="preserve"/>
      </w:r>
    </w:p>
    <w:p>
      <w:pPr>
        <w:pStyle w:val="ListParagraph"/>
        <w:keepNext/>
        <w:numPr>
          <w:ilvl w:val="1"/>
          <w:numId w:val="2"/>
        </w:numPr>
        <w:spacing w:after="80" w:before="200"/>
        <w:jc w:val="left"/>
      </w:pPr>
      <w:r>
        <w:rPr>
          <w:rFonts w:ascii="Times New Roman" w:cs="Times New Roman" w:eastAsia="Times New Roman" w:hAnsi="Times New Roman"/>
          <w:b/>
          <w:bCs/>
          <w:i w:val="false"/>
          <w:iCs w:val="false"/>
          <w:sz w:val="28"/>
          <w:szCs w:val="28"/>
        </w:rPr>
        <w:t xml:space="preserve">Appendix B: Ensemble Inference Module</w:t>
      </w:r>
    </w:p>
    <w:p>
      <w:pPr>
        <w:keepNext w:val="false"/>
        <w:spacing w:line="240" w:lineRule="auto"/>
        <w:jc w:val="left"/>
      </w:pPr>
      <w:r>
        <w:rPr>
          <w:rFonts w:ascii="Times New Roman" w:cs="Times New Roman" w:eastAsia="Times New Roman" w:hAnsi="Times New Roman"/>
          <w:b w:val="false"/>
          <w:bCs w:val="false"/>
          <w:i w:val="false"/>
          <w:iCs w:val="false"/>
          <w:sz w:val="24"/>
          <w:szCs w:val="24"/>
        </w:rPr>
        <w:t xml:space="preserve"/>
      </w:r>
    </w:p>
    <w:p>
      <w:pPr>
        <w:keepNext w:val="false"/>
        <w:spacing w:line="240" w:lineRule="auto"/>
        <w:ind w:left="720"/>
        <w:jc w:val="left"/>
      </w:pPr>
      <w:r>
        <w:rPr>
          <w:rFonts w:ascii="Courier New" w:cs="Courier New" w:eastAsia="Courier New" w:hAnsi="Courier New"/>
          <w:sz w:val="20"/>
          <w:szCs w:val="20"/>
        </w:rPr>
        <w:t xml:space="preserve">import torch, torch.nn.functional as F</w:t>
      </w:r>
    </w:p>
    <w:p>
      <w:pPr>
        <w:keepNext w:val="false"/>
        <w:spacing w:line="240" w:lineRule="auto"/>
        <w:ind w:left="720"/>
        <w:jc w:val="left"/>
      </w:pPr>
      <w:r>
        <w:rPr>
          <w:rFonts w:ascii="Courier New" w:cs="Courier New" w:eastAsia="Courier New" w:hAnsi="Courier New"/>
          <w:sz w:val="20"/>
          <w:szCs w:val="20"/>
        </w:rPr>
        <w:t xml:space="preserve"> </w:t>
      </w:r>
    </w:p>
    <w:p>
      <w:pPr>
        <w:keepNext w:val="false"/>
        <w:spacing w:line="240" w:lineRule="auto"/>
        <w:ind w:left="720"/>
        <w:jc w:val="left"/>
      </w:pPr>
      <w:r>
        <w:rPr>
          <w:rFonts w:ascii="Courier New" w:cs="Courier New" w:eastAsia="Courier New" w:hAnsi="Courier New"/>
          <w:sz w:val="20"/>
          <w:szCs w:val="20"/>
        </w:rPr>
        <w:t xml:space="preserve">class EnsembleModel:</w:t>
      </w:r>
    </w:p>
    <w:p>
      <w:pPr>
        <w:keepNext w:val="false"/>
        <w:spacing w:line="240" w:lineRule="auto"/>
        <w:ind w:left="720"/>
        <w:jc w:val="left"/>
      </w:pPr>
      <w:r>
        <w:rPr>
          <w:rFonts w:ascii="Courier New" w:cs="Courier New" w:eastAsia="Courier New" w:hAnsi="Courier New"/>
          <w:sz w:val="20"/>
          <w:szCs w:val="20"/>
        </w:rPr>
        <w:t xml:space="preserve">    def __init__(self, cnn_path, vgg_path, alpha=0.38):</w:t>
      </w:r>
    </w:p>
    <w:p>
      <w:pPr>
        <w:keepNext w:val="false"/>
        <w:spacing w:line="240" w:lineRule="auto"/>
        <w:ind w:left="720"/>
        <w:jc w:val="left"/>
      </w:pPr>
      <w:r>
        <w:rPr>
          <w:rFonts w:ascii="Courier New" w:cs="Courier New" w:eastAsia="Courier New" w:hAnsi="Courier New"/>
          <w:sz w:val="20"/>
          <w:szCs w:val="20"/>
        </w:rPr>
        <w:t xml:space="preserve">        self.cnn = torch.jit.load(cnn_path).eval()</w:t>
      </w:r>
    </w:p>
    <w:p>
      <w:pPr>
        <w:keepNext w:val="false"/>
        <w:spacing w:line="240" w:lineRule="auto"/>
        <w:ind w:left="720"/>
        <w:jc w:val="left"/>
      </w:pPr>
      <w:r>
        <w:rPr>
          <w:rFonts w:ascii="Courier New" w:cs="Courier New" w:eastAsia="Courier New" w:hAnsi="Courier New"/>
          <w:sz w:val="20"/>
          <w:szCs w:val="20"/>
        </w:rPr>
        <w:t xml:space="preserve">        self.vgg = torch.jit.load(vgg_path).eval()</w:t>
      </w:r>
    </w:p>
    <w:p>
      <w:pPr>
        <w:keepNext w:val="false"/>
        <w:spacing w:line="240" w:lineRule="auto"/>
        <w:ind w:left="720"/>
        <w:jc w:val="left"/>
      </w:pPr>
      <w:r>
        <w:rPr>
          <w:rFonts w:ascii="Courier New" w:cs="Courier New" w:eastAsia="Courier New" w:hAnsi="Courier New"/>
          <w:sz w:val="20"/>
          <w:szCs w:val="20"/>
        </w:rPr>
        <w:t xml:space="preserve">        self.alpha = alpha</w:t>
      </w:r>
    </w:p>
    <w:p>
      <w:pPr>
        <w:keepNext w:val="false"/>
        <w:spacing w:line="240" w:lineRule="auto"/>
        <w:ind w:left="720"/>
        <w:jc w:val="left"/>
      </w:pPr>
      <w:r>
        <w:rPr>
          <w:rFonts w:ascii="Courier New" w:cs="Courier New" w:eastAsia="Courier New" w:hAnsi="Courier New"/>
          <w:sz w:val="20"/>
          <w:szCs w:val="20"/>
        </w:rPr>
        <w:t xml:space="preserve"> </w:t>
      </w:r>
    </w:p>
    <w:p>
      <w:pPr>
        <w:keepNext w:val="false"/>
        <w:spacing w:line="240" w:lineRule="auto"/>
        <w:ind w:left="720"/>
        <w:jc w:val="left"/>
      </w:pPr>
      <w:r>
        <w:rPr>
          <w:rFonts w:ascii="Courier New" w:cs="Courier New" w:eastAsia="Courier New" w:hAnsi="Courier New"/>
          <w:sz w:val="20"/>
          <w:szCs w:val="20"/>
        </w:rPr>
        <w:t xml:space="preserve">    def predict(self, img_tensor):</w:t>
      </w:r>
    </w:p>
    <w:p>
      <w:pPr>
        <w:keepNext w:val="false"/>
        <w:spacing w:line="240" w:lineRule="auto"/>
        <w:ind w:left="720"/>
        <w:jc w:val="left"/>
      </w:pPr>
      <w:r>
        <w:rPr>
          <w:rFonts w:ascii="Courier New" w:cs="Courier New" w:eastAsia="Courier New" w:hAnsi="Courier New"/>
          <w:sz w:val="20"/>
          <w:szCs w:val="20"/>
        </w:rPr>
        <w:t xml:space="preserve">        with torch.no_grad():</w:t>
      </w:r>
    </w:p>
    <w:p>
      <w:pPr>
        <w:keepNext w:val="false"/>
        <w:spacing w:line="240" w:lineRule="auto"/>
        <w:ind w:left="720"/>
        <w:jc w:val="left"/>
      </w:pPr>
      <w:r>
        <w:rPr>
          <w:rFonts w:ascii="Courier New" w:cs="Courier New" w:eastAsia="Courier New" w:hAnsi="Courier New"/>
          <w:sz w:val="20"/>
          <w:szCs w:val="20"/>
        </w:rPr>
        <w:t xml:space="preserve">            p_cnn = F.softmax(self.cnn(img_tensor), dim=1)</w:t>
      </w:r>
    </w:p>
    <w:p>
      <w:pPr>
        <w:keepNext w:val="false"/>
        <w:spacing w:line="240" w:lineRule="auto"/>
        <w:ind w:left="720"/>
        <w:jc w:val="left"/>
      </w:pPr>
      <w:r>
        <w:rPr>
          <w:rFonts w:ascii="Courier New" w:cs="Courier New" w:eastAsia="Courier New" w:hAnsi="Courier New"/>
          <w:sz w:val="20"/>
          <w:szCs w:val="20"/>
        </w:rPr>
        <w:t xml:space="preserve">            p_vgg = F.softmax(self.vgg(img_tensor), dim=1)</w:t>
      </w:r>
    </w:p>
    <w:p>
      <w:pPr>
        <w:keepNext w:val="false"/>
        <w:spacing w:line="240" w:lineRule="auto"/>
        <w:ind w:left="720"/>
        <w:jc w:val="left"/>
      </w:pPr>
      <w:r>
        <w:rPr>
          <w:rFonts w:ascii="Courier New" w:cs="Courier New" w:eastAsia="Courier New" w:hAnsi="Courier New"/>
          <w:sz w:val="20"/>
          <w:szCs w:val="20"/>
        </w:rPr>
        <w:t xml:space="preserve">            p_ens = self.alpha * p_cnn + (1 - self.alpha) * p_vgg</w:t>
      </w:r>
    </w:p>
    <w:p>
      <w:pPr>
        <w:keepNext w:val="false"/>
        <w:spacing w:line="240" w:lineRule="auto"/>
        <w:ind w:left="720"/>
        <w:jc w:val="left"/>
      </w:pPr>
      <w:r>
        <w:rPr>
          <w:rFonts w:ascii="Courier New" w:cs="Courier New" w:eastAsia="Courier New" w:hAnsi="Courier New"/>
          <w:sz w:val="20"/>
          <w:szCs w:val="20"/>
        </w:rPr>
        <w:t xml:space="preserve">        return p_ens.argmax(dim=1), p_ens</w:t>
      </w:r>
    </w:p>
    <w:sectPr>
      <w:footerReference w:type="default" r:id="rId7"/>
      <w:pgSz w:w="12240" w:h="15840" w:orient="portrait"/>
      <w:pgMar w:top="1416" w:right="1381" w:bottom="1059" w:left="14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decimal"/>
      <w:lvlText w:val="%1.%2."/>
      <w:lvlJc w:val="left"/>
      <w:pPr>
        <w:ind w:left="792" w:hanging="432"/>
      </w:pPr>
    </w:lvl>
    <w:lvl w:ilvl="2" w15:tentative="1">
      <w:start w:val="1"/>
      <w:numFmt w:val="decimal"/>
      <w:lvlText w:val="%1.%2.%3."/>
      <w:lvlJc w:val="left"/>
      <w:pPr>
        <w:ind w:left="1224" w:hanging="504"/>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2026-04-29T11:41:30.943Z</dcterms:created>
  <dcterms:modified xsi:type="dcterms:W3CDTF">2026-04-29T11:41:30.944Z</dcterms:modified>
</cp:coreProperties>
</file>

<file path=docProps/custom.xml><?xml version="1.0" encoding="utf-8"?>
<Properties xmlns="http://schemas.openxmlformats.org/officeDocument/2006/custom-properties" xmlns:vt="http://schemas.openxmlformats.org/officeDocument/2006/docPropsVTypes"/>
</file>