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5F7" w:rsidRDefault="005825F7" w:rsidP="00376A11">
      <w:pPr>
        <w:shd w:val="clear" w:color="auto" w:fill="FFFFFF"/>
        <w:spacing w:after="165" w:line="240" w:lineRule="auto"/>
        <w:outlineLvl w:val="1"/>
        <w:rPr>
          <w:rFonts w:ascii="Arial" w:eastAsia="Times New Roman" w:hAnsi="Arial" w:cs="Arial"/>
          <w:color w:val="280071"/>
          <w:sz w:val="32"/>
          <w:szCs w:val="32"/>
          <w:lang w:eastAsia="en-IN"/>
        </w:rPr>
      </w:pPr>
    </w:p>
    <w:p w:rsidR="005825F7" w:rsidRPr="005825F7" w:rsidRDefault="005825F7" w:rsidP="00376A11">
      <w:pPr>
        <w:shd w:val="clear" w:color="auto" w:fill="FFFFFF"/>
        <w:spacing w:after="165" w:line="240" w:lineRule="auto"/>
        <w:outlineLvl w:val="1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5825F7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This is the </w:t>
      </w:r>
      <w:r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form of digital account opened online, customer doesn’t need to visit the bank branch to open </w:t>
      </w:r>
      <w:proofErr w:type="spellStart"/>
      <w:r>
        <w:rPr>
          <w:rFonts w:ascii="Arial" w:eastAsia="Times New Roman" w:hAnsi="Arial" w:cs="Arial"/>
          <w:color w:val="353535"/>
          <w:sz w:val="20"/>
          <w:szCs w:val="20"/>
          <w:lang w:eastAsia="en-IN"/>
        </w:rPr>
        <w:t>thi</w:t>
      </w:r>
      <w:proofErr w:type="spellEnd"/>
      <w:r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account.</w:t>
      </w:r>
      <w:bookmarkStart w:id="0" w:name="_GoBack"/>
      <w:bookmarkEnd w:id="0"/>
    </w:p>
    <w:p w:rsidR="00376A11" w:rsidRPr="00376A11" w:rsidRDefault="00376A11" w:rsidP="00376A11">
      <w:pPr>
        <w:shd w:val="clear" w:color="auto" w:fill="FFFFFF"/>
        <w:spacing w:after="165" w:line="240" w:lineRule="auto"/>
        <w:outlineLvl w:val="1"/>
        <w:rPr>
          <w:rFonts w:ascii="Arial" w:eastAsia="Times New Roman" w:hAnsi="Arial" w:cs="Arial"/>
          <w:color w:val="280071"/>
          <w:sz w:val="32"/>
          <w:szCs w:val="32"/>
          <w:lang w:eastAsia="en-IN"/>
        </w:rPr>
      </w:pPr>
      <w:proofErr w:type="gramStart"/>
      <w:r w:rsidRPr="00376A11">
        <w:rPr>
          <w:rFonts w:ascii="Arial" w:eastAsia="Times New Roman" w:hAnsi="Arial" w:cs="Arial"/>
          <w:color w:val="280071"/>
          <w:sz w:val="32"/>
          <w:szCs w:val="32"/>
          <w:lang w:eastAsia="en-IN"/>
        </w:rPr>
        <w:t>Features :</w:t>
      </w:r>
      <w:proofErr w:type="gramEnd"/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Open your Savings Account through Video KYC.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Paperless account opening and no branch visit needed.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Only </w:t>
      </w:r>
      <w:proofErr w:type="spellStart"/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Aadhaar</w:t>
      </w:r>
      <w:proofErr w:type="spellEnd"/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details &amp; </w:t>
      </w:r>
      <w:proofErr w:type="gramStart"/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PAN(</w:t>
      </w:r>
      <w:proofErr w:type="gramEnd"/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Physical) required.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Customer will be able to transfer funds using NEFT, IMPS, UPI etc. through YONO app or Online SBI i.e. Internet Banking.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proofErr w:type="spellStart"/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Rupay</w:t>
      </w:r>
      <w:proofErr w:type="spellEnd"/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classic card will be issued.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Experience 24*7 banking access through </w:t>
      </w:r>
      <w:proofErr w:type="spellStart"/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Yono</w:t>
      </w:r>
      <w:proofErr w:type="spellEnd"/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app, internet banking and mobile banking.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SMS Alerts, SBI Quick Missed call facility available.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Facility of transfer of accounts through Internet Banking channel.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Nomination facility is mandatory.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Signature will be captured during Video KYC process. Customer can apply for cheque book through YONO/INB/Branch after account is successfully opened.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Passbook will be issued if requested by the customer.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Charges for all other services will be in accordance with extant service charges applicable to Regular savings bank account.</w:t>
      </w:r>
    </w:p>
    <w:p w:rsidR="00376A11" w:rsidRPr="00376A11" w:rsidRDefault="00376A11" w:rsidP="00376A11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376A11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Option to apply for Corporate Salary Package account.</w:t>
      </w:r>
    </w:p>
    <w:p w:rsidR="000D4C26" w:rsidRDefault="000D4C26"/>
    <w:p w:rsidR="00F35E38" w:rsidRDefault="00A83D03">
      <w:pPr>
        <w:rPr>
          <w:b/>
        </w:rPr>
      </w:pPr>
      <w:r>
        <w:rPr>
          <w:b/>
        </w:rPr>
        <w:t>Eligibility</w:t>
      </w:r>
    </w:p>
    <w:p w:rsidR="007171D6" w:rsidRPr="000A3A8D" w:rsidRDefault="007171D6" w:rsidP="007171D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All individuals having valid KYC documents are eligible to open BSBD Account.</w:t>
      </w:r>
    </w:p>
    <w:p w:rsidR="007171D6" w:rsidRPr="000A3A8D" w:rsidRDefault="007171D6" w:rsidP="007171D6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Singly, jointly, or with </w:t>
      </w:r>
      <w:proofErr w:type="gramStart"/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Either</w:t>
      </w:r>
      <w:proofErr w:type="gramEnd"/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 xml:space="preserve"> or Survivor, Former or Survivor, anyone or Survivor etc. facility.</w:t>
      </w:r>
    </w:p>
    <w:p w:rsidR="007171D6" w:rsidRDefault="007171D6"/>
    <w:p w:rsidR="00F35E38" w:rsidRDefault="00A83D03">
      <w:pPr>
        <w:rPr>
          <w:b/>
        </w:rPr>
      </w:pPr>
      <w:r>
        <w:rPr>
          <w:b/>
        </w:rPr>
        <w:t>KYC Requirement</w:t>
      </w:r>
    </w:p>
    <w:p w:rsidR="007171D6" w:rsidRPr="000A3A8D" w:rsidRDefault="007171D6" w:rsidP="007171D6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jc w:val="both"/>
        <w:rPr>
          <w:rFonts w:ascii="Arial" w:eastAsia="Times New Roman" w:hAnsi="Arial" w:cs="Arial"/>
          <w:color w:val="353535"/>
          <w:sz w:val="20"/>
          <w:szCs w:val="20"/>
          <w:lang w:eastAsia="en-IN"/>
        </w:rPr>
      </w:pPr>
      <w:r w:rsidRPr="000A3A8D">
        <w:rPr>
          <w:rFonts w:ascii="Arial" w:eastAsia="Times New Roman" w:hAnsi="Arial" w:cs="Arial"/>
          <w:color w:val="353535"/>
          <w:sz w:val="20"/>
          <w:szCs w:val="20"/>
          <w:lang w:eastAsia="en-IN"/>
        </w:rPr>
        <w:t>The account will be KYC compliant.</w:t>
      </w:r>
    </w:p>
    <w:p w:rsidR="007171D6" w:rsidRDefault="007171D6"/>
    <w:p w:rsidR="00F35E38" w:rsidRDefault="00A83D03">
      <w:pPr>
        <w:rPr>
          <w:b/>
        </w:rPr>
      </w:pPr>
      <w:r>
        <w:rPr>
          <w:b/>
        </w:rPr>
        <w:t>Most Important Terms &amp; Conditions (MITC)</w:t>
      </w:r>
    </w:p>
    <w:p w:rsidR="007F4927" w:rsidRDefault="007F4927" w:rsidP="006E3F77">
      <w:pPr>
        <w:shd w:val="clear" w:color="auto" w:fill="FFFFFF"/>
        <w:spacing w:before="100" w:beforeAutospacing="1" w:after="150" w:line="240" w:lineRule="auto"/>
        <w:jc w:val="both"/>
        <w:rPr>
          <w:rFonts w:ascii="Arial" w:hAnsi="Arial" w:cs="Arial"/>
          <w:color w:val="353535"/>
          <w:sz w:val="20"/>
          <w:szCs w:val="20"/>
        </w:rPr>
      </w:pPr>
      <w:r>
        <w:rPr>
          <w:rFonts w:ascii="Arial" w:hAnsi="Arial" w:cs="Arial"/>
          <w:color w:val="353535"/>
          <w:sz w:val="20"/>
          <w:szCs w:val="20"/>
        </w:rPr>
        <w:t>Maximum 4 cash withdrawals free of cost in a month, including ATM withdrawals at own and other Bank's ATMs, Cash withdrawal at Branch Channel, AEPS cash transactions. </w:t>
      </w:r>
    </w:p>
    <w:p w:rsidR="007F4927" w:rsidRDefault="007F4927"/>
    <w:p w:rsidR="00F35E38" w:rsidRDefault="00A83D03">
      <w:r>
        <w:rPr>
          <w:b/>
        </w:rPr>
        <w:t>Service Charges</w:t>
      </w:r>
    </w:p>
    <w:p w:rsidR="00F35E38" w:rsidRDefault="00A83D03">
      <w:r>
        <w:t>Cheque book: First 25 leaves free per FY; thereafter ₹40 per 10 leaves + GST.</w:t>
      </w:r>
    </w:p>
    <w:p w:rsidR="00F35E38" w:rsidRDefault="00A83D03">
      <w:r>
        <w:lastRenderedPageBreak/>
        <w:t>Debit Card Annual Maintenance: ₹125 + GST.</w:t>
      </w:r>
    </w:p>
    <w:p w:rsidR="00F35E38" w:rsidRDefault="00A83D03">
      <w:r>
        <w:t>Cash withdrawal beyond free limit (where applicable): ₹20 per transaction.</w:t>
      </w:r>
    </w:p>
    <w:p w:rsidR="00F35E38" w:rsidRDefault="00A83D03">
      <w:r>
        <w:t>Duplicate passbook: ₹50 per issue.</w:t>
      </w:r>
    </w:p>
    <w:p w:rsidR="00F35E38" w:rsidRDefault="00A83D03">
      <w:r>
        <w:t>Account closure: Nil after 14 days of opening.</w:t>
      </w:r>
    </w:p>
    <w:p w:rsidR="00A83D03" w:rsidRDefault="00A83D03" w:rsidP="00A83D03">
      <w:r>
        <w:t>Cheque book: First 25 leaves free per FY; thereafter ₹40 per 10 leaves + GST.</w:t>
      </w:r>
    </w:p>
    <w:p w:rsidR="00A83D03" w:rsidRDefault="00A83D03">
      <w:r>
        <w:t>Debit Card AMC: ₹125 + GST.</w:t>
      </w:r>
    </w:p>
    <w:p w:rsidR="00316D9F" w:rsidRDefault="00316D9F" w:rsidP="00316D9F">
      <w:r>
        <w:rPr>
          <w:b/>
        </w:rPr>
        <w:t>Most Important Terms &amp; Conditions (MITC)-addendum</w:t>
      </w:r>
    </w:p>
    <w:p w:rsidR="00316D9F" w:rsidRDefault="00316D9F" w:rsidP="00316D9F">
      <w:r>
        <w:rPr>
          <w:b/>
        </w:rPr>
        <w:t>Interest Rate</w:t>
      </w:r>
    </w:p>
    <w:p w:rsidR="00F35E38" w:rsidRDefault="00A83D03">
      <w:r>
        <w:t>Interest Rate: 2.50% per annum on savings balances.</w:t>
      </w:r>
    </w:p>
    <w:p w:rsidR="00F35E38" w:rsidRDefault="00A83D03">
      <w:r>
        <w:t>Interest is calculated on end-of-day balances and credited quarterly.</w:t>
      </w:r>
    </w:p>
    <w:p w:rsidR="00F35E38" w:rsidRDefault="00A83D03">
      <w:r>
        <w:t>Rates are subject to change as per Bank/RBI policy.</w:t>
      </w:r>
    </w:p>
    <w:p w:rsidR="00F35E38" w:rsidRDefault="00A83D03">
      <w:r>
        <w:t>Cash withdrawal beyond free limit: ₹20 per transaction.</w:t>
      </w:r>
    </w:p>
    <w:p w:rsidR="00F35E38" w:rsidRDefault="00A83D03">
      <w:r>
        <w:rPr>
          <w:b/>
        </w:rPr>
        <w:t>Eligibility Addendum</w:t>
      </w:r>
    </w:p>
    <w:p w:rsidR="00F35E38" w:rsidRDefault="00A83D03">
      <w:r>
        <w:t>Residents 18+ with Aadhaar and PAN; opened digitally via YONO SBI.</w:t>
      </w:r>
    </w:p>
    <w:sectPr w:rsidR="00F35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D4267D"/>
    <w:multiLevelType w:val="multilevel"/>
    <w:tmpl w:val="7FF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D173C3"/>
    <w:multiLevelType w:val="multilevel"/>
    <w:tmpl w:val="8C5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4B41E7"/>
    <w:multiLevelType w:val="multilevel"/>
    <w:tmpl w:val="067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D05EBC"/>
    <w:multiLevelType w:val="multilevel"/>
    <w:tmpl w:val="55E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A11"/>
    <w:rsid w:val="000727D1"/>
    <w:rsid w:val="000D4C26"/>
    <w:rsid w:val="00316D9F"/>
    <w:rsid w:val="00376A11"/>
    <w:rsid w:val="005825F7"/>
    <w:rsid w:val="00677F70"/>
    <w:rsid w:val="006E3F77"/>
    <w:rsid w:val="007171D6"/>
    <w:rsid w:val="007F4927"/>
    <w:rsid w:val="00A83D03"/>
    <w:rsid w:val="00F35E38"/>
    <w:rsid w:val="00FD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6B95C-67DB-4B0C-A738-D352372E6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6A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6A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82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2025-10-31T07:31:00Z</dcterms:created>
  <dcterms:modified xsi:type="dcterms:W3CDTF">2025-11-25T05:59:00Z</dcterms:modified>
</cp:coreProperties>
</file>