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97" w:rsidRPr="00120F97" w:rsidRDefault="00120F97" w:rsidP="00120F97">
      <w:pPr>
        <w:shd w:val="clear" w:color="auto" w:fill="FFFFFF"/>
        <w:spacing w:before="360" w:after="360" w:line="240" w:lineRule="auto"/>
        <w:rPr>
          <w:rFonts w:ascii="Times New Roman" w:eastAsia="Times New Roman" w:hAnsi="Times New Roman" w:cs="Times New Roman"/>
          <w:b/>
          <w:color w:val="1F1F1F"/>
          <w:sz w:val="32"/>
          <w:szCs w:val="32"/>
        </w:rPr>
      </w:pPr>
      <w:r w:rsidRPr="00120F97">
        <w:rPr>
          <w:rFonts w:ascii="Times New Roman" w:eastAsia="Times New Roman" w:hAnsi="Times New Roman" w:cs="Times New Roman"/>
          <w:b/>
          <w:color w:val="1F1F1F"/>
          <w:sz w:val="32"/>
          <w:szCs w:val="32"/>
        </w:rPr>
        <w:t>METHODOLOGY</w:t>
      </w:r>
    </w:p>
    <w:p w:rsid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w:t>
      </w:r>
      <w:r w:rsidRPr="00120F97">
        <w:rPr>
          <w:rFonts w:ascii="Times New Roman" w:eastAsia="Times New Roman" w:hAnsi="Times New Roman" w:cs="Times New Roman"/>
          <w:color w:val="1F1F1F"/>
          <w:sz w:val="24"/>
          <w:szCs w:val="24"/>
        </w:rPr>
        <w:t>o develop a web application that connects schools across India to collect annual student enrollment data. By leveraging this data, the system will analyze and predict student dropout rates for each state and region, identifying the key factors contributing to such dropouts. This information will empower the government to formulate effective policy decisions aimed at improving student retention and fostering educational equity.</w:t>
      </w:r>
    </w:p>
    <w:p w:rsidR="00120F97" w:rsidRPr="00120F97" w:rsidRDefault="00120F97" w:rsidP="00120F97">
      <w:pPr>
        <w:shd w:val="clear" w:color="auto" w:fill="FFFFFF"/>
        <w:spacing w:before="60" w:after="60" w:line="240" w:lineRule="auto"/>
        <w:outlineLvl w:val="1"/>
        <w:rPr>
          <w:rFonts w:ascii="Arial" w:eastAsia="Times New Roman" w:hAnsi="Arial" w:cs="Arial"/>
          <w:b/>
          <w:color w:val="1F1F1F"/>
          <w:sz w:val="32"/>
          <w:szCs w:val="32"/>
        </w:rPr>
      </w:pPr>
      <w:r w:rsidRPr="00120F97">
        <w:rPr>
          <w:rFonts w:ascii="Arial" w:eastAsia="Times New Roman" w:hAnsi="Arial" w:cs="Arial"/>
          <w:b/>
          <w:color w:val="1F1F1F"/>
          <w:sz w:val="32"/>
          <w:szCs w:val="32"/>
        </w:rPr>
        <w:t>APPLICATION WORKFLOW</w:t>
      </w:r>
    </w:p>
    <w:p w:rsidR="00120F97" w:rsidRPr="00120F97" w:rsidRDefault="00120F97" w:rsidP="00120F97">
      <w:pPr>
        <w:shd w:val="clear" w:color="auto" w:fill="FFFFFF"/>
        <w:spacing w:before="360" w:after="360" w:line="240" w:lineRule="auto"/>
        <w:rPr>
          <w:rFonts w:ascii="Arial" w:eastAsia="Times New Roman" w:hAnsi="Arial" w:cs="Arial"/>
          <w:color w:val="1F1F1F"/>
          <w:sz w:val="24"/>
          <w:szCs w:val="24"/>
        </w:rPr>
      </w:pPr>
      <w:r w:rsidRPr="00120F97">
        <w:rPr>
          <w:rFonts w:ascii="Arial" w:eastAsia="Times New Roman" w:hAnsi="Arial" w:cs="Arial"/>
          <w:color w:val="1F1F1F"/>
          <w:sz w:val="24"/>
          <w:szCs w:val="24"/>
        </w:rPr>
        <w:t xml:space="preserve">1. </w:t>
      </w:r>
      <w:r w:rsidRPr="00120F97">
        <w:rPr>
          <w:rFonts w:ascii="Times New Roman" w:eastAsia="Times New Roman" w:hAnsi="Times New Roman" w:cs="Times New Roman"/>
          <w:color w:val="1F1F1F"/>
          <w:sz w:val="28"/>
          <w:szCs w:val="28"/>
        </w:rPr>
        <w:t>School Registration and Data Submission:</w:t>
      </w:r>
    </w:p>
    <w:p w:rsidR="00120F97" w:rsidRPr="00120F97" w:rsidRDefault="00120F97" w:rsidP="00120F97">
      <w:pPr>
        <w:numPr>
          <w:ilvl w:val="0"/>
          <w:numId w:val="16"/>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Schools register on the online portal and create user accounts.</w:t>
      </w:r>
    </w:p>
    <w:p w:rsidR="00120F97" w:rsidRPr="00120F97" w:rsidRDefault="00120F97" w:rsidP="00120F97">
      <w:pPr>
        <w:numPr>
          <w:ilvl w:val="0"/>
          <w:numId w:val="16"/>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Standardized data templates guide schools in entering accurate and complete student enrollment data.</w:t>
      </w:r>
    </w:p>
    <w:p w:rsidR="00120F97" w:rsidRPr="00120F97" w:rsidRDefault="00120F97" w:rsidP="00120F97">
      <w:pPr>
        <w:numPr>
          <w:ilvl w:val="0"/>
          <w:numId w:val="16"/>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system performs data validation checks to ensure consistency and identify potential errors.</w:t>
      </w:r>
    </w:p>
    <w:p w:rsidR="00120F97" w:rsidRPr="00120F97" w:rsidRDefault="00120F97" w:rsidP="00120F97">
      <w:pPr>
        <w:shd w:val="clear" w:color="auto" w:fill="FFFFFF"/>
        <w:spacing w:before="360" w:after="360" w:line="240" w:lineRule="auto"/>
        <w:rPr>
          <w:rFonts w:ascii="Arial" w:eastAsia="Times New Roman" w:hAnsi="Arial" w:cs="Arial"/>
          <w:color w:val="1F1F1F"/>
          <w:sz w:val="24"/>
          <w:szCs w:val="24"/>
        </w:rPr>
      </w:pPr>
      <w:r w:rsidRPr="00FA0E8B">
        <w:rPr>
          <w:rFonts w:ascii="Times New Roman" w:eastAsia="Times New Roman" w:hAnsi="Times New Roman" w:cs="Times New Roman"/>
          <w:color w:val="1F1F1F"/>
          <w:sz w:val="24"/>
          <w:szCs w:val="24"/>
        </w:rPr>
        <w:t>2</w:t>
      </w:r>
      <w:r w:rsidRPr="00120F97">
        <w:rPr>
          <w:rFonts w:ascii="Arial" w:eastAsia="Times New Roman" w:hAnsi="Arial" w:cs="Arial"/>
          <w:color w:val="1F1F1F"/>
          <w:sz w:val="24"/>
          <w:szCs w:val="24"/>
        </w:rPr>
        <w:t xml:space="preserve">. </w:t>
      </w:r>
      <w:r w:rsidRPr="00120F97">
        <w:rPr>
          <w:rFonts w:ascii="Times New Roman" w:eastAsia="Times New Roman" w:hAnsi="Times New Roman" w:cs="Times New Roman"/>
          <w:color w:val="1F1F1F"/>
          <w:sz w:val="28"/>
          <w:szCs w:val="28"/>
        </w:rPr>
        <w:t>Data Processing and Storage:</w:t>
      </w:r>
    </w:p>
    <w:p w:rsidR="00120F97" w:rsidRPr="00120F97" w:rsidRDefault="00120F97" w:rsidP="00120F97">
      <w:pPr>
        <w:numPr>
          <w:ilvl w:val="0"/>
          <w:numId w:val="17"/>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Preprocessing steps clean and prepare the data for analysis.</w:t>
      </w:r>
    </w:p>
    <w:p w:rsidR="00120F97" w:rsidRPr="00120F97" w:rsidRDefault="00120F97" w:rsidP="00120F97">
      <w:pPr>
        <w:numPr>
          <w:ilvl w:val="0"/>
          <w:numId w:val="17"/>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Features </w:t>
      </w:r>
      <w:proofErr w:type="gramStart"/>
      <w:r w:rsidRPr="00120F97">
        <w:rPr>
          <w:rFonts w:ascii="Times New Roman" w:eastAsia="Times New Roman" w:hAnsi="Times New Roman" w:cs="Times New Roman"/>
          <w:color w:val="1F1F1F"/>
          <w:sz w:val="24"/>
          <w:szCs w:val="24"/>
        </w:rPr>
        <w:t>are extracted</w:t>
      </w:r>
      <w:proofErr w:type="gramEnd"/>
      <w:r w:rsidRPr="00120F97">
        <w:rPr>
          <w:rFonts w:ascii="Times New Roman" w:eastAsia="Times New Roman" w:hAnsi="Times New Roman" w:cs="Times New Roman"/>
          <w:color w:val="1F1F1F"/>
          <w:sz w:val="24"/>
          <w:szCs w:val="24"/>
        </w:rPr>
        <w:t xml:space="preserve"> from the data, including demographic information, academic performance metrics, attendance records, and socio-economic indicators.</w:t>
      </w:r>
    </w:p>
    <w:p w:rsidR="00120F97" w:rsidRPr="00120F97" w:rsidRDefault="00120F97" w:rsidP="00120F97">
      <w:pPr>
        <w:numPr>
          <w:ilvl w:val="0"/>
          <w:numId w:val="17"/>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Additional features </w:t>
      </w:r>
      <w:proofErr w:type="gramStart"/>
      <w:r w:rsidRPr="00120F97">
        <w:rPr>
          <w:rFonts w:ascii="Times New Roman" w:eastAsia="Times New Roman" w:hAnsi="Times New Roman" w:cs="Times New Roman"/>
          <w:color w:val="1F1F1F"/>
          <w:sz w:val="24"/>
          <w:szCs w:val="24"/>
        </w:rPr>
        <w:t>are engineered</w:t>
      </w:r>
      <w:proofErr w:type="gramEnd"/>
      <w:r w:rsidRPr="00120F97">
        <w:rPr>
          <w:rFonts w:ascii="Times New Roman" w:eastAsia="Times New Roman" w:hAnsi="Times New Roman" w:cs="Times New Roman"/>
          <w:color w:val="1F1F1F"/>
          <w:sz w:val="24"/>
          <w:szCs w:val="24"/>
        </w:rPr>
        <w:t xml:space="preserve"> based on domain knowledge and exploratory analysis.</w:t>
      </w:r>
    </w:p>
    <w:p w:rsidR="00120F97" w:rsidRPr="00120F97" w:rsidRDefault="00120F97" w:rsidP="00120F97">
      <w:pPr>
        <w:numPr>
          <w:ilvl w:val="0"/>
          <w:numId w:val="17"/>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preprocessed and engineered data are stored in a secure and scalable database.</w:t>
      </w: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3. </w:t>
      </w:r>
      <w:r w:rsidRPr="00120F97">
        <w:rPr>
          <w:rFonts w:ascii="Times New Roman" w:eastAsia="Times New Roman" w:hAnsi="Times New Roman" w:cs="Times New Roman"/>
          <w:color w:val="1F1F1F"/>
          <w:sz w:val="28"/>
          <w:szCs w:val="28"/>
        </w:rPr>
        <w:t>Model Training and Prediction:</w:t>
      </w:r>
    </w:p>
    <w:p w:rsidR="00120F97" w:rsidRPr="00120F97" w:rsidRDefault="00120F97" w:rsidP="00120F97">
      <w:pPr>
        <w:numPr>
          <w:ilvl w:val="0"/>
          <w:numId w:val="18"/>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Machine learning models </w:t>
      </w:r>
      <w:proofErr w:type="gramStart"/>
      <w:r w:rsidRPr="00120F97">
        <w:rPr>
          <w:rFonts w:ascii="Times New Roman" w:eastAsia="Times New Roman" w:hAnsi="Times New Roman" w:cs="Times New Roman"/>
          <w:color w:val="1F1F1F"/>
          <w:sz w:val="24"/>
          <w:szCs w:val="24"/>
        </w:rPr>
        <w:t>are trained</w:t>
      </w:r>
      <w:proofErr w:type="gramEnd"/>
      <w:r w:rsidRPr="00120F97">
        <w:rPr>
          <w:rFonts w:ascii="Times New Roman" w:eastAsia="Times New Roman" w:hAnsi="Times New Roman" w:cs="Times New Roman"/>
          <w:color w:val="1F1F1F"/>
          <w:sz w:val="24"/>
          <w:szCs w:val="24"/>
        </w:rPr>
        <w:t xml:space="preserve"> on the prepared data using supervised learning algorithms.</w:t>
      </w:r>
    </w:p>
    <w:p w:rsidR="00120F97" w:rsidRPr="00120F97" w:rsidRDefault="00120F97" w:rsidP="00120F97">
      <w:pPr>
        <w:numPr>
          <w:ilvl w:val="0"/>
          <w:numId w:val="18"/>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models learn to identify patterns and relationships between the features and student dropout outcomes.</w:t>
      </w:r>
    </w:p>
    <w:p w:rsidR="00120F97" w:rsidRDefault="00120F97" w:rsidP="00120F97">
      <w:pPr>
        <w:numPr>
          <w:ilvl w:val="0"/>
          <w:numId w:val="18"/>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Once trained, the models predict the dropout probability for each student in the dataset.</w:t>
      </w:r>
    </w:p>
    <w:p w:rsidR="00FA0E8B" w:rsidRDefault="00FA0E8B" w:rsidP="00FA0E8B">
      <w:pPr>
        <w:shd w:val="clear" w:color="auto" w:fill="FFFFFF"/>
        <w:spacing w:before="100" w:beforeAutospacing="1" w:after="150" w:line="240" w:lineRule="auto"/>
        <w:rPr>
          <w:rFonts w:ascii="Times New Roman" w:eastAsia="Times New Roman" w:hAnsi="Times New Roman" w:cs="Times New Roman"/>
          <w:color w:val="1F1F1F"/>
          <w:sz w:val="24"/>
          <w:szCs w:val="24"/>
        </w:rPr>
      </w:pPr>
    </w:p>
    <w:p w:rsidR="00FA0E8B" w:rsidRPr="00120F97" w:rsidRDefault="00FA0E8B" w:rsidP="00FA0E8B">
      <w:pPr>
        <w:shd w:val="clear" w:color="auto" w:fill="FFFFFF"/>
        <w:spacing w:before="100" w:beforeAutospacing="1" w:after="150" w:line="240" w:lineRule="auto"/>
        <w:rPr>
          <w:rFonts w:ascii="Times New Roman" w:eastAsia="Times New Roman" w:hAnsi="Times New Roman" w:cs="Times New Roman"/>
          <w:color w:val="1F1F1F"/>
          <w:sz w:val="24"/>
          <w:szCs w:val="24"/>
        </w:rPr>
      </w:pP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lastRenderedPageBreak/>
        <w:t xml:space="preserve">4. </w:t>
      </w:r>
      <w:r w:rsidRPr="00120F97">
        <w:rPr>
          <w:rFonts w:ascii="Times New Roman" w:eastAsia="Times New Roman" w:hAnsi="Times New Roman" w:cs="Times New Roman"/>
          <w:color w:val="1F1F1F"/>
          <w:sz w:val="28"/>
          <w:szCs w:val="28"/>
        </w:rPr>
        <w:t>Data Analysis and Visualization:</w:t>
      </w:r>
    </w:p>
    <w:p w:rsidR="00120F97" w:rsidRPr="00120F97" w:rsidRDefault="00120F97" w:rsidP="00120F97">
      <w:pPr>
        <w:numPr>
          <w:ilvl w:val="0"/>
          <w:numId w:val="19"/>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system aggregates dropout predictions and analyzes trends across different states, regions, and demographic groups.</w:t>
      </w:r>
    </w:p>
    <w:p w:rsidR="00120F97" w:rsidRPr="00120F97" w:rsidRDefault="00120F97" w:rsidP="00120F97">
      <w:pPr>
        <w:numPr>
          <w:ilvl w:val="0"/>
          <w:numId w:val="19"/>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Interactive dashboards and reports visualize the predicted dropout rates, key contributing factors, and other relevant insights.</w:t>
      </w:r>
    </w:p>
    <w:p w:rsidR="00120F97" w:rsidRPr="00120F97" w:rsidRDefault="00120F97" w:rsidP="00120F97">
      <w:pPr>
        <w:numPr>
          <w:ilvl w:val="0"/>
          <w:numId w:val="19"/>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Policymakers and educators can easily navigate and explore the data to understand the dropout landscape and target their interventions effectively.</w:t>
      </w: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5. </w:t>
      </w:r>
      <w:r w:rsidRPr="00FA0E8B">
        <w:rPr>
          <w:rFonts w:ascii="Times New Roman" w:eastAsia="Times New Roman" w:hAnsi="Times New Roman" w:cs="Times New Roman"/>
          <w:color w:val="1F1F1F"/>
          <w:sz w:val="28"/>
          <w:szCs w:val="28"/>
        </w:rPr>
        <w:t>Interventions and Support:</w:t>
      </w:r>
    </w:p>
    <w:p w:rsidR="00120F97" w:rsidRPr="00120F97" w:rsidRDefault="00120F97" w:rsidP="00120F97">
      <w:pPr>
        <w:numPr>
          <w:ilvl w:val="0"/>
          <w:numId w:val="20"/>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Based on the system's predictions and identified risk factors, schools and policymakers can implement targeted interventions and support programs.</w:t>
      </w:r>
    </w:p>
    <w:p w:rsidR="00120F97" w:rsidRPr="00120F97" w:rsidRDefault="00120F97" w:rsidP="00120F97">
      <w:pPr>
        <w:numPr>
          <w:ilvl w:val="0"/>
          <w:numId w:val="20"/>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These interventions may include academic tutoring, financial assistance, social-emotional support, and mentoring programs.</w:t>
      </w: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6. </w:t>
      </w:r>
      <w:r w:rsidRPr="00FA0E8B">
        <w:rPr>
          <w:rFonts w:ascii="Times New Roman" w:eastAsia="Times New Roman" w:hAnsi="Times New Roman" w:cs="Times New Roman"/>
          <w:color w:val="1F1F1F"/>
          <w:sz w:val="28"/>
          <w:szCs w:val="28"/>
        </w:rPr>
        <w:t>System Monitoring and Improvement:</w:t>
      </w:r>
    </w:p>
    <w:p w:rsidR="00120F97" w:rsidRPr="00120F97" w:rsidRDefault="00120F97" w:rsidP="00120F97">
      <w:pPr>
        <w:numPr>
          <w:ilvl w:val="0"/>
          <w:numId w:val="21"/>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system continuously monitors data quality, model performance, and overall system functionality.</w:t>
      </w:r>
    </w:p>
    <w:p w:rsidR="00120F97" w:rsidRPr="00120F97" w:rsidRDefault="00120F97" w:rsidP="00120F97">
      <w:pPr>
        <w:numPr>
          <w:ilvl w:val="0"/>
          <w:numId w:val="21"/>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Regular updates and retraining of models ensure accuracy and adaptation to changing patterns.</w:t>
      </w:r>
    </w:p>
    <w:p w:rsidR="00120F97" w:rsidRPr="00120F97" w:rsidRDefault="00120F97" w:rsidP="00120F97">
      <w:pPr>
        <w:numPr>
          <w:ilvl w:val="0"/>
          <w:numId w:val="21"/>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User feedback and ongoing research inform the system's development and improvement over time.</w:t>
      </w: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7. </w:t>
      </w:r>
      <w:r w:rsidRPr="00FA0E8B">
        <w:rPr>
          <w:rFonts w:ascii="Times New Roman" w:eastAsia="Times New Roman" w:hAnsi="Times New Roman" w:cs="Times New Roman"/>
          <w:color w:val="1F1F1F"/>
          <w:sz w:val="28"/>
          <w:szCs w:val="28"/>
        </w:rPr>
        <w:t>Collaboration and Dissemination:</w:t>
      </w:r>
    </w:p>
    <w:p w:rsidR="00120F97" w:rsidRPr="00120F97" w:rsidRDefault="00120F97" w:rsidP="00120F97">
      <w:pPr>
        <w:numPr>
          <w:ilvl w:val="0"/>
          <w:numId w:val="22"/>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system facilitates collaboration between schools, government agencies, educators, and researchers.</w:t>
      </w:r>
    </w:p>
    <w:p w:rsidR="00120F97" w:rsidRPr="00120F97" w:rsidRDefault="00120F97" w:rsidP="00120F97">
      <w:pPr>
        <w:numPr>
          <w:ilvl w:val="0"/>
          <w:numId w:val="22"/>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Sharing insights and best </w:t>
      </w:r>
      <w:proofErr w:type="gramStart"/>
      <w:r w:rsidRPr="00120F97">
        <w:rPr>
          <w:rFonts w:ascii="Times New Roman" w:eastAsia="Times New Roman" w:hAnsi="Times New Roman" w:cs="Times New Roman"/>
          <w:color w:val="1F1F1F"/>
          <w:sz w:val="24"/>
          <w:szCs w:val="24"/>
        </w:rPr>
        <w:t>practices</w:t>
      </w:r>
      <w:proofErr w:type="gramEnd"/>
      <w:r w:rsidRPr="00120F97">
        <w:rPr>
          <w:rFonts w:ascii="Times New Roman" w:eastAsia="Times New Roman" w:hAnsi="Times New Roman" w:cs="Times New Roman"/>
          <w:color w:val="1F1F1F"/>
          <w:sz w:val="24"/>
          <w:szCs w:val="24"/>
        </w:rPr>
        <w:t xml:space="preserve"> helps improve the effectiveness of dropout prevention strategies.</w:t>
      </w:r>
    </w:p>
    <w:p w:rsidR="00120F97" w:rsidRPr="00120F97" w:rsidRDefault="00120F97" w:rsidP="00120F97">
      <w:pPr>
        <w:numPr>
          <w:ilvl w:val="0"/>
          <w:numId w:val="22"/>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Public awareness campaigns and information dissemination raise awareness about the system and its benefits for students and communities.</w:t>
      </w: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 xml:space="preserve">8. </w:t>
      </w:r>
      <w:r w:rsidRPr="00FA0E8B">
        <w:rPr>
          <w:rFonts w:ascii="Times New Roman" w:eastAsia="Times New Roman" w:hAnsi="Times New Roman" w:cs="Times New Roman"/>
          <w:color w:val="1F1F1F"/>
          <w:sz w:val="28"/>
          <w:szCs w:val="28"/>
        </w:rPr>
        <w:t>Sustainable Impact:</w:t>
      </w:r>
    </w:p>
    <w:p w:rsidR="00120F97" w:rsidRPr="00120F97" w:rsidRDefault="00120F97" w:rsidP="00FA0E8B">
      <w:pPr>
        <w:numPr>
          <w:ilvl w:val="0"/>
          <w:numId w:val="23"/>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The Student Dropout Prediction System promotes evidence-based decision-making in education policy.</w:t>
      </w:r>
    </w:p>
    <w:p w:rsidR="00120F97" w:rsidRPr="00120F97" w:rsidRDefault="00120F97" w:rsidP="00FA0E8B">
      <w:pPr>
        <w:numPr>
          <w:ilvl w:val="0"/>
          <w:numId w:val="23"/>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proofErr w:type="gramStart"/>
      <w:r w:rsidRPr="00120F97">
        <w:rPr>
          <w:rFonts w:ascii="Times New Roman" w:eastAsia="Times New Roman" w:hAnsi="Times New Roman" w:cs="Times New Roman"/>
          <w:color w:val="1F1F1F"/>
          <w:sz w:val="24"/>
          <w:szCs w:val="24"/>
        </w:rPr>
        <w:lastRenderedPageBreak/>
        <w:t>By identifying at-risk students and providing targeted support, the system can contribute to improved student retention, academic success, and reduced dropout rates across India.</w:t>
      </w:r>
      <w:proofErr w:type="gramEnd"/>
    </w:p>
    <w:p w:rsidR="00120F97" w:rsidRPr="00120F97" w:rsidRDefault="00120F97" w:rsidP="00FA0E8B">
      <w:pPr>
        <w:numPr>
          <w:ilvl w:val="0"/>
          <w:numId w:val="23"/>
        </w:numPr>
        <w:shd w:val="clear" w:color="auto" w:fill="FFFFFF"/>
        <w:spacing w:before="100" w:beforeAutospacing="1" w:after="150" w:line="240" w:lineRule="auto"/>
        <w:ind w:left="270" w:hanging="27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This, in turn, leads to a more equitable and inclusive education system for all.</w:t>
      </w:r>
    </w:p>
    <w:p w:rsid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This workflow demonstrates the comprehensive approach of the Student Dropout Prediction System, from data collection and analysis to prediction, visualization, and intervention implementation. By leveraging technology and data science, the system aims to make a significant and sustainable impact on the educational landscape of India.</w:t>
      </w:r>
    </w:p>
    <w:p w:rsidR="00120F97" w:rsidRPr="00120F97" w:rsidRDefault="00FA0E8B" w:rsidP="00120F97">
      <w:pPr>
        <w:shd w:val="clear" w:color="auto" w:fill="FFFFFF"/>
        <w:spacing w:before="360" w:after="360" w:line="240" w:lineRule="auto"/>
        <w:rPr>
          <w:rFonts w:ascii="Times New Roman" w:eastAsia="Times New Roman" w:hAnsi="Times New Roman" w:cs="Times New Roman"/>
          <w:b/>
          <w:color w:val="1F1F1F"/>
          <w:sz w:val="32"/>
          <w:szCs w:val="32"/>
        </w:rPr>
      </w:pPr>
      <w:r w:rsidRPr="002D2512">
        <w:rPr>
          <w:rFonts w:ascii="Times New Roman" w:eastAsia="Times New Roman" w:hAnsi="Times New Roman" w:cs="Times New Roman"/>
          <w:b/>
          <w:color w:val="1F1F1F"/>
          <w:sz w:val="32"/>
          <w:szCs w:val="32"/>
        </w:rPr>
        <w:t xml:space="preserve">NOVELTY: </w:t>
      </w:r>
    </w:p>
    <w:p w:rsidR="00120F97" w:rsidRPr="00120F97" w:rsidRDefault="00120F97" w:rsidP="00120F97">
      <w:pPr>
        <w:numPr>
          <w:ilvl w:val="0"/>
          <w:numId w:val="3"/>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FA0E8B">
        <w:rPr>
          <w:rFonts w:ascii="Times New Roman" w:eastAsia="Times New Roman" w:hAnsi="Times New Roman" w:cs="Times New Roman"/>
          <w:b/>
          <w:color w:val="1F1F1F"/>
          <w:sz w:val="24"/>
          <w:szCs w:val="24"/>
        </w:rPr>
        <w:t>Improved Student Retention</w:t>
      </w:r>
      <w:r w:rsidRPr="00FA0E8B">
        <w:rPr>
          <w:rFonts w:ascii="Times New Roman" w:eastAsia="Times New Roman" w:hAnsi="Times New Roman" w:cs="Times New Roman"/>
          <w:color w:val="1F1F1F"/>
          <w:sz w:val="24"/>
          <w:szCs w:val="24"/>
        </w:rPr>
        <w:t>:</w:t>
      </w:r>
      <w:r w:rsidRPr="00120F97">
        <w:rPr>
          <w:rFonts w:ascii="Times New Roman" w:eastAsia="Times New Roman" w:hAnsi="Times New Roman" w:cs="Times New Roman"/>
          <w:color w:val="1F1F1F"/>
          <w:sz w:val="24"/>
          <w:szCs w:val="24"/>
        </w:rPr>
        <w:t> Early identification of at-risk students will enable schools and policymakers to implement targeted interventions and support programs, reducing dropout rates and fostering academic success.</w:t>
      </w:r>
    </w:p>
    <w:p w:rsidR="00120F97" w:rsidRPr="00120F97" w:rsidRDefault="00120F97" w:rsidP="00120F97">
      <w:pPr>
        <w:numPr>
          <w:ilvl w:val="0"/>
          <w:numId w:val="3"/>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FA0E8B">
        <w:rPr>
          <w:rFonts w:ascii="Times New Roman" w:eastAsia="Times New Roman" w:hAnsi="Times New Roman" w:cs="Times New Roman"/>
          <w:b/>
          <w:color w:val="1F1F1F"/>
          <w:sz w:val="24"/>
          <w:szCs w:val="24"/>
        </w:rPr>
        <w:t>Enhanced Policy Making</w:t>
      </w:r>
      <w:r w:rsidRPr="00FA0E8B">
        <w:rPr>
          <w:rFonts w:ascii="Times New Roman" w:eastAsia="Times New Roman" w:hAnsi="Times New Roman" w:cs="Times New Roman"/>
          <w:color w:val="1F1F1F"/>
          <w:sz w:val="24"/>
          <w:szCs w:val="24"/>
        </w:rPr>
        <w:t>:</w:t>
      </w:r>
      <w:r w:rsidRPr="00120F97">
        <w:rPr>
          <w:rFonts w:ascii="Times New Roman" w:eastAsia="Times New Roman" w:hAnsi="Times New Roman" w:cs="Times New Roman"/>
          <w:color w:val="1F1F1F"/>
          <w:sz w:val="24"/>
          <w:szCs w:val="24"/>
        </w:rPr>
        <w:t> Data-driven insights into the key factors influencing student dropout rates will guide the government in formulating effective policies that address specific needs and challenges across different regions.</w:t>
      </w:r>
    </w:p>
    <w:p w:rsidR="00120F97" w:rsidRPr="00120F97" w:rsidRDefault="00120F97" w:rsidP="00120F97">
      <w:pPr>
        <w:numPr>
          <w:ilvl w:val="0"/>
          <w:numId w:val="3"/>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FA0E8B">
        <w:rPr>
          <w:rFonts w:ascii="Times New Roman" w:eastAsia="Times New Roman" w:hAnsi="Times New Roman" w:cs="Times New Roman"/>
          <w:b/>
          <w:color w:val="1F1F1F"/>
          <w:sz w:val="24"/>
          <w:szCs w:val="24"/>
        </w:rPr>
        <w:t>Increased Educational Equity</w:t>
      </w:r>
      <w:r w:rsidRPr="00FA0E8B">
        <w:rPr>
          <w:rFonts w:ascii="Times New Roman" w:eastAsia="Times New Roman" w:hAnsi="Times New Roman" w:cs="Times New Roman"/>
          <w:color w:val="1F1F1F"/>
          <w:sz w:val="24"/>
          <w:szCs w:val="24"/>
        </w:rPr>
        <w:t>:</w:t>
      </w:r>
      <w:r w:rsidRPr="00120F97">
        <w:rPr>
          <w:rFonts w:ascii="Times New Roman" w:eastAsia="Times New Roman" w:hAnsi="Times New Roman" w:cs="Times New Roman"/>
          <w:color w:val="1F1F1F"/>
          <w:sz w:val="24"/>
          <w:szCs w:val="24"/>
        </w:rPr>
        <w:t> By identifying disparities in dropout rates and their associated factors, policymakers can allocate resources and implement strategies to promote equal access to quality education for all students.</w:t>
      </w:r>
    </w:p>
    <w:p w:rsidR="00120F97" w:rsidRPr="00120F97" w:rsidRDefault="00FA0E8B" w:rsidP="00120F97">
      <w:pPr>
        <w:shd w:val="clear" w:color="auto" w:fill="FFFFFF"/>
        <w:spacing w:before="360" w:after="360" w:line="240" w:lineRule="auto"/>
        <w:rPr>
          <w:rFonts w:ascii="Times New Roman" w:eastAsia="Times New Roman" w:hAnsi="Times New Roman" w:cs="Times New Roman"/>
          <w:b/>
          <w:color w:val="1F1F1F"/>
          <w:sz w:val="32"/>
          <w:szCs w:val="32"/>
        </w:rPr>
      </w:pPr>
      <w:r w:rsidRPr="002D2512">
        <w:rPr>
          <w:rFonts w:ascii="Times New Roman" w:eastAsia="Times New Roman" w:hAnsi="Times New Roman" w:cs="Times New Roman"/>
          <w:b/>
          <w:color w:val="1F1F1F"/>
          <w:sz w:val="32"/>
          <w:szCs w:val="32"/>
        </w:rPr>
        <w:t>FUTURE DEVELOPMENT</w:t>
      </w:r>
    </w:p>
    <w:p w:rsidR="00120F97" w:rsidRPr="00120F97" w:rsidRDefault="00120F97" w:rsidP="00120F97">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Integrate the system with existing educational platforms for seamless data exchange.</w:t>
      </w:r>
    </w:p>
    <w:p w:rsidR="00120F97" w:rsidRPr="00120F97" w:rsidRDefault="00120F97" w:rsidP="00120F97">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Develop mobile applications for schools and students to access and interact with the system conveniently.</w:t>
      </w:r>
    </w:p>
    <w:p w:rsidR="00120F97" w:rsidRPr="00120F97" w:rsidRDefault="00120F97" w:rsidP="00120F97">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Implement real-time monitoring and early warning system to identify and address student dropout risks proactively.</w:t>
      </w:r>
    </w:p>
    <w:p w:rsidR="00120F97" w:rsidRPr="00120F97" w:rsidRDefault="00120F97" w:rsidP="00120F97">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Expand the system to include additional data sources, such as socio-economic indicators and student feedback, for more comprehensive analysis.</w:t>
      </w:r>
    </w:p>
    <w:p w:rsidR="00120F97" w:rsidRPr="00120F97" w:rsidRDefault="00FA0E8B" w:rsidP="00120F97">
      <w:pPr>
        <w:shd w:val="clear" w:color="auto" w:fill="FFFFFF"/>
        <w:spacing w:before="360" w:after="360" w:line="240" w:lineRule="auto"/>
        <w:rPr>
          <w:rFonts w:ascii="Times New Roman" w:eastAsia="Times New Roman" w:hAnsi="Times New Roman" w:cs="Times New Roman"/>
          <w:b/>
          <w:color w:val="1F1F1F"/>
          <w:sz w:val="32"/>
          <w:szCs w:val="32"/>
        </w:rPr>
      </w:pPr>
      <w:r w:rsidRPr="002D2512">
        <w:rPr>
          <w:rFonts w:ascii="Times New Roman" w:eastAsia="Times New Roman" w:hAnsi="Times New Roman" w:cs="Times New Roman"/>
          <w:b/>
          <w:color w:val="1F1F1F"/>
          <w:sz w:val="32"/>
          <w:szCs w:val="32"/>
        </w:rPr>
        <w:t>CONCLUSION</w:t>
      </w:r>
    </w:p>
    <w:p w:rsidR="00120F97" w:rsidRPr="00120F97" w:rsidRDefault="00120F97" w:rsidP="00120F97">
      <w:pPr>
        <w:shd w:val="clear" w:color="auto" w:fill="FFFFFF"/>
        <w:spacing w:before="360" w:after="360" w:line="240" w:lineRule="auto"/>
        <w:rPr>
          <w:rFonts w:ascii="Times New Roman" w:eastAsia="Times New Roman" w:hAnsi="Times New Roman" w:cs="Times New Roman"/>
          <w:color w:val="1F1F1F"/>
          <w:sz w:val="24"/>
          <w:szCs w:val="24"/>
        </w:rPr>
      </w:pPr>
      <w:r w:rsidRPr="00120F97">
        <w:rPr>
          <w:rFonts w:ascii="Times New Roman" w:eastAsia="Times New Roman" w:hAnsi="Times New Roman" w:cs="Times New Roman"/>
          <w:color w:val="1F1F1F"/>
          <w:sz w:val="24"/>
          <w:szCs w:val="24"/>
        </w:rPr>
        <w:t>This project has the potential to revolutionize student dropout prediction and prevention in India. By leveraging technology and data analysis, we can empower policymakers with valuable insights to make informed decisions and create a more equitable and accessible educational system for all students.</w:t>
      </w:r>
    </w:p>
    <w:p w:rsidR="00222DF3" w:rsidRDefault="00222DF3"/>
    <w:p w:rsidR="00F136BF" w:rsidRDefault="00F136BF"/>
    <w:p w:rsidR="00F136BF" w:rsidRDefault="00F136BF"/>
    <w:p w:rsidR="00F136BF" w:rsidRDefault="00F136BF" w:rsidP="00F136BF">
      <w:pPr>
        <w:ind w:left="-720"/>
      </w:pPr>
      <w:bookmarkStart w:id="0" w:name="_GoBack"/>
      <w:r>
        <w:rPr>
          <w:noProof/>
        </w:rPr>
        <w:drawing>
          <wp:inline distT="0" distB="0" distL="0" distR="0" wp14:anchorId="6A1DD297" wp14:editId="3919026F">
            <wp:extent cx="695452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31"/>
                    <a:stretch/>
                  </pic:blipFill>
                  <pic:spPr bwMode="auto">
                    <a:xfrm>
                      <a:off x="0" y="0"/>
                      <a:ext cx="6967317" cy="3320799"/>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F1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FC7"/>
    <w:multiLevelType w:val="multilevel"/>
    <w:tmpl w:val="0C44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1671"/>
    <w:multiLevelType w:val="multilevel"/>
    <w:tmpl w:val="24CA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86F"/>
    <w:multiLevelType w:val="multilevel"/>
    <w:tmpl w:val="1F2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D1607"/>
    <w:multiLevelType w:val="multilevel"/>
    <w:tmpl w:val="6C2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71B73"/>
    <w:multiLevelType w:val="multilevel"/>
    <w:tmpl w:val="689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3104B"/>
    <w:multiLevelType w:val="multilevel"/>
    <w:tmpl w:val="9C0E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E2E21"/>
    <w:multiLevelType w:val="multilevel"/>
    <w:tmpl w:val="DDA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1058E"/>
    <w:multiLevelType w:val="multilevel"/>
    <w:tmpl w:val="8C1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03F13"/>
    <w:multiLevelType w:val="multilevel"/>
    <w:tmpl w:val="F89A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30277"/>
    <w:multiLevelType w:val="multilevel"/>
    <w:tmpl w:val="5E0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A5493"/>
    <w:multiLevelType w:val="multilevel"/>
    <w:tmpl w:val="880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638D0"/>
    <w:multiLevelType w:val="multilevel"/>
    <w:tmpl w:val="7D0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15E75"/>
    <w:multiLevelType w:val="multilevel"/>
    <w:tmpl w:val="F24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44538"/>
    <w:multiLevelType w:val="multilevel"/>
    <w:tmpl w:val="766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C1336"/>
    <w:multiLevelType w:val="multilevel"/>
    <w:tmpl w:val="801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B4FD4"/>
    <w:multiLevelType w:val="multilevel"/>
    <w:tmpl w:val="684E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66C15"/>
    <w:multiLevelType w:val="multilevel"/>
    <w:tmpl w:val="5DF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40A43"/>
    <w:multiLevelType w:val="multilevel"/>
    <w:tmpl w:val="B9B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C062C"/>
    <w:multiLevelType w:val="multilevel"/>
    <w:tmpl w:val="C90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93F27"/>
    <w:multiLevelType w:val="multilevel"/>
    <w:tmpl w:val="162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F36A0"/>
    <w:multiLevelType w:val="multilevel"/>
    <w:tmpl w:val="A622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43F1B"/>
    <w:multiLevelType w:val="multilevel"/>
    <w:tmpl w:val="71B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86A88"/>
    <w:multiLevelType w:val="multilevel"/>
    <w:tmpl w:val="771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2"/>
  </w:num>
  <w:num w:numId="4">
    <w:abstractNumId w:val="12"/>
  </w:num>
  <w:num w:numId="5">
    <w:abstractNumId w:val="0"/>
  </w:num>
  <w:num w:numId="6">
    <w:abstractNumId w:val="8"/>
  </w:num>
  <w:num w:numId="7">
    <w:abstractNumId w:val="13"/>
  </w:num>
  <w:num w:numId="8">
    <w:abstractNumId w:val="7"/>
  </w:num>
  <w:num w:numId="9">
    <w:abstractNumId w:val="16"/>
  </w:num>
  <w:num w:numId="10">
    <w:abstractNumId w:val="21"/>
  </w:num>
  <w:num w:numId="11">
    <w:abstractNumId w:val="4"/>
  </w:num>
  <w:num w:numId="12">
    <w:abstractNumId w:val="14"/>
  </w:num>
  <w:num w:numId="13">
    <w:abstractNumId w:val="19"/>
  </w:num>
  <w:num w:numId="14">
    <w:abstractNumId w:val="2"/>
  </w:num>
  <w:num w:numId="15">
    <w:abstractNumId w:val="15"/>
  </w:num>
  <w:num w:numId="16">
    <w:abstractNumId w:val="10"/>
  </w:num>
  <w:num w:numId="17">
    <w:abstractNumId w:val="17"/>
  </w:num>
  <w:num w:numId="18">
    <w:abstractNumId w:val="18"/>
  </w:num>
  <w:num w:numId="19">
    <w:abstractNumId w:val="20"/>
  </w:num>
  <w:num w:numId="20">
    <w:abstractNumId w:val="6"/>
  </w:num>
  <w:num w:numId="21">
    <w:abstractNumId w:val="9"/>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97"/>
    <w:rsid w:val="00120F97"/>
    <w:rsid w:val="00222DF3"/>
    <w:rsid w:val="002D2512"/>
    <w:rsid w:val="006B68AD"/>
    <w:rsid w:val="00F136BF"/>
    <w:rsid w:val="00FA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B024"/>
  <w15:chartTrackingRefBased/>
  <w15:docId w15:val="{8E79C4AC-41EC-43E7-81A2-8A5AEFF0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0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F97"/>
    <w:rPr>
      <w:b/>
      <w:bCs/>
    </w:rPr>
  </w:style>
  <w:style w:type="character" w:customStyle="1" w:styleId="Heading2Char">
    <w:name w:val="Heading 2 Char"/>
    <w:basedOn w:val="DefaultParagraphFont"/>
    <w:link w:val="Heading2"/>
    <w:uiPriority w:val="9"/>
    <w:rsid w:val="00120F9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32354">
      <w:bodyDiv w:val="1"/>
      <w:marLeft w:val="0"/>
      <w:marRight w:val="0"/>
      <w:marTop w:val="0"/>
      <w:marBottom w:val="0"/>
      <w:divBdr>
        <w:top w:val="none" w:sz="0" w:space="0" w:color="auto"/>
        <w:left w:val="none" w:sz="0" w:space="0" w:color="auto"/>
        <w:bottom w:val="none" w:sz="0" w:space="0" w:color="auto"/>
        <w:right w:val="none" w:sz="0" w:space="0" w:color="auto"/>
      </w:divBdr>
    </w:div>
    <w:div w:id="1455824726">
      <w:bodyDiv w:val="1"/>
      <w:marLeft w:val="0"/>
      <w:marRight w:val="0"/>
      <w:marTop w:val="0"/>
      <w:marBottom w:val="0"/>
      <w:divBdr>
        <w:top w:val="none" w:sz="0" w:space="0" w:color="auto"/>
        <w:left w:val="none" w:sz="0" w:space="0" w:color="auto"/>
        <w:bottom w:val="none" w:sz="0" w:space="0" w:color="auto"/>
        <w:right w:val="none" w:sz="0" w:space="0" w:color="auto"/>
      </w:divBdr>
    </w:div>
    <w:div w:id="15905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3</cp:revision>
  <dcterms:created xsi:type="dcterms:W3CDTF">2023-12-12T17:00:00Z</dcterms:created>
  <dcterms:modified xsi:type="dcterms:W3CDTF">2023-12-13T19:57:00Z</dcterms:modified>
</cp:coreProperties>
</file>