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BE61D" w14:textId="2F449848" w:rsidR="00A82838" w:rsidRDefault="005030D4">
      <w:r>
        <w:t>Ct coronary angiogram</w:t>
      </w:r>
    </w:p>
    <w:p w14:paraId="1B9353E4" w14:textId="256436D6" w:rsidR="005030D4" w:rsidRDefault="005030D4">
      <w:r>
        <w:t>Normal template:</w:t>
      </w:r>
    </w:p>
    <w:p w14:paraId="67568742" w14:textId="77777777" w:rsidR="005030D4" w:rsidRPr="00094768" w:rsidRDefault="005030D4" w:rsidP="00094768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094768">
        <w:rPr>
          <w:rFonts w:ascii="Helvetica" w:eastAsia="Times New Roman" w:hAnsi="Helvetica" w:cs="Helvetica"/>
          <w:b/>
          <w:bCs/>
          <w:color w:val="333333"/>
          <w:sz w:val="18"/>
          <w:szCs w:val="18"/>
          <w:u w:val="single"/>
        </w:rPr>
        <w:t>CT – CORONARY ANGIOGRAM</w:t>
      </w:r>
    </w:p>
    <w:p w14:paraId="7D8FCFC8" w14:textId="4998B94B" w:rsidR="005030D4" w:rsidRPr="00E00505" w:rsidRDefault="005030D4" w:rsidP="00E0050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  <w:u w:val="single"/>
        </w:rPr>
        <w:t>CLINICAL INDICATION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 xml:space="preserve">: </w:t>
      </w:r>
    </w:p>
    <w:p w14:paraId="11231F93" w14:textId="77777777" w:rsidR="005030D4" w:rsidRPr="00094768" w:rsidRDefault="005030D4" w:rsidP="0009476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</w:p>
    <w:p w14:paraId="0B7EFDE2" w14:textId="77777777" w:rsidR="005030D4" w:rsidRPr="00E00505" w:rsidRDefault="005030D4" w:rsidP="00441F86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  <w:u w:val="single"/>
        </w:rPr>
        <w:t>CT CORONARY ANGIOGRAPHY: SEGMENTATION ANALYSIS</w:t>
      </w:r>
    </w:p>
    <w:p w14:paraId="21DE726A" w14:textId="77777777" w:rsidR="005030D4" w:rsidRPr="00E00505" w:rsidRDefault="005030D4" w:rsidP="00E0050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sz w:val="18"/>
          <w:szCs w:val="18"/>
        </w:rPr>
        <w:t>CALCIUM SCORE</w:t>
      </w:r>
      <w:r w:rsidRPr="00E00505">
        <w:rPr>
          <w:rFonts w:ascii="Helvetica" w:eastAsia="Times New Roman" w:hAnsi="Helvetica" w:cs="Helvetica"/>
          <w:sz w:val="18"/>
          <w:szCs w:val="18"/>
        </w:rPr>
        <w:t>: 0</w:t>
      </w:r>
    </w:p>
    <w:p w14:paraId="20B6A491" w14:textId="77777777" w:rsidR="00441F86" w:rsidRDefault="005030D4" w:rsidP="00E0050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DOMINANCE: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Right dominant</w:t>
      </w:r>
    </w:p>
    <w:p w14:paraId="771A3CDA" w14:textId="77777777" w:rsidR="00441F86" w:rsidRDefault="005030D4" w:rsidP="00E0050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ANOMALOUS ORIGINS / COURSE: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Nil</w:t>
      </w:r>
    </w:p>
    <w:p w14:paraId="6DD7FF88" w14:textId="758E81E6" w:rsidR="005030D4" w:rsidRPr="00E00505" w:rsidRDefault="005030D4" w:rsidP="00E0050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LEFT MAIN: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Normal</w:t>
      </w:r>
    </w:p>
    <w:p w14:paraId="1272F8FF" w14:textId="77777777" w:rsidR="005030D4" w:rsidRPr="00E00505" w:rsidRDefault="005030D4" w:rsidP="00E0050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  <w:u w:val="single"/>
        </w:rPr>
        <w:t>LEFT ANTERIOR DESCENDING</w:t>
      </w: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:</w:t>
      </w:r>
    </w:p>
    <w:p w14:paraId="5FC71A63" w14:textId="77777777" w:rsidR="005030D4" w:rsidRPr="00E00505" w:rsidRDefault="005030D4" w:rsidP="00E00505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Type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:</w:t>
      </w: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br/>
        <w:t>Proximal: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Normal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br/>
      </w: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Mid: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Normal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br/>
      </w: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Distal: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Normal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br/>
      </w: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Diagonals: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D1 and D2 are normal. D2 is a good sized vessel</w:t>
      </w:r>
    </w:p>
    <w:p w14:paraId="744C3A4D" w14:textId="77777777" w:rsidR="005030D4" w:rsidRPr="00094768" w:rsidRDefault="005030D4" w:rsidP="0009476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8"/>
          <w:szCs w:val="18"/>
          <w:u w:val="single"/>
        </w:rPr>
      </w:pPr>
    </w:p>
    <w:p w14:paraId="2B65A338" w14:textId="77777777" w:rsidR="005030D4" w:rsidRPr="00E00505" w:rsidRDefault="005030D4" w:rsidP="00E0050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  <w:u w:val="single"/>
        </w:rPr>
        <w:t>LEFT CIRCUMFLEX</w:t>
      </w: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:</w:t>
      </w:r>
    </w:p>
    <w:p w14:paraId="75336FEF" w14:textId="77777777" w:rsidR="005030D4" w:rsidRPr="00E00505" w:rsidRDefault="005030D4" w:rsidP="00E00505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Proximal: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Normal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br/>
      </w: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Distal: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Normal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br/>
      </w: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Obtuse marginals: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OM1 and OM2 are normal</w:t>
      </w:r>
    </w:p>
    <w:p w14:paraId="515A26CC" w14:textId="77777777" w:rsidR="005030D4" w:rsidRPr="00094768" w:rsidRDefault="005030D4" w:rsidP="0009476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</w:p>
    <w:p w14:paraId="0A8F4D6F" w14:textId="77777777" w:rsidR="005030D4" w:rsidRPr="00E00505" w:rsidRDefault="005030D4" w:rsidP="00E0050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  <w:u w:val="single"/>
        </w:rPr>
        <w:t>RIGHT CORONARY</w:t>
      </w: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:</w:t>
      </w:r>
    </w:p>
    <w:p w14:paraId="369A4F53" w14:textId="77777777" w:rsidR="005030D4" w:rsidRPr="00E00505" w:rsidRDefault="005030D4" w:rsidP="00E00505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Proximal: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Normal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br/>
      </w: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Mid and Distal: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Normal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br/>
      </w: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Posterior descending: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Normal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br/>
      </w: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Posterolateral ventricular branch: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Normal</w:t>
      </w:r>
    </w:p>
    <w:p w14:paraId="58E1FF3D" w14:textId="77777777" w:rsidR="005030D4" w:rsidRPr="00E00505" w:rsidRDefault="005030D4" w:rsidP="00E00505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  <w:u w:val="single"/>
        </w:rPr>
        <w:br/>
        <w:t>GENERAL CARDIAC / GREAT VESSEL / EXTRACARDIAC ANATOMY</w:t>
      </w: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:</w:t>
      </w:r>
    </w:p>
    <w:p w14:paraId="7109AA10" w14:textId="77777777" w:rsidR="005030D4" w:rsidRPr="00E00505" w:rsidRDefault="005030D4" w:rsidP="00E0050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Myocardium: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br/>
        <w:t>Thickness: Uniform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br/>
        <w:t>Areas of infarction: No visible areas of infarction on this study</w:t>
      </w:r>
    </w:p>
    <w:p w14:paraId="1ACE1F07" w14:textId="77777777" w:rsidR="005030D4" w:rsidRPr="00E00505" w:rsidRDefault="005030D4" w:rsidP="00E0050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Cardiac Chambers:</w:t>
      </w: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br/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Left ventricle: Normal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br/>
        <w:t>Right ventricle: Normal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br/>
        <w:t>Left atrium: Normal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br/>
        <w:t>Right atrium: Normal</w:t>
      </w:r>
    </w:p>
    <w:p w14:paraId="4A10EFD1" w14:textId="77777777" w:rsidR="00E00505" w:rsidRDefault="005030D4" w:rsidP="00E0050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Pericardium: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Normal to the extent visualized.</w:t>
      </w:r>
    </w:p>
    <w:p w14:paraId="3D841586" w14:textId="77777777" w:rsidR="00E00505" w:rsidRDefault="005030D4" w:rsidP="00E0050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Pulmonary arteries and veins: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Normal to the extent visualized.</w:t>
      </w:r>
    </w:p>
    <w:p w14:paraId="6B343849" w14:textId="77777777" w:rsidR="00E00505" w:rsidRDefault="005030D4" w:rsidP="00E0050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Aorta: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Normal to the extent visualized.</w:t>
      </w:r>
    </w:p>
    <w:p w14:paraId="7C397505" w14:textId="77777777" w:rsidR="00E00505" w:rsidRDefault="005030D4" w:rsidP="00E0050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Lungs and pleura: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Normal to the extent visualized.</w:t>
      </w:r>
    </w:p>
    <w:p w14:paraId="2CD0A064" w14:textId="2A1B813B" w:rsidR="00E00505" w:rsidRDefault="005030D4" w:rsidP="00E0050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Mediastinum: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Normal to the extent visualized.</w:t>
      </w:r>
    </w:p>
    <w:p w14:paraId="708902B7" w14:textId="00AAA034" w:rsidR="005030D4" w:rsidRPr="00E00505" w:rsidRDefault="005030D4" w:rsidP="00E0050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Bony cage: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 Normal to the extent visualized.</w:t>
      </w:r>
    </w:p>
    <w:p w14:paraId="533A2901" w14:textId="77777777" w:rsidR="005030D4" w:rsidRPr="00094768" w:rsidRDefault="005030D4" w:rsidP="0009476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</w:p>
    <w:p w14:paraId="7943F562" w14:textId="6FBD35C9" w:rsidR="005030D4" w:rsidRPr="00E00505" w:rsidRDefault="005030D4" w:rsidP="00E0050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sz w:val="18"/>
          <w:szCs w:val="18"/>
          <w:u w:val="single"/>
        </w:rPr>
        <w:t>IMPRESSION</w:t>
      </w:r>
      <w:r w:rsidRPr="00E00505">
        <w:rPr>
          <w:rFonts w:ascii="Helvetica" w:eastAsia="Times New Roman" w:hAnsi="Helvetica" w:cs="Helvetica"/>
          <w:b/>
          <w:bCs/>
          <w:sz w:val="18"/>
          <w:szCs w:val="18"/>
        </w:rPr>
        <w:t>:</w:t>
      </w:r>
      <w:r w:rsidR="00E00505">
        <w:rPr>
          <w:rFonts w:ascii="Helvetica" w:eastAsia="Times New Roman" w:hAnsi="Helvetica" w:cs="Helvetica"/>
          <w:b/>
          <w:bCs/>
          <w:sz w:val="18"/>
          <w:szCs w:val="18"/>
        </w:rPr>
        <w:t xml:space="preserve"> Calcium Score-   ;</w:t>
      </w:r>
      <w:r w:rsidR="00E00505">
        <w:rPr>
          <w:rFonts w:ascii="Helvetica" w:eastAsia="Times New Roman" w:hAnsi="Helvetica" w:cs="Helvetica"/>
          <w:sz w:val="18"/>
          <w:szCs w:val="18"/>
        </w:rPr>
        <w:t xml:space="preserve"> </w:t>
      </w:r>
      <w:r w:rsidR="00E00505" w:rsidRPr="00E00505">
        <w:rPr>
          <w:rFonts w:ascii="Helvetica" w:eastAsia="Times New Roman" w:hAnsi="Helvetica" w:cs="Helvetica"/>
          <w:b/>
          <w:bCs/>
          <w:sz w:val="18"/>
          <w:szCs w:val="18"/>
        </w:rPr>
        <w:t>CADRADS</w:t>
      </w:r>
      <w:r w:rsidR="00E00505">
        <w:rPr>
          <w:rFonts w:ascii="Helvetica" w:eastAsia="Times New Roman" w:hAnsi="Helvetica" w:cs="Helvetica"/>
          <w:b/>
          <w:bCs/>
          <w:sz w:val="18"/>
          <w:szCs w:val="18"/>
        </w:rPr>
        <w:t>-</w:t>
      </w:r>
    </w:p>
    <w:p w14:paraId="3F29B1A1" w14:textId="77777777" w:rsidR="005030D4" w:rsidRPr="00094768" w:rsidRDefault="005030D4" w:rsidP="00E00505">
      <w:pPr>
        <w:numPr>
          <w:ilvl w:val="0"/>
          <w:numId w:val="10"/>
        </w:numPr>
        <w:shd w:val="clear" w:color="auto" w:fill="FFFFFF"/>
        <w:spacing w:after="100" w:afterAutospacing="1" w:line="240" w:lineRule="auto"/>
        <w:rPr>
          <w:rFonts w:ascii="Helvetica" w:eastAsia="Times New Roman" w:hAnsi="Helvetica" w:cs="Helvetica"/>
          <w:sz w:val="18"/>
          <w:szCs w:val="18"/>
        </w:rPr>
      </w:pPr>
      <w:r w:rsidRPr="00094768">
        <w:rPr>
          <w:rFonts w:ascii="Helvetica" w:eastAsia="Times New Roman" w:hAnsi="Helvetica" w:cs="Helvetica"/>
          <w:b/>
          <w:bCs/>
          <w:sz w:val="18"/>
          <w:szCs w:val="18"/>
        </w:rPr>
        <w:t>Right / left dominant coronary circulation.</w:t>
      </w:r>
    </w:p>
    <w:p w14:paraId="3D903F3C" w14:textId="77777777" w:rsidR="005030D4" w:rsidRPr="00094768" w:rsidRDefault="005030D4" w:rsidP="00E0050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18"/>
          <w:szCs w:val="18"/>
        </w:rPr>
      </w:pPr>
      <w:r w:rsidRPr="00094768">
        <w:rPr>
          <w:rFonts w:ascii="Helvetica" w:eastAsia="Times New Roman" w:hAnsi="Helvetica" w:cs="Helvetica"/>
          <w:b/>
          <w:bCs/>
          <w:sz w:val="18"/>
          <w:szCs w:val="18"/>
        </w:rPr>
        <w:t>Normal CT angiogram study of the coronary arteries.</w:t>
      </w:r>
    </w:p>
    <w:p w14:paraId="61D6C127" w14:textId="77777777" w:rsidR="005030D4" w:rsidRPr="00094768" w:rsidRDefault="005030D4" w:rsidP="00E0050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18"/>
          <w:szCs w:val="18"/>
        </w:rPr>
      </w:pPr>
      <w:r w:rsidRPr="00094768">
        <w:rPr>
          <w:rFonts w:ascii="Helvetica" w:eastAsia="Times New Roman" w:hAnsi="Helvetica" w:cs="Helvetica"/>
          <w:b/>
          <w:bCs/>
          <w:sz w:val="18"/>
          <w:szCs w:val="18"/>
        </w:rPr>
        <w:t>No flow limiting coronary artery disease</w:t>
      </w:r>
    </w:p>
    <w:p w14:paraId="447606BC" w14:textId="66C67A81" w:rsidR="005030D4" w:rsidRDefault="005030D4">
      <w:r>
        <w:t xml:space="preserve"> </w:t>
      </w:r>
    </w:p>
    <w:p w14:paraId="59EBDE08" w14:textId="77777777" w:rsidR="005030D4" w:rsidRDefault="005030D4"/>
    <w:p w14:paraId="66B27D92" w14:textId="77777777" w:rsidR="005030D4" w:rsidRDefault="005030D4"/>
    <w:p w14:paraId="4CAF5F90" w14:textId="77777777" w:rsidR="005030D4" w:rsidRDefault="005030D4"/>
    <w:p w14:paraId="21084A80" w14:textId="77777777" w:rsidR="005030D4" w:rsidRDefault="005030D4"/>
    <w:p w14:paraId="77288A48" w14:textId="77777777" w:rsidR="005030D4" w:rsidRDefault="005030D4"/>
    <w:p w14:paraId="69D3C0CF" w14:textId="77777777" w:rsidR="005030D4" w:rsidRDefault="005030D4"/>
    <w:p w14:paraId="2D784200" w14:textId="1D73F8EB" w:rsidR="005030D4" w:rsidRPr="005030D4" w:rsidRDefault="005030D4">
      <w:pPr>
        <w:rPr>
          <w:b/>
          <w:bCs/>
        </w:rPr>
      </w:pPr>
      <w:r w:rsidRPr="005030D4">
        <w:rPr>
          <w:b/>
          <w:bCs/>
        </w:rPr>
        <w:lastRenderedPageBreak/>
        <w:t>BREAKDOWN OF EACH AND EVERY PARAMETER:</w:t>
      </w:r>
    </w:p>
    <w:p w14:paraId="0C9EE58C" w14:textId="62940B94" w:rsidR="005030D4" w:rsidRDefault="00441F86" w:rsidP="00441F86">
      <w:pPr>
        <w:pStyle w:val="ListParagraph"/>
        <w:numPr>
          <w:ilvl w:val="0"/>
          <w:numId w:val="11"/>
        </w:numPr>
      </w:pPr>
      <w:r w:rsidRPr="00441F86">
        <w:rPr>
          <w:b/>
          <w:bCs/>
          <w:sz w:val="26"/>
          <w:szCs w:val="26"/>
        </w:rPr>
        <w:t>CLINICAL INDICATION</w:t>
      </w:r>
      <w:r w:rsidR="005030D4">
        <w:t>: usually used clinical indication. Key word are highlighted</w:t>
      </w:r>
    </w:p>
    <w:p w14:paraId="541C51FF" w14:textId="77777777" w:rsidR="005030D4" w:rsidRDefault="005030D4" w:rsidP="005030D4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 w:rsidRPr="005030D4">
        <w:rPr>
          <w:rFonts w:ascii="Segoe UI" w:hAnsi="Segoe UI" w:cs="Segoe UI"/>
          <w:spacing w:val="1"/>
          <w:highlight w:val="yellow"/>
        </w:rPr>
        <w:t>Left-sided chest pain</w:t>
      </w:r>
      <w:r>
        <w:rPr>
          <w:rFonts w:ascii="Segoe UI" w:hAnsi="Segoe UI" w:cs="Segoe UI"/>
          <w:spacing w:val="1"/>
        </w:rPr>
        <w:t>, to rule out coronary artery disease</w:t>
      </w:r>
    </w:p>
    <w:p w14:paraId="5D828E09" w14:textId="77777777" w:rsidR="005030D4" w:rsidRDefault="005030D4" w:rsidP="005030D4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 w:rsidRPr="005030D4">
        <w:rPr>
          <w:rFonts w:ascii="Segoe UI" w:hAnsi="Segoe UI" w:cs="Segoe UI"/>
          <w:spacing w:val="1"/>
          <w:highlight w:val="yellow"/>
        </w:rPr>
        <w:t>Known hypertensive and diabetic patient,</w:t>
      </w:r>
      <w:r>
        <w:rPr>
          <w:rFonts w:ascii="Segoe UI" w:hAnsi="Segoe UI" w:cs="Segoe UI"/>
          <w:spacing w:val="1"/>
        </w:rPr>
        <w:t xml:space="preserve"> to rule out coronary artery disease</w:t>
      </w:r>
    </w:p>
    <w:p w14:paraId="748FC669" w14:textId="77777777" w:rsidR="005030D4" w:rsidRDefault="005030D4" w:rsidP="005030D4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 w:rsidRPr="005030D4">
        <w:rPr>
          <w:rFonts w:ascii="Segoe UI" w:hAnsi="Segoe UI" w:cs="Segoe UI"/>
          <w:spacing w:val="1"/>
          <w:highlight w:val="yellow"/>
        </w:rPr>
        <w:t>Breathlessness or shortness of breath</w:t>
      </w:r>
      <w:r>
        <w:rPr>
          <w:rFonts w:ascii="Segoe UI" w:hAnsi="Segoe UI" w:cs="Segoe UI"/>
          <w:spacing w:val="1"/>
        </w:rPr>
        <w:t>, to rule out coronary artery disease</w:t>
      </w:r>
    </w:p>
    <w:p w14:paraId="4ABB8D80" w14:textId="77777777" w:rsidR="005030D4" w:rsidRDefault="005030D4" w:rsidP="005030D4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 w:rsidRPr="005030D4">
        <w:rPr>
          <w:rFonts w:ascii="Segoe UI" w:hAnsi="Segoe UI" w:cs="Segoe UI"/>
          <w:spacing w:val="1"/>
          <w:highlight w:val="yellow"/>
        </w:rPr>
        <w:t>Atypical chest pain</w:t>
      </w:r>
      <w:r>
        <w:rPr>
          <w:rFonts w:ascii="Segoe UI" w:hAnsi="Segoe UI" w:cs="Segoe UI"/>
          <w:spacing w:val="1"/>
        </w:rPr>
        <w:t xml:space="preserve"> (not classic angina), for assessment of coronary arteries</w:t>
      </w:r>
    </w:p>
    <w:p w14:paraId="18303BF2" w14:textId="77777777" w:rsidR="005030D4" w:rsidRDefault="005030D4" w:rsidP="005030D4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 xml:space="preserve">New onset of </w:t>
      </w:r>
      <w:r w:rsidRPr="005030D4">
        <w:rPr>
          <w:rFonts w:ascii="Segoe UI" w:hAnsi="Segoe UI" w:cs="Segoe UI"/>
          <w:spacing w:val="1"/>
          <w:highlight w:val="yellow"/>
        </w:rPr>
        <w:t>chest discomfort</w:t>
      </w:r>
      <w:r>
        <w:rPr>
          <w:rFonts w:ascii="Segoe UI" w:hAnsi="Segoe UI" w:cs="Segoe UI"/>
          <w:spacing w:val="1"/>
        </w:rPr>
        <w:t xml:space="preserve"> in a patient with normal prior ECG and stress test results</w:t>
      </w:r>
    </w:p>
    <w:p w14:paraId="0D788198" w14:textId="77777777" w:rsidR="005030D4" w:rsidRDefault="005030D4" w:rsidP="005030D4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 w:rsidRPr="005030D4">
        <w:rPr>
          <w:rFonts w:ascii="Segoe UI" w:hAnsi="Segoe UI" w:cs="Segoe UI"/>
          <w:spacing w:val="1"/>
          <w:highlight w:val="yellow"/>
        </w:rPr>
        <w:t>Recurrent chest tightness</w:t>
      </w:r>
      <w:r>
        <w:rPr>
          <w:rFonts w:ascii="Segoe UI" w:hAnsi="Segoe UI" w:cs="Segoe UI"/>
          <w:spacing w:val="1"/>
        </w:rPr>
        <w:t xml:space="preserve"> in a patient with inconclusive prior testing</w:t>
      </w:r>
    </w:p>
    <w:p w14:paraId="63104D0E" w14:textId="77777777" w:rsidR="005030D4" w:rsidRDefault="005030D4" w:rsidP="005030D4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Evaluation of possible coronary artery narrowing in a patient with risk factors (</w:t>
      </w:r>
      <w:r w:rsidRPr="005030D4">
        <w:rPr>
          <w:rFonts w:ascii="Segoe UI" w:hAnsi="Segoe UI" w:cs="Segoe UI"/>
          <w:spacing w:val="1"/>
          <w:highlight w:val="yellow"/>
        </w:rPr>
        <w:t>high blood pressure, diabetes, family history</w:t>
      </w:r>
      <w:r>
        <w:rPr>
          <w:rFonts w:ascii="Segoe UI" w:hAnsi="Segoe UI" w:cs="Segoe UI"/>
          <w:spacing w:val="1"/>
        </w:rPr>
        <w:t>)</w:t>
      </w:r>
    </w:p>
    <w:p w14:paraId="0368EBB4" w14:textId="77777777" w:rsidR="005030D4" w:rsidRDefault="005030D4" w:rsidP="005030D4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 w:rsidRPr="005030D4">
        <w:rPr>
          <w:rFonts w:ascii="Segoe UI" w:hAnsi="Segoe UI" w:cs="Segoe UI"/>
          <w:spacing w:val="1"/>
          <w:highlight w:val="yellow"/>
        </w:rPr>
        <w:t>Chest pain radiating to shoulder, jaw, or arm</w:t>
      </w:r>
      <w:r>
        <w:rPr>
          <w:rFonts w:ascii="Segoe UI" w:hAnsi="Segoe UI" w:cs="Segoe UI"/>
          <w:spacing w:val="1"/>
        </w:rPr>
        <w:t>, to exclude coronary artery stenosis</w:t>
      </w:r>
    </w:p>
    <w:p w14:paraId="6B271528" w14:textId="77777777" w:rsidR="005030D4" w:rsidRDefault="005030D4" w:rsidP="005030D4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 w:rsidRPr="005030D4">
        <w:rPr>
          <w:rFonts w:ascii="Segoe UI" w:hAnsi="Segoe UI" w:cs="Segoe UI"/>
          <w:spacing w:val="1"/>
          <w:highlight w:val="yellow"/>
        </w:rPr>
        <w:t>Assessment before cardiac surgery</w:t>
      </w:r>
      <w:r>
        <w:rPr>
          <w:rFonts w:ascii="Segoe UI" w:hAnsi="Segoe UI" w:cs="Segoe UI"/>
          <w:spacing w:val="1"/>
        </w:rPr>
        <w:t xml:space="preserve"> in a patient with symptoms suggestive of coronary disease</w:t>
      </w:r>
    </w:p>
    <w:p w14:paraId="55638548" w14:textId="77777777" w:rsidR="005030D4" w:rsidRDefault="005030D4" w:rsidP="005030D4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 w:rsidRPr="005030D4">
        <w:rPr>
          <w:rFonts w:ascii="Segoe UI" w:hAnsi="Segoe UI" w:cs="Segoe UI"/>
          <w:spacing w:val="1"/>
          <w:highlight w:val="yellow"/>
        </w:rPr>
        <w:t>Shortness of breath with exertion,</w:t>
      </w:r>
      <w:r>
        <w:rPr>
          <w:rFonts w:ascii="Segoe UI" w:hAnsi="Segoe UI" w:cs="Segoe UI"/>
          <w:spacing w:val="1"/>
        </w:rPr>
        <w:t xml:space="preserve"> to check for coronary blockages</w:t>
      </w:r>
    </w:p>
    <w:p w14:paraId="4D1E9E01" w14:textId="77777777" w:rsidR="007F361B" w:rsidRPr="007F361B" w:rsidRDefault="007F361B" w:rsidP="007F361B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</w:pPr>
    </w:p>
    <w:p w14:paraId="56507AD5" w14:textId="77777777" w:rsidR="007F361B" w:rsidRDefault="007F361B" w:rsidP="007F361B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b/>
          <w:bCs/>
          <w:sz w:val="18"/>
          <w:szCs w:val="18"/>
        </w:rPr>
      </w:pPr>
    </w:p>
    <w:p w14:paraId="5930FEF7" w14:textId="77777777" w:rsidR="007F361B" w:rsidRDefault="007F361B" w:rsidP="007F361B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b/>
          <w:bCs/>
          <w:sz w:val="18"/>
          <w:szCs w:val="18"/>
        </w:rPr>
      </w:pPr>
    </w:p>
    <w:p w14:paraId="1A6FAE2B" w14:textId="77777777" w:rsidR="007F361B" w:rsidRDefault="007F361B" w:rsidP="007F361B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b/>
          <w:bCs/>
          <w:sz w:val="18"/>
          <w:szCs w:val="18"/>
        </w:rPr>
      </w:pPr>
    </w:p>
    <w:p w14:paraId="56995FD5" w14:textId="46F9461B" w:rsidR="007F361B" w:rsidRPr="00441F86" w:rsidRDefault="007F361B" w:rsidP="00441F86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sz w:val="18"/>
          <w:szCs w:val="18"/>
        </w:rPr>
      </w:pPr>
      <w:r w:rsidRPr="00441F86">
        <w:rPr>
          <w:rFonts w:ascii="Helvetica" w:eastAsia="Times New Roman" w:hAnsi="Helvetica" w:cs="Helvetica"/>
          <w:b/>
          <w:bCs/>
          <w:sz w:val="24"/>
          <w:szCs w:val="24"/>
        </w:rPr>
        <w:t>CALCIUM SCORE</w:t>
      </w:r>
      <w:r w:rsidRPr="00441F86">
        <w:rPr>
          <w:rFonts w:ascii="Helvetica" w:eastAsia="Times New Roman" w:hAnsi="Helvetica" w:cs="Helvetica"/>
          <w:sz w:val="18"/>
          <w:szCs w:val="18"/>
        </w:rPr>
        <w:t>: </w:t>
      </w:r>
      <w:r w:rsidR="00D707AA" w:rsidRPr="00441F86">
        <w:rPr>
          <w:rFonts w:ascii="Helvetica" w:eastAsia="Times New Roman" w:hAnsi="Helvetica" w:cs="Helvetica"/>
          <w:sz w:val="18"/>
          <w:szCs w:val="18"/>
        </w:rPr>
        <w:t>Numerical value with no decimal.</w:t>
      </w:r>
    </w:p>
    <w:p w14:paraId="1CC87FA9" w14:textId="66F46786" w:rsidR="00D707AA" w:rsidRDefault="00D707AA" w:rsidP="007F361B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sz w:val="18"/>
          <w:szCs w:val="18"/>
        </w:rPr>
      </w:pPr>
      <w:r>
        <w:rPr>
          <w:rFonts w:ascii="Helvetica" w:eastAsia="Times New Roman" w:hAnsi="Helvetica" w:cs="Helvetica"/>
          <w:sz w:val="18"/>
          <w:szCs w:val="18"/>
        </w:rPr>
        <w:t xml:space="preserve">One of the parameters of CADRADS scoring i.e the plaque burden is decided by the </w:t>
      </w:r>
      <w:r w:rsidR="00135D30">
        <w:rPr>
          <w:rFonts w:ascii="Helvetica" w:eastAsia="Times New Roman" w:hAnsi="Helvetica" w:cs="Helvetica"/>
          <w:sz w:val="18"/>
          <w:szCs w:val="18"/>
        </w:rPr>
        <w:t>calcium score (table below for reference)</w:t>
      </w:r>
    </w:p>
    <w:p w14:paraId="7B912FFF" w14:textId="2961AB1D" w:rsidR="00135D30" w:rsidRPr="00D707AA" w:rsidRDefault="00135D30" w:rsidP="007F361B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333333"/>
          <w:sz w:val="18"/>
          <w:szCs w:val="18"/>
        </w:rPr>
      </w:pPr>
      <w:r>
        <w:rPr>
          <w:noProof/>
        </w:rPr>
        <w:drawing>
          <wp:inline distT="0" distB="0" distL="0" distR="0" wp14:anchorId="22EE3A60" wp14:editId="56486E70">
            <wp:extent cx="5731510" cy="3719195"/>
            <wp:effectExtent l="0" t="0" r="2540" b="0"/>
            <wp:docPr id="127012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21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43D1" w14:textId="7D567F11" w:rsidR="005030D4" w:rsidRDefault="00135D30">
      <w:r>
        <w:t>Eg in impression we write CADRADS- 3/P1 or 2/P2. The P1 to P4 is as described above.</w:t>
      </w:r>
    </w:p>
    <w:p w14:paraId="3FB34830" w14:textId="77777777" w:rsidR="00B468BB" w:rsidRDefault="00B468BB"/>
    <w:p w14:paraId="048AE9D9" w14:textId="08925F1F" w:rsidR="00B468BB" w:rsidRPr="00441F86" w:rsidRDefault="00904126" w:rsidP="00441F86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 w:rsidRPr="00441F86">
        <w:rPr>
          <w:b/>
          <w:bCs/>
          <w:sz w:val="28"/>
          <w:szCs w:val="28"/>
          <w:u w:val="single"/>
        </w:rPr>
        <w:lastRenderedPageBreak/>
        <w:t>DOMINANCE</w:t>
      </w:r>
      <w:r w:rsidRPr="00441F86">
        <w:rPr>
          <w:b/>
          <w:bCs/>
          <w:u w:val="single"/>
        </w:rPr>
        <w:t>:</w:t>
      </w:r>
    </w:p>
    <w:p w14:paraId="4C950C31" w14:textId="22C1ADF1" w:rsidR="00904126" w:rsidRDefault="00904126">
      <w:p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Coronary artery dominance refers to which coronary artery gives rise to the posterior descending artery (PDA), determining the blood supply to the inferior portion of the heart</w:t>
      </w:r>
    </w:p>
    <w:p w14:paraId="6E146D52" w14:textId="26425A6E" w:rsidR="00AB3859" w:rsidRDefault="00AB3859" w:rsidP="00AB3859">
      <w:pPr>
        <w:pStyle w:val="my-2"/>
        <w:numPr>
          <w:ilvl w:val="0"/>
          <w:numId w:val="3"/>
        </w:numPr>
        <w:spacing w:before="0"/>
        <w:rPr>
          <w:rFonts w:ascii="Segoe UI" w:hAnsi="Segoe UI" w:cs="Segoe UI"/>
          <w:spacing w:val="1"/>
        </w:rPr>
      </w:pPr>
      <w:r>
        <w:rPr>
          <w:rStyle w:val="Strong"/>
          <w:rFonts w:ascii="Segoe UI" w:eastAsiaTheme="majorEastAsia" w:hAnsi="Segoe UI" w:cs="Segoe UI"/>
          <w:spacing w:val="1"/>
          <w:bdr w:val="single" w:sz="2" w:space="0" w:color="auto" w:frame="1"/>
        </w:rPr>
        <w:t>Right Dominant:</w:t>
      </w:r>
      <w:r>
        <w:rPr>
          <w:rFonts w:ascii="Segoe UI" w:hAnsi="Segoe UI" w:cs="Segoe UI"/>
          <w:spacing w:val="1"/>
        </w:rPr>
        <w:t> The right coronary artery (RCA) supplies the PDA. This is the most common patter</w:t>
      </w:r>
      <w:r>
        <w:rPr>
          <w:rFonts w:ascii="Segoe UI" w:hAnsi="Segoe UI" w:cs="Segoe UI"/>
          <w:spacing w:val="1"/>
        </w:rPr>
        <w:t>n</w:t>
      </w:r>
      <w:r>
        <w:rPr>
          <w:rFonts w:ascii="Segoe UI" w:hAnsi="Segoe UI" w:cs="Segoe UI"/>
          <w:spacing w:val="1"/>
        </w:rPr>
        <w:t>.</w:t>
      </w:r>
      <w:r>
        <w:rPr>
          <w:rFonts w:ascii="Segoe UI" w:hAnsi="Segoe UI" w:cs="Segoe UI"/>
          <w:spacing w:val="1"/>
        </w:rPr>
        <w:t xml:space="preserve"> </w:t>
      </w:r>
    </w:p>
    <w:p w14:paraId="2AA2ACBA" w14:textId="77777777" w:rsidR="00AB3859" w:rsidRDefault="00AB3859" w:rsidP="00AB3859">
      <w:pPr>
        <w:pStyle w:val="my-2"/>
        <w:numPr>
          <w:ilvl w:val="0"/>
          <w:numId w:val="3"/>
        </w:numPr>
        <w:spacing w:before="0"/>
        <w:rPr>
          <w:rFonts w:ascii="Segoe UI" w:hAnsi="Segoe UI" w:cs="Segoe UI"/>
          <w:spacing w:val="1"/>
        </w:rPr>
      </w:pPr>
      <w:r w:rsidRPr="00AB3859">
        <w:rPr>
          <w:rStyle w:val="Strong"/>
          <w:rFonts w:ascii="Segoe UI" w:eastAsiaTheme="majorEastAsia" w:hAnsi="Segoe UI" w:cs="Segoe UI"/>
          <w:spacing w:val="1"/>
          <w:bdr w:val="single" w:sz="2" w:space="0" w:color="auto" w:frame="1"/>
        </w:rPr>
        <w:t>Left Dominant:</w:t>
      </w:r>
      <w:r w:rsidRPr="00AB3859">
        <w:rPr>
          <w:rFonts w:ascii="Segoe UI" w:hAnsi="Segoe UI" w:cs="Segoe UI"/>
          <w:spacing w:val="1"/>
        </w:rPr>
        <w:t xml:space="preserve"> The left circumflex artery (LCx) gives rise to the PDA. </w:t>
      </w:r>
    </w:p>
    <w:p w14:paraId="7E4F8CB5" w14:textId="4681FE04" w:rsidR="00904126" w:rsidRPr="00AB3859" w:rsidRDefault="00AB3859" w:rsidP="00AB3859">
      <w:pPr>
        <w:pStyle w:val="my-2"/>
        <w:numPr>
          <w:ilvl w:val="0"/>
          <w:numId w:val="3"/>
        </w:numPr>
        <w:spacing w:before="0"/>
      </w:pPr>
      <w:r w:rsidRPr="00AB3859">
        <w:rPr>
          <w:rStyle w:val="Strong"/>
          <w:rFonts w:ascii="Segoe UI" w:eastAsiaTheme="majorEastAsia" w:hAnsi="Segoe UI" w:cs="Segoe UI"/>
          <w:spacing w:val="1"/>
          <w:bdr w:val="single" w:sz="2" w:space="0" w:color="auto" w:frame="1"/>
        </w:rPr>
        <w:t>Co-Dominant:</w:t>
      </w:r>
      <w:r w:rsidRPr="00AB3859">
        <w:rPr>
          <w:rFonts w:ascii="Segoe UI" w:hAnsi="Segoe UI" w:cs="Segoe UI"/>
          <w:spacing w:val="1"/>
        </w:rPr>
        <w:t xml:space="preserve"> Both the RCA and LCx provide branches to the PDA and posterolateral artery. </w:t>
      </w:r>
    </w:p>
    <w:p w14:paraId="71F95E5F" w14:textId="0A7ECB2E" w:rsidR="00AB3859" w:rsidRDefault="00AB3859" w:rsidP="00AB3859">
      <w:pPr>
        <w:pStyle w:val="my-2"/>
        <w:spacing w:before="0"/>
        <w:ind w:left="720"/>
      </w:pPr>
      <w:r>
        <w:t>When we say right dominant the format will stay same</w:t>
      </w:r>
      <w:r w:rsidR="009A050E">
        <w:t>.</w:t>
      </w:r>
    </w:p>
    <w:p w14:paraId="1D8281B7" w14:textId="3538D002" w:rsidR="00AB3859" w:rsidRDefault="00AB3859" w:rsidP="00AB3859">
      <w:pPr>
        <w:pStyle w:val="my-2"/>
        <w:spacing w:before="0" w:after="0" w:afterAutospacing="0"/>
        <w:ind w:left="720"/>
      </w:pPr>
      <w:r>
        <w:t xml:space="preserve">In left dominant system: </w:t>
      </w:r>
    </w:p>
    <w:p w14:paraId="1CF8C581" w14:textId="77777777" w:rsidR="00AB3859" w:rsidRDefault="00AB3859" w:rsidP="00AB3859">
      <w:pPr>
        <w:shd w:val="clear" w:color="auto" w:fill="FFFFFF"/>
        <w:spacing w:after="0" w:line="240" w:lineRule="auto"/>
        <w:ind w:left="144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0F112A">
        <w:rPr>
          <w:rFonts w:ascii="Helvetica" w:eastAsia="Times New Roman" w:hAnsi="Helvetica" w:cs="Helvetica"/>
          <w:b/>
          <w:bCs/>
          <w:color w:val="333333"/>
          <w:sz w:val="18"/>
          <w:szCs w:val="18"/>
          <w:highlight w:val="yellow"/>
        </w:rPr>
        <w:t>Posterior descending:</w:t>
      </w:r>
      <w:r w:rsidRPr="000F112A">
        <w:rPr>
          <w:rFonts w:ascii="Helvetica" w:eastAsia="Times New Roman" w:hAnsi="Helvetica" w:cs="Helvetica"/>
          <w:color w:val="333333"/>
          <w:sz w:val="18"/>
          <w:szCs w:val="18"/>
          <w:highlight w:val="yellow"/>
        </w:rPr>
        <w:t> Normal</w:t>
      </w:r>
      <w:r w:rsidRPr="000F112A">
        <w:rPr>
          <w:rFonts w:ascii="Helvetica" w:eastAsia="Times New Roman" w:hAnsi="Helvetica" w:cs="Helvetica"/>
          <w:color w:val="333333"/>
          <w:sz w:val="18"/>
          <w:szCs w:val="18"/>
          <w:highlight w:val="yellow"/>
        </w:rPr>
        <w:br/>
      </w:r>
      <w:r w:rsidRPr="000F112A">
        <w:rPr>
          <w:rFonts w:ascii="Helvetica" w:eastAsia="Times New Roman" w:hAnsi="Helvetica" w:cs="Helvetica"/>
          <w:b/>
          <w:bCs/>
          <w:color w:val="333333"/>
          <w:sz w:val="18"/>
          <w:szCs w:val="18"/>
          <w:highlight w:val="yellow"/>
        </w:rPr>
        <w:t>Posterolateral ventricular branch:</w:t>
      </w:r>
      <w:r w:rsidRPr="000F112A">
        <w:rPr>
          <w:rFonts w:ascii="Helvetica" w:eastAsia="Times New Roman" w:hAnsi="Helvetica" w:cs="Helvetica"/>
          <w:color w:val="333333"/>
          <w:sz w:val="18"/>
          <w:szCs w:val="18"/>
          <w:highlight w:val="yellow"/>
        </w:rPr>
        <w:t> Normal</w:t>
      </w:r>
    </w:p>
    <w:p w14:paraId="025F1895" w14:textId="218DCFC0" w:rsidR="00AB3859" w:rsidRPr="000F112A" w:rsidRDefault="00AB3859" w:rsidP="000F112A">
      <w:pPr>
        <w:shd w:val="clear" w:color="auto" w:fill="FFFFFF"/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0F112A">
        <w:rPr>
          <w:rFonts w:ascii="Helvetica" w:eastAsia="Times New Roman" w:hAnsi="Helvetica" w:cs="Helvetica"/>
          <w:color w:val="333333"/>
          <w:sz w:val="18"/>
          <w:szCs w:val="18"/>
        </w:rPr>
        <w:t xml:space="preserve">These above two highlighted points will </w:t>
      </w:r>
      <w:r w:rsidR="000F112A" w:rsidRPr="000F112A">
        <w:rPr>
          <w:rFonts w:ascii="Helvetica" w:eastAsia="Times New Roman" w:hAnsi="Helvetica" w:cs="Helvetica"/>
          <w:color w:val="333333"/>
          <w:sz w:val="18"/>
          <w:szCs w:val="18"/>
        </w:rPr>
        <w:t>come under the heading of Left circumflex artery</w:t>
      </w:r>
      <w:r w:rsidR="00BC2034">
        <w:rPr>
          <w:rFonts w:ascii="Helvetica" w:eastAsia="Times New Roman" w:hAnsi="Helvetica" w:cs="Helvetica"/>
          <w:color w:val="333333"/>
          <w:sz w:val="18"/>
          <w:szCs w:val="18"/>
        </w:rPr>
        <w:t xml:space="preserve"> along with proximal and Distal segments point.</w:t>
      </w:r>
    </w:p>
    <w:p w14:paraId="4DBE6A17" w14:textId="2867A491" w:rsidR="00AB3859" w:rsidRDefault="000F112A" w:rsidP="000F112A">
      <w:pPr>
        <w:pStyle w:val="my-2"/>
        <w:spacing w:before="0" w:after="0" w:afterAutospacing="0"/>
        <w:ind w:left="720"/>
      </w:pPr>
      <w:r>
        <w:t>In Co-dominant system:</w:t>
      </w:r>
    </w:p>
    <w:p w14:paraId="09188251" w14:textId="77777777" w:rsidR="00600ACE" w:rsidRDefault="000F112A" w:rsidP="000F112A">
      <w:pPr>
        <w:shd w:val="clear" w:color="auto" w:fill="FFFFFF"/>
        <w:spacing w:after="0" w:line="240" w:lineRule="auto"/>
        <w:ind w:left="1440"/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</w:pPr>
      <w:r w:rsidRPr="000F112A">
        <w:rPr>
          <w:rFonts w:ascii="Helvetica" w:eastAsia="Times New Roman" w:hAnsi="Helvetica" w:cs="Helvetica"/>
          <w:b/>
          <w:bCs/>
          <w:color w:val="333333"/>
          <w:sz w:val="18"/>
          <w:szCs w:val="18"/>
          <w:highlight w:val="yellow"/>
        </w:rPr>
        <w:t>Posterior descending:</w:t>
      </w:r>
      <w:r w:rsidRPr="000F112A">
        <w:rPr>
          <w:rFonts w:ascii="Helvetica" w:eastAsia="Times New Roman" w:hAnsi="Helvetica" w:cs="Helvetica"/>
          <w:color w:val="333333"/>
          <w:sz w:val="18"/>
          <w:szCs w:val="18"/>
          <w:highlight w:val="yellow"/>
        </w:rPr>
        <w:t> Normal</w:t>
      </w:r>
      <w:r w:rsidR="00600ACE">
        <w:rPr>
          <w:rFonts w:ascii="Helvetica" w:eastAsia="Times New Roman" w:hAnsi="Helvetica" w:cs="Helvetica"/>
          <w:color w:val="333333"/>
          <w:sz w:val="18"/>
          <w:szCs w:val="18"/>
        </w:rPr>
        <w:t xml:space="preserve"> --</w:t>
      </w:r>
      <w:r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This will come under R</w:t>
      </w:r>
      <w:r w:rsidR="00600ACE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ight coronary artery heading along with the proximal, mid Distal segments.</w:t>
      </w:r>
    </w:p>
    <w:p w14:paraId="70AD7D69" w14:textId="21B5C369" w:rsidR="000F112A" w:rsidRDefault="00272558" w:rsidP="000F112A">
      <w:pPr>
        <w:shd w:val="clear" w:color="auto" w:fill="FFFFFF"/>
        <w:spacing w:after="0" w:line="240" w:lineRule="auto"/>
        <w:ind w:left="1440"/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</w:pPr>
      <w:r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AND</w:t>
      </w:r>
      <w:r w:rsidR="00600ACE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 xml:space="preserve"> </w:t>
      </w:r>
    </w:p>
    <w:p w14:paraId="0DDDD7D7" w14:textId="632E29A1" w:rsidR="00600ACE" w:rsidRDefault="00600ACE" w:rsidP="00600ACE">
      <w:pPr>
        <w:shd w:val="clear" w:color="auto" w:fill="FFFFFF"/>
        <w:spacing w:after="0" w:line="240" w:lineRule="auto"/>
        <w:ind w:left="144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0F112A">
        <w:rPr>
          <w:rFonts w:ascii="Helvetica" w:eastAsia="Times New Roman" w:hAnsi="Helvetica" w:cs="Helvetica"/>
          <w:b/>
          <w:bCs/>
          <w:color w:val="333333"/>
          <w:sz w:val="18"/>
          <w:szCs w:val="18"/>
          <w:highlight w:val="yellow"/>
        </w:rPr>
        <w:t>Posterior descending:</w:t>
      </w:r>
      <w:r w:rsidRPr="000F112A">
        <w:rPr>
          <w:rFonts w:ascii="Helvetica" w:eastAsia="Times New Roman" w:hAnsi="Helvetica" w:cs="Helvetica"/>
          <w:color w:val="333333"/>
          <w:sz w:val="18"/>
          <w:szCs w:val="18"/>
          <w:highlight w:val="yellow"/>
        </w:rPr>
        <w:t> Normal</w:t>
      </w:r>
      <w:r w:rsidRPr="000F112A">
        <w:rPr>
          <w:rFonts w:ascii="Helvetica" w:eastAsia="Times New Roman" w:hAnsi="Helvetica" w:cs="Helvetica"/>
          <w:color w:val="333333"/>
          <w:sz w:val="18"/>
          <w:szCs w:val="18"/>
          <w:highlight w:val="yellow"/>
        </w:rPr>
        <w:br/>
      </w:r>
      <w:r w:rsidRPr="000F112A">
        <w:rPr>
          <w:rFonts w:ascii="Helvetica" w:eastAsia="Times New Roman" w:hAnsi="Helvetica" w:cs="Helvetica"/>
          <w:b/>
          <w:bCs/>
          <w:color w:val="333333"/>
          <w:sz w:val="18"/>
          <w:szCs w:val="18"/>
          <w:highlight w:val="yellow"/>
        </w:rPr>
        <w:t>Posterolateral ventricular branch:</w:t>
      </w:r>
      <w:r w:rsidRPr="000F112A">
        <w:rPr>
          <w:rFonts w:ascii="Helvetica" w:eastAsia="Times New Roman" w:hAnsi="Helvetica" w:cs="Helvetica"/>
          <w:color w:val="333333"/>
          <w:sz w:val="18"/>
          <w:szCs w:val="18"/>
          <w:highlight w:val="yellow"/>
        </w:rPr>
        <w:t> Normal</w:t>
      </w:r>
      <w:r w:rsidR="00272558">
        <w:rPr>
          <w:rFonts w:ascii="Helvetica" w:eastAsia="Times New Roman" w:hAnsi="Helvetica" w:cs="Helvetica"/>
          <w:color w:val="333333"/>
          <w:sz w:val="18"/>
          <w:szCs w:val="18"/>
        </w:rPr>
        <w:t xml:space="preserve"> – This both will come under Left circumflex artery, along with Proximal and Distal</w:t>
      </w:r>
      <w:r w:rsidR="00BC2034">
        <w:rPr>
          <w:rFonts w:ascii="Helvetica" w:eastAsia="Times New Roman" w:hAnsi="Helvetica" w:cs="Helvetica"/>
          <w:color w:val="333333"/>
          <w:sz w:val="18"/>
          <w:szCs w:val="18"/>
        </w:rPr>
        <w:t xml:space="preserve"> segments point.</w:t>
      </w:r>
    </w:p>
    <w:p w14:paraId="372126E4" w14:textId="77777777" w:rsidR="00600ACE" w:rsidRDefault="00600ACE" w:rsidP="000F112A">
      <w:pPr>
        <w:shd w:val="clear" w:color="auto" w:fill="FFFFFF"/>
        <w:spacing w:after="0" w:line="240" w:lineRule="auto"/>
        <w:ind w:left="1440"/>
        <w:rPr>
          <w:rFonts w:ascii="Helvetica" w:eastAsia="Times New Roman" w:hAnsi="Helvetica" w:cs="Helvetica"/>
          <w:color w:val="333333"/>
          <w:sz w:val="18"/>
          <w:szCs w:val="18"/>
        </w:rPr>
      </w:pPr>
    </w:p>
    <w:p w14:paraId="02CD4535" w14:textId="77777777" w:rsidR="000F112A" w:rsidRDefault="000F112A" w:rsidP="000F112A">
      <w:pPr>
        <w:pStyle w:val="my-2"/>
        <w:spacing w:before="0" w:after="0" w:afterAutospacing="0"/>
        <w:ind w:left="720"/>
      </w:pPr>
    </w:p>
    <w:p w14:paraId="7BC21C2C" w14:textId="543AEF32" w:rsidR="00E00505" w:rsidRPr="00E00505" w:rsidRDefault="009A050E" w:rsidP="00441F86">
      <w:pPr>
        <w:pStyle w:val="my-2"/>
        <w:numPr>
          <w:ilvl w:val="0"/>
          <w:numId w:val="11"/>
        </w:numPr>
        <w:spacing w:before="0"/>
        <w:rPr>
          <w:rFonts w:ascii="Helvetica" w:hAnsi="Helvetica" w:cs="Helvetica"/>
          <w:b/>
          <w:bCs/>
          <w:color w:val="333333"/>
          <w:sz w:val="26"/>
          <w:szCs w:val="26"/>
          <w:u w:val="single"/>
        </w:rPr>
      </w:pPr>
      <w:r w:rsidRPr="00E00505">
        <w:rPr>
          <w:rFonts w:ascii="Helvetica" w:hAnsi="Helvetica" w:cs="Helvetica"/>
          <w:b/>
          <w:bCs/>
          <w:color w:val="333333"/>
          <w:sz w:val="26"/>
          <w:szCs w:val="26"/>
          <w:u w:val="single"/>
        </w:rPr>
        <w:t>AN</w:t>
      </w:r>
      <w:r w:rsidR="00E00505" w:rsidRPr="00E00505">
        <w:rPr>
          <w:rFonts w:ascii="Helvetica" w:hAnsi="Helvetica" w:cs="Helvetica"/>
          <w:b/>
          <w:bCs/>
          <w:color w:val="333333"/>
          <w:sz w:val="26"/>
          <w:szCs w:val="26"/>
          <w:u w:val="single"/>
        </w:rPr>
        <w:t>OMALOUS ARTERIAL COURSE</w:t>
      </w:r>
    </w:p>
    <w:p w14:paraId="6A6D6AFD" w14:textId="60BFB1AD" w:rsidR="00E00505" w:rsidRPr="00E00505" w:rsidRDefault="00E00505" w:rsidP="00E00505">
      <w:pPr>
        <w:pStyle w:val="my-2"/>
        <w:spacing w:before="0"/>
        <w:ind w:left="720"/>
        <w:rPr>
          <w:rFonts w:ascii="Helvetica" w:hAnsi="Helvetica" w:cs="Helvetica"/>
          <w:b/>
          <w:bCs/>
          <w:color w:val="333333"/>
          <w:sz w:val="18"/>
          <w:szCs w:val="18"/>
        </w:rPr>
      </w:pP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>Major Anomalous Coronary Artery Courses</w:t>
      </w:r>
    </w:p>
    <w:p w14:paraId="02AE4E98" w14:textId="14B67826" w:rsidR="00E00505" w:rsidRPr="00E00505" w:rsidRDefault="00E00505" w:rsidP="00E00505">
      <w:pPr>
        <w:pStyle w:val="my-2"/>
        <w:numPr>
          <w:ilvl w:val="0"/>
          <w:numId w:val="8"/>
        </w:numPr>
        <w:rPr>
          <w:rFonts w:ascii="Helvetica" w:hAnsi="Helvetica" w:cs="Helvetica"/>
          <w:b/>
          <w:bCs/>
          <w:color w:val="333333"/>
          <w:sz w:val="18"/>
          <w:szCs w:val="18"/>
        </w:rPr>
      </w:pPr>
      <w:r w:rsidRPr="00E00505">
        <w:rPr>
          <w:rFonts w:ascii="Helvetica" w:hAnsi="Helvetica" w:cs="Helvetica"/>
          <w:b/>
          <w:bCs/>
          <w:color w:val="333333"/>
          <w:sz w:val="18"/>
          <w:szCs w:val="18"/>
          <w:highlight w:val="yellow"/>
        </w:rPr>
        <w:t>Interarterial course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> — the artery passes between the aorta and pulmonary artery.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br/>
      </w:r>
      <w:r w:rsidRPr="00E00505">
        <w:rPr>
          <w:rFonts w:ascii="Helvetica" w:hAnsi="Helvetica" w:cs="Helvetica"/>
          <w:b/>
          <w:bCs/>
          <w:i/>
          <w:iCs/>
          <w:color w:val="333333"/>
          <w:sz w:val="18"/>
          <w:szCs w:val="18"/>
        </w:rPr>
        <w:t>This is the most clinically significant (“malignant”) course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>, increasing the risk of compression and ischemia during exertion.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 xml:space="preserve"> </w:t>
      </w:r>
    </w:p>
    <w:p w14:paraId="7409D929" w14:textId="251F39F6" w:rsidR="00E00505" w:rsidRPr="00E00505" w:rsidRDefault="00E00505" w:rsidP="00E00505">
      <w:pPr>
        <w:pStyle w:val="my-2"/>
        <w:numPr>
          <w:ilvl w:val="0"/>
          <w:numId w:val="8"/>
        </w:numPr>
        <w:rPr>
          <w:rFonts w:ascii="Helvetica" w:hAnsi="Helvetica" w:cs="Helvetica"/>
          <w:b/>
          <w:bCs/>
          <w:color w:val="333333"/>
          <w:sz w:val="18"/>
          <w:szCs w:val="18"/>
        </w:rPr>
      </w:pPr>
      <w:r w:rsidRPr="00E00505">
        <w:rPr>
          <w:rFonts w:ascii="Helvetica" w:hAnsi="Helvetica" w:cs="Helvetica"/>
          <w:b/>
          <w:bCs/>
          <w:color w:val="333333"/>
          <w:sz w:val="18"/>
          <w:szCs w:val="18"/>
          <w:highlight w:val="yellow"/>
        </w:rPr>
        <w:t>Retroaortic course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> — the artery passes posterior to the aorta.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br/>
        <w:t>Usually benign, commonly seen with left circumflex (LCx) arising from the right coronary sinus.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 xml:space="preserve"> </w:t>
      </w:r>
    </w:p>
    <w:p w14:paraId="38DCDFBA" w14:textId="3089FCED" w:rsidR="00E00505" w:rsidRPr="00E00505" w:rsidRDefault="00E00505" w:rsidP="00E00505">
      <w:pPr>
        <w:pStyle w:val="my-2"/>
        <w:numPr>
          <w:ilvl w:val="0"/>
          <w:numId w:val="8"/>
        </w:numPr>
        <w:rPr>
          <w:rFonts w:ascii="Helvetica" w:hAnsi="Helvetica" w:cs="Helvetica"/>
          <w:b/>
          <w:bCs/>
          <w:color w:val="333333"/>
          <w:sz w:val="18"/>
          <w:szCs w:val="18"/>
        </w:rPr>
      </w:pPr>
      <w:r w:rsidRPr="00E00505">
        <w:rPr>
          <w:rFonts w:ascii="Helvetica" w:hAnsi="Helvetica" w:cs="Helvetica"/>
          <w:b/>
          <w:bCs/>
          <w:color w:val="333333"/>
          <w:sz w:val="18"/>
          <w:szCs w:val="18"/>
          <w:highlight w:val="yellow"/>
        </w:rPr>
        <w:t>Prepulmonic course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> — the artery travels anterior to the pulmonary artery.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br/>
        <w:t>Typically benign, often seen with LAD arising abnormally from the right coronary sinus.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 xml:space="preserve"> </w:t>
      </w:r>
    </w:p>
    <w:p w14:paraId="0C7FA748" w14:textId="670B2A3C" w:rsidR="00E00505" w:rsidRPr="00E00505" w:rsidRDefault="00E00505" w:rsidP="00E00505">
      <w:pPr>
        <w:pStyle w:val="my-2"/>
        <w:numPr>
          <w:ilvl w:val="0"/>
          <w:numId w:val="8"/>
        </w:numPr>
        <w:rPr>
          <w:rFonts w:ascii="Helvetica" w:hAnsi="Helvetica" w:cs="Helvetica"/>
          <w:b/>
          <w:bCs/>
          <w:color w:val="333333"/>
          <w:sz w:val="18"/>
          <w:szCs w:val="18"/>
        </w:rPr>
      </w:pPr>
      <w:r w:rsidRPr="00E00505">
        <w:rPr>
          <w:rFonts w:ascii="Helvetica" w:hAnsi="Helvetica" w:cs="Helvetica"/>
          <w:b/>
          <w:bCs/>
          <w:color w:val="333333"/>
          <w:sz w:val="18"/>
          <w:szCs w:val="18"/>
          <w:highlight w:val="yellow"/>
        </w:rPr>
        <w:t>Transseptal (Subpulmonic) course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> — the artery courses through the interventricular septum beneath the pulmonary artery.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br/>
        <w:t>Generally benign, but important to distinguish from interarterial variants.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 xml:space="preserve"> </w:t>
      </w:r>
    </w:p>
    <w:p w14:paraId="18413E4A" w14:textId="3CC5B05D" w:rsidR="00E00505" w:rsidRPr="00E00505" w:rsidRDefault="00E00505" w:rsidP="00E00505">
      <w:pPr>
        <w:pStyle w:val="my-2"/>
        <w:numPr>
          <w:ilvl w:val="0"/>
          <w:numId w:val="8"/>
        </w:numPr>
        <w:rPr>
          <w:rFonts w:ascii="Helvetica" w:hAnsi="Helvetica" w:cs="Helvetica"/>
          <w:b/>
          <w:bCs/>
          <w:color w:val="333333"/>
          <w:sz w:val="18"/>
          <w:szCs w:val="18"/>
        </w:rPr>
      </w:pPr>
      <w:r w:rsidRPr="00E00505">
        <w:rPr>
          <w:rFonts w:ascii="Helvetica" w:hAnsi="Helvetica" w:cs="Helvetica"/>
          <w:b/>
          <w:bCs/>
          <w:color w:val="333333"/>
          <w:sz w:val="18"/>
          <w:szCs w:val="18"/>
          <w:highlight w:val="yellow"/>
        </w:rPr>
        <w:t>Retrocardiac or posterior course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> — rare variant where the artery passes behind the left atrium before reaching target territory.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 xml:space="preserve"> </w:t>
      </w:r>
    </w:p>
    <w:p w14:paraId="19FF5B27" w14:textId="0A4651F5" w:rsidR="00E00505" w:rsidRPr="00E00505" w:rsidRDefault="00E00505" w:rsidP="00E00505">
      <w:pPr>
        <w:pStyle w:val="my-2"/>
        <w:numPr>
          <w:ilvl w:val="0"/>
          <w:numId w:val="8"/>
        </w:numPr>
        <w:rPr>
          <w:rFonts w:ascii="Helvetica" w:hAnsi="Helvetica" w:cs="Helvetica"/>
          <w:b/>
          <w:bCs/>
          <w:color w:val="333333"/>
          <w:sz w:val="18"/>
          <w:szCs w:val="18"/>
        </w:rPr>
      </w:pPr>
      <w:r w:rsidRPr="00E00505">
        <w:rPr>
          <w:rFonts w:ascii="Helvetica" w:hAnsi="Helvetica" w:cs="Helvetica"/>
          <w:b/>
          <w:bCs/>
          <w:color w:val="333333"/>
          <w:sz w:val="18"/>
          <w:szCs w:val="18"/>
          <w:highlight w:val="yellow"/>
        </w:rPr>
        <w:t>Intramural course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> — the anomalous artery runs within the aortic wall in part of its proximal segment.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br/>
        <w:t>May lead to luminal compression and is considered potentially malignant.</w:t>
      </w:r>
      <w:hyperlink r:id="rId6" w:tgtFrame="_blank" w:history="1">
        <w:r w:rsidRPr="00E00505">
          <w:rPr>
            <w:rStyle w:val="Hyperlink"/>
            <w:rFonts w:ascii="Helvetica" w:hAnsi="Helvetica" w:cs="Helvetica"/>
            <w:b/>
            <w:bCs/>
            <w:sz w:val="18"/>
            <w:szCs w:val="18"/>
          </w:rPr>
          <w:t>a</w:t>
        </w:r>
      </w:hyperlink>
    </w:p>
    <w:p w14:paraId="74589878" w14:textId="2CF691DB" w:rsidR="00E00505" w:rsidRPr="00E00505" w:rsidRDefault="00E00505" w:rsidP="00E00505">
      <w:pPr>
        <w:pStyle w:val="my-2"/>
        <w:numPr>
          <w:ilvl w:val="0"/>
          <w:numId w:val="8"/>
        </w:numPr>
        <w:rPr>
          <w:rFonts w:ascii="Helvetica" w:hAnsi="Helvetica" w:cs="Helvetica"/>
          <w:b/>
          <w:bCs/>
          <w:color w:val="333333"/>
          <w:sz w:val="18"/>
          <w:szCs w:val="18"/>
        </w:rPr>
      </w:pPr>
      <w:r w:rsidRPr="00E00505">
        <w:rPr>
          <w:rFonts w:ascii="Helvetica" w:hAnsi="Helvetica" w:cs="Helvetica"/>
          <w:b/>
          <w:bCs/>
          <w:color w:val="333333"/>
          <w:sz w:val="18"/>
          <w:szCs w:val="18"/>
          <w:highlight w:val="yellow"/>
        </w:rPr>
        <w:t>High take-off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> — artery originates above the sinotubular junction.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br/>
        <w:t>May be asymptomatic, but occasionally associated with difficult catheter access and ischemia.</w:t>
      </w: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 xml:space="preserve"> </w:t>
      </w:r>
    </w:p>
    <w:p w14:paraId="05DE215E" w14:textId="77777777" w:rsidR="00E00505" w:rsidRPr="00E00505" w:rsidRDefault="00E00505" w:rsidP="00E00505">
      <w:pPr>
        <w:pStyle w:val="my-2"/>
        <w:spacing w:before="0"/>
        <w:ind w:left="720"/>
        <w:rPr>
          <w:rFonts w:ascii="Helvetica" w:hAnsi="Helvetica" w:cs="Helvetica"/>
          <w:b/>
          <w:bCs/>
          <w:color w:val="333333"/>
          <w:sz w:val="18"/>
          <w:szCs w:val="18"/>
        </w:rPr>
      </w:pP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pict w14:anchorId="674F5B46">
          <v:rect id="_x0000_i1035" style="width:0;height:.75pt" o:hralign="center" o:hrstd="t" o:hr="t" fillcolor="#a0a0a0" stroked="f"/>
        </w:pict>
      </w:r>
    </w:p>
    <w:p w14:paraId="35B2CAAC" w14:textId="77777777" w:rsidR="00E00505" w:rsidRPr="00E00505" w:rsidRDefault="00E00505" w:rsidP="00E00505">
      <w:pPr>
        <w:pStyle w:val="my-2"/>
        <w:spacing w:before="0"/>
        <w:ind w:left="720"/>
        <w:rPr>
          <w:rFonts w:ascii="Helvetica" w:hAnsi="Helvetica" w:cs="Helvetica"/>
          <w:b/>
          <w:bCs/>
          <w:color w:val="333333"/>
          <w:sz w:val="18"/>
          <w:szCs w:val="18"/>
        </w:rPr>
      </w:pP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>Report Writing Tip (with highlighted keywords)</w:t>
      </w:r>
    </w:p>
    <w:p w14:paraId="2715F2D1" w14:textId="77777777" w:rsidR="00E00505" w:rsidRPr="00E00505" w:rsidRDefault="00E00505" w:rsidP="00E00505">
      <w:pPr>
        <w:pStyle w:val="my-2"/>
        <w:spacing w:before="0"/>
        <w:ind w:left="720"/>
        <w:rPr>
          <w:rFonts w:ascii="Helvetica" w:hAnsi="Helvetica" w:cs="Helvetica"/>
          <w:b/>
          <w:bCs/>
          <w:color w:val="333333"/>
          <w:sz w:val="18"/>
          <w:szCs w:val="18"/>
        </w:rPr>
      </w:pP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lastRenderedPageBreak/>
        <w:t>When describing in a CT angiography report, use format such as:</w:t>
      </w:r>
    </w:p>
    <w:p w14:paraId="1010F699" w14:textId="77777777" w:rsidR="00E00505" w:rsidRPr="00E00505" w:rsidRDefault="00E00505" w:rsidP="00E00505">
      <w:pPr>
        <w:pStyle w:val="my-2"/>
        <w:numPr>
          <w:ilvl w:val="0"/>
          <w:numId w:val="9"/>
        </w:numPr>
        <w:spacing w:before="0"/>
        <w:rPr>
          <w:rFonts w:ascii="Helvetica" w:hAnsi="Helvetica" w:cs="Helvetica"/>
          <w:b/>
          <w:bCs/>
          <w:color w:val="333333"/>
          <w:sz w:val="18"/>
          <w:szCs w:val="18"/>
        </w:rPr>
      </w:pP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>“Anomalous Right Coronary Artery (RCA) arising from the left coronary sinus with an interarterial course between the aorta and pulmonary artery.”</w:t>
      </w:r>
    </w:p>
    <w:p w14:paraId="75D107AC" w14:textId="77777777" w:rsidR="00E00505" w:rsidRPr="00E00505" w:rsidRDefault="00E00505" w:rsidP="00E00505">
      <w:pPr>
        <w:pStyle w:val="my-2"/>
        <w:numPr>
          <w:ilvl w:val="0"/>
          <w:numId w:val="9"/>
        </w:numPr>
        <w:spacing w:before="0"/>
        <w:rPr>
          <w:rFonts w:ascii="Helvetica" w:hAnsi="Helvetica" w:cs="Helvetica"/>
          <w:b/>
          <w:bCs/>
          <w:color w:val="333333"/>
          <w:sz w:val="18"/>
          <w:szCs w:val="18"/>
        </w:rPr>
      </w:pP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>“Left Circumflex Artery (LCx) arising from the right coronary sinus with a retroaortic course.”</w:t>
      </w:r>
    </w:p>
    <w:p w14:paraId="6F20453F" w14:textId="77777777" w:rsidR="00E00505" w:rsidRDefault="00E00505" w:rsidP="00E00505">
      <w:pPr>
        <w:pStyle w:val="my-2"/>
        <w:numPr>
          <w:ilvl w:val="0"/>
          <w:numId w:val="9"/>
        </w:numPr>
        <w:spacing w:before="0"/>
        <w:rPr>
          <w:rFonts w:ascii="Helvetica" w:hAnsi="Helvetica" w:cs="Helvetica"/>
          <w:b/>
          <w:bCs/>
          <w:color w:val="333333"/>
          <w:sz w:val="18"/>
          <w:szCs w:val="18"/>
        </w:rPr>
      </w:pPr>
      <w:r w:rsidRPr="00E00505">
        <w:rPr>
          <w:rFonts w:ascii="Helvetica" w:hAnsi="Helvetica" w:cs="Helvetica"/>
          <w:b/>
          <w:bCs/>
          <w:color w:val="333333"/>
          <w:sz w:val="18"/>
          <w:szCs w:val="18"/>
        </w:rPr>
        <w:t>“Left Anterior Descending (LAD) artery shows a prepulmonic course anterior to the right ventricular outflow tract.”</w:t>
      </w:r>
    </w:p>
    <w:p w14:paraId="13B96295" w14:textId="77777777" w:rsidR="00441F86" w:rsidRDefault="00441F86" w:rsidP="00441F86">
      <w:pPr>
        <w:pStyle w:val="my-2"/>
        <w:spacing w:before="0"/>
        <w:rPr>
          <w:rFonts w:ascii="Helvetica" w:hAnsi="Helvetica" w:cs="Helvetica"/>
          <w:b/>
          <w:bCs/>
          <w:color w:val="333333"/>
          <w:sz w:val="18"/>
          <w:szCs w:val="18"/>
        </w:rPr>
      </w:pPr>
    </w:p>
    <w:p w14:paraId="721EC7C1" w14:textId="229FC1E0" w:rsidR="00441F86" w:rsidRDefault="00441F86" w:rsidP="00401EA4">
      <w:pPr>
        <w:pStyle w:val="my-2"/>
        <w:numPr>
          <w:ilvl w:val="0"/>
          <w:numId w:val="11"/>
        </w:numPr>
        <w:spacing w:before="0"/>
        <w:rPr>
          <w:rFonts w:ascii="Helvetica" w:hAnsi="Helvetica" w:cs="Helvetica"/>
          <w:b/>
          <w:bCs/>
          <w:color w:val="333333"/>
          <w:sz w:val="22"/>
          <w:szCs w:val="22"/>
        </w:rPr>
      </w:pPr>
      <w:r w:rsidRPr="0048727B">
        <w:rPr>
          <w:rFonts w:ascii="Helvetica" w:hAnsi="Helvetica" w:cs="Helvetica"/>
          <w:b/>
          <w:bCs/>
          <w:color w:val="333333"/>
          <w:sz w:val="22"/>
          <w:szCs w:val="22"/>
        </w:rPr>
        <w:t>LEFT MAIN</w:t>
      </w:r>
      <w:r w:rsidR="0048727B">
        <w:rPr>
          <w:rFonts w:ascii="Helvetica" w:hAnsi="Helvetica" w:cs="Helvetica"/>
          <w:b/>
          <w:bCs/>
          <w:color w:val="333333"/>
          <w:sz w:val="22"/>
          <w:szCs w:val="22"/>
        </w:rPr>
        <w:t>:</w:t>
      </w:r>
    </w:p>
    <w:p w14:paraId="6A2639E5" w14:textId="0500B2FF" w:rsidR="00E71FA3" w:rsidRPr="00E71FA3" w:rsidRDefault="00E71FA3" w:rsidP="00E71FA3">
      <w:pPr>
        <w:pStyle w:val="my-2"/>
        <w:ind w:left="720"/>
        <w:rPr>
          <w:rFonts w:ascii="Helvetica" w:hAnsi="Helvetica" w:cs="Helvetica"/>
          <w:b/>
          <w:bCs/>
          <w:color w:val="333333"/>
          <w:sz w:val="22"/>
          <w:szCs w:val="22"/>
        </w:rPr>
      </w:pPr>
      <w:r w:rsidRPr="00E71FA3">
        <w:rPr>
          <w:rFonts w:ascii="Helvetica" w:hAnsi="Helvetica" w:cs="Helvetica"/>
          <w:b/>
          <w:bCs/>
          <w:color w:val="333333"/>
          <w:sz w:val="22"/>
          <w:szCs w:val="22"/>
        </w:rPr>
        <w:t>Length of the LMCA</w:t>
      </w:r>
      <w:r>
        <w:rPr>
          <w:rFonts w:ascii="Helvetica" w:hAnsi="Helvetica" w:cs="Helvetica"/>
          <w:b/>
          <w:bCs/>
          <w:color w:val="333333"/>
          <w:sz w:val="22"/>
          <w:szCs w:val="22"/>
        </w:rPr>
        <w:t>.</w:t>
      </w:r>
    </w:p>
    <w:p w14:paraId="16B815E5" w14:textId="77777777" w:rsidR="00E71FA3" w:rsidRPr="00E71FA3" w:rsidRDefault="00E71FA3" w:rsidP="00E71FA3">
      <w:pPr>
        <w:pStyle w:val="my-2"/>
        <w:ind w:left="720"/>
        <w:rPr>
          <w:rFonts w:ascii="Helvetica" w:hAnsi="Helvetica" w:cs="Helvetica"/>
          <w:b/>
          <w:bCs/>
          <w:color w:val="333333"/>
          <w:sz w:val="22"/>
          <w:szCs w:val="22"/>
        </w:rPr>
      </w:pPr>
      <w:r w:rsidRPr="00E71FA3">
        <w:rPr>
          <w:rFonts w:ascii="Helvetica" w:hAnsi="Helvetica" w:cs="Helvetica"/>
          <w:b/>
          <w:bCs/>
          <w:color w:val="333333"/>
          <w:sz w:val="22"/>
          <w:szCs w:val="22"/>
        </w:rPr>
        <w:t>Bifurcation pattern:</w:t>
      </w:r>
    </w:p>
    <w:p w14:paraId="600FF4F4" w14:textId="4A803E4E" w:rsidR="00E71FA3" w:rsidRPr="00E71FA3" w:rsidRDefault="00E71FA3" w:rsidP="00095213">
      <w:pPr>
        <w:pStyle w:val="my-2"/>
        <w:numPr>
          <w:ilvl w:val="0"/>
          <w:numId w:val="12"/>
        </w:numPr>
        <w:rPr>
          <w:rFonts w:ascii="Helvetica" w:hAnsi="Helvetica" w:cs="Helvetica"/>
          <w:b/>
          <w:bCs/>
          <w:color w:val="333333"/>
          <w:sz w:val="22"/>
          <w:szCs w:val="22"/>
        </w:rPr>
      </w:pPr>
      <w:r w:rsidRPr="00E71FA3">
        <w:rPr>
          <w:rFonts w:ascii="Helvetica" w:hAnsi="Helvetica" w:cs="Helvetica"/>
          <w:b/>
          <w:bCs/>
          <w:color w:val="333333"/>
          <w:sz w:val="22"/>
          <w:szCs w:val="22"/>
        </w:rPr>
        <w:t>Normal bifurcation into Left Anterior Descending (LAD) and Left Circumflex (LCx) arteries.</w:t>
      </w:r>
      <w:r>
        <w:rPr>
          <w:rFonts w:ascii="Helvetica" w:hAnsi="Helvetica" w:cs="Helvetica"/>
          <w:b/>
          <w:bCs/>
          <w:color w:val="333333"/>
          <w:sz w:val="22"/>
          <w:szCs w:val="22"/>
        </w:rPr>
        <w:t xml:space="preserve"> (No need to mention this normal)</w:t>
      </w:r>
    </w:p>
    <w:p w14:paraId="122F047E" w14:textId="3A9AD696" w:rsidR="00E71FA3" w:rsidRDefault="00E71FA3" w:rsidP="00095213">
      <w:pPr>
        <w:pStyle w:val="my-2"/>
        <w:numPr>
          <w:ilvl w:val="0"/>
          <w:numId w:val="12"/>
        </w:numPr>
        <w:spacing w:before="0"/>
        <w:rPr>
          <w:rFonts w:ascii="Helvetica" w:hAnsi="Helvetica" w:cs="Helvetica"/>
          <w:b/>
          <w:bCs/>
          <w:color w:val="333333"/>
          <w:sz w:val="22"/>
          <w:szCs w:val="22"/>
        </w:rPr>
      </w:pPr>
      <w:r w:rsidRPr="00095213">
        <w:rPr>
          <w:rFonts w:ascii="Helvetica" w:hAnsi="Helvetica" w:cs="Helvetica"/>
          <w:b/>
          <w:bCs/>
          <w:color w:val="333333"/>
          <w:sz w:val="22"/>
          <w:szCs w:val="22"/>
          <w:highlight w:val="yellow"/>
        </w:rPr>
        <w:t>Trifurcation into LAD, LCx, and Ramus Intermedius</w:t>
      </w:r>
      <w:r w:rsidRPr="00E71FA3">
        <w:rPr>
          <w:rFonts w:ascii="Helvetica" w:hAnsi="Helvetica" w:cs="Helvetica"/>
          <w:b/>
          <w:bCs/>
          <w:color w:val="333333"/>
          <w:sz w:val="22"/>
          <w:szCs w:val="22"/>
        </w:rPr>
        <w:t xml:space="preserve"> (arising between LAD and LCx, usually of small caliber).</w:t>
      </w:r>
      <w:r>
        <w:rPr>
          <w:rFonts w:ascii="Helvetica" w:hAnsi="Helvetica" w:cs="Helvetica"/>
          <w:b/>
          <w:bCs/>
          <w:color w:val="333333"/>
          <w:sz w:val="22"/>
          <w:szCs w:val="22"/>
        </w:rPr>
        <w:t xml:space="preserve"> (mention this when mention trifurcates (only the highlighted part).</w:t>
      </w:r>
      <w:r w:rsidR="00095213">
        <w:rPr>
          <w:rFonts w:ascii="Helvetica" w:hAnsi="Helvetica" w:cs="Helvetica"/>
          <w:b/>
          <w:bCs/>
          <w:color w:val="333333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333333"/>
          <w:sz w:val="22"/>
          <w:szCs w:val="22"/>
        </w:rPr>
        <w:t xml:space="preserve">Then mention </w:t>
      </w:r>
      <w:r w:rsidR="00095213">
        <w:rPr>
          <w:rFonts w:ascii="Helvetica" w:hAnsi="Helvetica" w:cs="Helvetica"/>
          <w:b/>
          <w:bCs/>
          <w:color w:val="333333"/>
          <w:sz w:val="22"/>
          <w:szCs w:val="22"/>
        </w:rPr>
        <w:t xml:space="preserve">(Ramus intermedius) </w:t>
      </w:r>
      <w:r>
        <w:rPr>
          <w:rFonts w:ascii="Helvetica" w:hAnsi="Helvetica" w:cs="Helvetica"/>
          <w:b/>
          <w:bCs/>
          <w:color w:val="333333"/>
          <w:sz w:val="22"/>
          <w:szCs w:val="22"/>
        </w:rPr>
        <w:t>RI- normal, stenosed</w:t>
      </w:r>
      <w:r w:rsidR="00095213">
        <w:rPr>
          <w:rFonts w:ascii="Helvetica" w:hAnsi="Helvetica" w:cs="Helvetica"/>
          <w:b/>
          <w:bCs/>
          <w:color w:val="333333"/>
          <w:sz w:val="22"/>
          <w:szCs w:val="22"/>
        </w:rPr>
        <w:t>, diseased etc.</w:t>
      </w:r>
    </w:p>
    <w:p w14:paraId="50CFE177" w14:textId="72FFEE32" w:rsidR="00500586" w:rsidRDefault="00500586" w:rsidP="00500586">
      <w:pPr>
        <w:pStyle w:val="my-2"/>
        <w:ind w:left="720"/>
        <w:rPr>
          <w:rFonts w:ascii="Helvetica" w:hAnsi="Helvetica" w:cs="Helvetica"/>
          <w:color w:val="333333"/>
          <w:sz w:val="22"/>
          <w:szCs w:val="22"/>
        </w:rPr>
      </w:pPr>
      <w:r w:rsidRPr="00500586">
        <w:rPr>
          <w:rFonts w:ascii="Helvetica" w:hAnsi="Helvetica" w:cs="Helvetica"/>
          <w:b/>
          <w:bCs/>
          <w:color w:val="333333"/>
          <w:sz w:val="22"/>
          <w:szCs w:val="22"/>
        </w:rPr>
        <w:t>Anatomical variants</w:t>
      </w:r>
      <w:r>
        <w:rPr>
          <w:rFonts w:ascii="Helvetica" w:hAnsi="Helvetica" w:cs="Helvetica"/>
          <w:b/>
          <w:bCs/>
          <w:color w:val="333333"/>
          <w:sz w:val="22"/>
          <w:szCs w:val="22"/>
        </w:rPr>
        <w:t>:</w:t>
      </w:r>
      <w:r w:rsidR="0063427B">
        <w:rPr>
          <w:rFonts w:ascii="Helvetica" w:hAnsi="Helvetica" w:cs="Helvetica"/>
          <w:b/>
          <w:bCs/>
          <w:color w:val="333333"/>
          <w:sz w:val="22"/>
          <w:szCs w:val="22"/>
        </w:rPr>
        <w:t xml:space="preserve">- </w:t>
      </w:r>
      <w:r w:rsidRPr="0063427B">
        <w:rPr>
          <w:rFonts w:ascii="Helvetica" w:hAnsi="Helvetica" w:cs="Helvetica"/>
          <w:color w:val="333333"/>
          <w:sz w:val="22"/>
          <w:szCs w:val="22"/>
        </w:rPr>
        <w:t>Malignant or anomalous courses (less common but important): such as interarterial course, retroaortic, or intramural pathway.</w:t>
      </w:r>
    </w:p>
    <w:p w14:paraId="239CB9DE" w14:textId="1C10EF70" w:rsidR="00B34B7F" w:rsidRPr="00500586" w:rsidRDefault="00B34B7F" w:rsidP="00500586">
      <w:pPr>
        <w:pStyle w:val="my-2"/>
        <w:ind w:left="720"/>
        <w:rPr>
          <w:rFonts w:ascii="Helvetica" w:hAnsi="Helvetica" w:cs="Helvetica"/>
          <w:b/>
          <w:bCs/>
          <w:color w:val="333333"/>
          <w:sz w:val="22"/>
          <w:szCs w:val="22"/>
        </w:rPr>
      </w:pPr>
      <w:r>
        <w:rPr>
          <w:rFonts w:ascii="Helvetica" w:hAnsi="Helvetica" w:cs="Helvetica"/>
          <w:b/>
          <w:bCs/>
          <w:color w:val="333333"/>
          <w:sz w:val="22"/>
          <w:szCs w:val="22"/>
        </w:rPr>
        <w:t>A</w:t>
      </w:r>
      <w:r w:rsidRPr="00B34B7F">
        <w:rPr>
          <w:rFonts w:ascii="Helvetica" w:hAnsi="Helvetica" w:cs="Helvetica"/>
          <w:b/>
          <w:bCs/>
          <w:color w:val="333333"/>
          <w:sz w:val="22"/>
          <w:szCs w:val="22"/>
        </w:rPr>
        <w:t xml:space="preserve">dditional anomalies: </w:t>
      </w:r>
      <w:r w:rsidRPr="00B34B7F">
        <w:rPr>
          <w:rFonts w:ascii="Helvetica" w:hAnsi="Helvetica" w:cs="Helvetica"/>
          <w:color w:val="333333"/>
          <w:sz w:val="22"/>
          <w:szCs w:val="22"/>
        </w:rPr>
        <w:t>Rarely, absence of LMCA or atypical origins (e.g., arising from the right coronary cusp).</w:t>
      </w:r>
    </w:p>
    <w:p w14:paraId="14A7B9B1" w14:textId="77777777" w:rsidR="00500586" w:rsidRDefault="00500586" w:rsidP="00500586">
      <w:pPr>
        <w:pStyle w:val="my-2"/>
        <w:spacing w:before="0"/>
        <w:rPr>
          <w:rFonts w:ascii="Helvetica" w:hAnsi="Helvetica" w:cs="Helvetica"/>
          <w:b/>
          <w:bCs/>
          <w:color w:val="333333"/>
          <w:sz w:val="22"/>
          <w:szCs w:val="22"/>
        </w:rPr>
      </w:pPr>
    </w:p>
    <w:p w14:paraId="1E4C683B" w14:textId="6F588AC5" w:rsidR="00A607A2" w:rsidRPr="00A607A2" w:rsidRDefault="00A607A2" w:rsidP="00A607A2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A607A2">
        <w:rPr>
          <w:rFonts w:ascii="Helvetica" w:eastAsia="Times New Roman" w:hAnsi="Helvetica" w:cs="Helvetica"/>
          <w:b/>
          <w:bCs/>
          <w:color w:val="333333"/>
          <w:u w:val="single"/>
        </w:rPr>
        <w:t>LEFT ANTERIOR DESCENDING</w:t>
      </w:r>
      <w:r w:rsidRPr="00A607A2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:</w:t>
      </w:r>
    </w:p>
    <w:p w14:paraId="1A47AFCB" w14:textId="77777777" w:rsidR="00A318A5" w:rsidRPr="00A318A5" w:rsidRDefault="00A607A2" w:rsidP="00A318A5">
      <w:pPr>
        <w:numPr>
          <w:ilvl w:val="0"/>
          <w:numId w:val="13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01D35"/>
          <w:sz w:val="24"/>
          <w:szCs w:val="24"/>
          <w:lang w:eastAsia="en-IN" w:bidi="mr-IN"/>
        </w:rPr>
      </w:pPr>
      <w:r w:rsidRPr="00A318A5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Type</w:t>
      </w:r>
      <w:r w:rsidRPr="00E00505">
        <w:rPr>
          <w:rFonts w:ascii="Helvetica" w:eastAsia="Times New Roman" w:hAnsi="Helvetica" w:cs="Helvetica"/>
          <w:color w:val="333333"/>
          <w:sz w:val="18"/>
          <w:szCs w:val="18"/>
        </w:rPr>
        <w:t>:</w:t>
      </w:r>
    </w:p>
    <w:p w14:paraId="1F625FC8" w14:textId="331DD380" w:rsidR="00A318A5" w:rsidRPr="00A318A5" w:rsidRDefault="00A607A2" w:rsidP="00A318A5">
      <w:pPr>
        <w:numPr>
          <w:ilvl w:val="0"/>
          <w:numId w:val="13"/>
        </w:numPr>
        <w:shd w:val="clear" w:color="auto" w:fill="FFFFFF"/>
        <w:tabs>
          <w:tab w:val="clear" w:pos="720"/>
        </w:tabs>
        <w:spacing w:after="240" w:line="360" w:lineRule="atLeast"/>
        <w:ind w:left="1418"/>
        <w:rPr>
          <w:rFonts w:ascii="Roboto" w:eastAsia="Times New Roman" w:hAnsi="Roboto" w:cs="Times New Roman"/>
          <w:color w:val="001D35"/>
          <w:sz w:val="24"/>
          <w:szCs w:val="24"/>
          <w:lang w:eastAsia="en-IN" w:bidi="mr-IN"/>
        </w:rPr>
      </w:pPr>
      <w:r>
        <w:rPr>
          <w:rFonts w:ascii="Helvetica" w:eastAsia="Times New Roman" w:hAnsi="Helvetica" w:cs="Helvetica"/>
          <w:color w:val="333333"/>
          <w:sz w:val="18"/>
          <w:szCs w:val="18"/>
        </w:rPr>
        <w:t xml:space="preserve"> </w:t>
      </w:r>
      <w:r w:rsidR="00A318A5" w:rsidRPr="00A318A5">
        <w:rPr>
          <w:rFonts w:ascii="Roboto" w:eastAsia="Times New Roman" w:hAnsi="Roboto" w:cs="Times New Roman"/>
          <w:b/>
          <w:bCs/>
          <w:color w:val="001D35"/>
          <w:sz w:val="24"/>
          <w:szCs w:val="24"/>
          <w:lang w:eastAsia="en-IN" w:bidi="mr-IN"/>
        </w:rPr>
        <w:t>Type I:</w:t>
      </w:r>
      <w:r w:rsidR="00A318A5" w:rsidRPr="00A318A5">
        <w:rPr>
          <w:rFonts w:ascii="Roboto" w:eastAsia="Times New Roman" w:hAnsi="Roboto" w:cs="Times New Roman"/>
          <w:color w:val="001D35"/>
          <w:sz w:val="24"/>
          <w:szCs w:val="24"/>
          <w:lang w:eastAsia="en-IN" w:bidi="mr-IN"/>
        </w:rPr>
        <w:t> A short LAD that terminates before reaching the left ventricular (LV) apex. In this type, the cardiac apex is supplied by other coronary arteries.</w:t>
      </w:r>
    </w:p>
    <w:p w14:paraId="1C013B33" w14:textId="77777777" w:rsidR="00A318A5" w:rsidRPr="00A318A5" w:rsidRDefault="00A318A5" w:rsidP="00A318A5">
      <w:pPr>
        <w:numPr>
          <w:ilvl w:val="0"/>
          <w:numId w:val="13"/>
        </w:numPr>
        <w:shd w:val="clear" w:color="auto" w:fill="FFFFFF"/>
        <w:tabs>
          <w:tab w:val="clear" w:pos="720"/>
        </w:tabs>
        <w:spacing w:after="240" w:line="360" w:lineRule="atLeast"/>
        <w:ind w:left="1418"/>
        <w:rPr>
          <w:rFonts w:ascii="Roboto" w:eastAsia="Times New Roman" w:hAnsi="Roboto" w:cs="Times New Roman"/>
          <w:color w:val="001D35"/>
          <w:sz w:val="24"/>
          <w:szCs w:val="24"/>
          <w:lang w:eastAsia="en-IN" w:bidi="mr-IN"/>
        </w:rPr>
      </w:pPr>
      <w:r w:rsidRPr="00A318A5">
        <w:rPr>
          <w:rFonts w:ascii="Roboto" w:eastAsia="Times New Roman" w:hAnsi="Roboto" w:cs="Times New Roman"/>
          <w:b/>
          <w:bCs/>
          <w:color w:val="001D35"/>
          <w:sz w:val="24"/>
          <w:szCs w:val="24"/>
          <w:lang w:eastAsia="en-IN" w:bidi="mr-IN"/>
        </w:rPr>
        <w:t>Type II:</w:t>
      </w:r>
      <w:r w:rsidRPr="00A318A5">
        <w:rPr>
          <w:rFonts w:ascii="Roboto" w:eastAsia="Times New Roman" w:hAnsi="Roboto" w:cs="Times New Roman"/>
          <w:color w:val="001D35"/>
          <w:sz w:val="24"/>
          <w:szCs w:val="24"/>
          <w:lang w:eastAsia="en-IN" w:bidi="mr-IN"/>
        </w:rPr>
        <w:t> An intermediate-length LAD that supplies part of the LV apex. The remaining portion of the apex is supplied by the right coronary artery.</w:t>
      </w:r>
    </w:p>
    <w:p w14:paraId="7648C833" w14:textId="77777777" w:rsidR="00A318A5" w:rsidRPr="00A318A5" w:rsidRDefault="00A318A5" w:rsidP="00A318A5">
      <w:pPr>
        <w:numPr>
          <w:ilvl w:val="0"/>
          <w:numId w:val="13"/>
        </w:numPr>
        <w:shd w:val="clear" w:color="auto" w:fill="FFFFFF"/>
        <w:tabs>
          <w:tab w:val="clear" w:pos="720"/>
        </w:tabs>
        <w:spacing w:after="240" w:line="360" w:lineRule="atLeast"/>
        <w:ind w:left="1418"/>
        <w:rPr>
          <w:rFonts w:ascii="Roboto" w:eastAsia="Times New Roman" w:hAnsi="Roboto" w:cs="Times New Roman"/>
          <w:color w:val="001D35"/>
          <w:sz w:val="24"/>
          <w:szCs w:val="24"/>
          <w:lang w:eastAsia="en-IN" w:bidi="mr-IN"/>
        </w:rPr>
      </w:pPr>
      <w:r w:rsidRPr="00A318A5">
        <w:rPr>
          <w:rFonts w:ascii="Roboto" w:eastAsia="Times New Roman" w:hAnsi="Roboto" w:cs="Times New Roman"/>
          <w:b/>
          <w:bCs/>
          <w:color w:val="001D35"/>
          <w:sz w:val="24"/>
          <w:szCs w:val="24"/>
          <w:lang w:eastAsia="en-IN" w:bidi="mr-IN"/>
        </w:rPr>
        <w:t>Type III:</w:t>
      </w:r>
      <w:r w:rsidRPr="00A318A5">
        <w:rPr>
          <w:rFonts w:ascii="Roboto" w:eastAsia="Times New Roman" w:hAnsi="Roboto" w:cs="Times New Roman"/>
          <w:color w:val="001D35"/>
          <w:sz w:val="24"/>
          <w:szCs w:val="24"/>
          <w:lang w:eastAsia="en-IN" w:bidi="mr-IN"/>
        </w:rPr>
        <w:t> A longer LAD that supplies the entire apex of the left ventricle.</w:t>
      </w:r>
    </w:p>
    <w:p w14:paraId="613540F7" w14:textId="77777777" w:rsidR="00A318A5" w:rsidRPr="00A318A5" w:rsidRDefault="00A318A5" w:rsidP="00A318A5">
      <w:pPr>
        <w:numPr>
          <w:ilvl w:val="0"/>
          <w:numId w:val="13"/>
        </w:numPr>
        <w:shd w:val="clear" w:color="auto" w:fill="FFFFFF"/>
        <w:tabs>
          <w:tab w:val="clear" w:pos="720"/>
        </w:tabs>
        <w:spacing w:after="240" w:line="360" w:lineRule="atLeast"/>
        <w:ind w:left="1418"/>
        <w:rPr>
          <w:rFonts w:ascii="Roboto" w:eastAsia="Times New Roman" w:hAnsi="Roboto" w:cs="Times New Roman"/>
          <w:color w:val="001D35"/>
          <w:sz w:val="24"/>
          <w:szCs w:val="24"/>
          <w:lang w:eastAsia="en-IN" w:bidi="mr-IN"/>
        </w:rPr>
      </w:pPr>
      <w:r w:rsidRPr="00A318A5">
        <w:rPr>
          <w:rFonts w:ascii="Roboto" w:eastAsia="Times New Roman" w:hAnsi="Roboto" w:cs="Times New Roman"/>
          <w:b/>
          <w:bCs/>
          <w:color w:val="001D35"/>
          <w:sz w:val="24"/>
          <w:szCs w:val="24"/>
          <w:lang w:eastAsia="en-IN" w:bidi="mr-IN"/>
        </w:rPr>
        <w:t>Type IV (Wrap-around):</w:t>
      </w:r>
      <w:r w:rsidRPr="00A318A5">
        <w:rPr>
          <w:rFonts w:ascii="Roboto" w:eastAsia="Times New Roman" w:hAnsi="Roboto" w:cs="Times New Roman"/>
          <w:color w:val="001D35"/>
          <w:sz w:val="24"/>
          <w:szCs w:val="24"/>
          <w:lang w:eastAsia="en-IN" w:bidi="mr-IN"/>
        </w:rPr>
        <w:t> The longest type of LAD. It supplies the entire apex and extends to wrap around it, supplying more than 25% of the inferior wall of the heart. </w:t>
      </w:r>
    </w:p>
    <w:p w14:paraId="744755FB" w14:textId="28D4CD06" w:rsidR="00A607A2" w:rsidRPr="00E00505" w:rsidRDefault="00A607A2" w:rsidP="00A607A2">
      <w:pPr>
        <w:pStyle w:val="ListParagraph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E00505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br/>
      </w:r>
    </w:p>
    <w:p w14:paraId="5254E7C6" w14:textId="7643956C" w:rsidR="00A607A2" w:rsidRDefault="005643E3" w:rsidP="00500586">
      <w:pPr>
        <w:pStyle w:val="my-2"/>
        <w:spacing w:before="0"/>
        <w:rPr>
          <w:rFonts w:ascii="Helvetica" w:hAnsi="Helvetica" w:cs="Helvetica"/>
          <w:b/>
          <w:bCs/>
          <w:color w:val="333333"/>
          <w:sz w:val="22"/>
          <w:szCs w:val="22"/>
        </w:rPr>
      </w:pPr>
      <w:r>
        <w:rPr>
          <w:rFonts w:ascii="Helvetica" w:hAnsi="Helvetica" w:cs="Helvetica"/>
          <w:b/>
          <w:bCs/>
          <w:color w:val="333333"/>
          <w:sz w:val="22"/>
          <w:szCs w:val="22"/>
        </w:rPr>
        <w:lastRenderedPageBreak/>
        <w:t xml:space="preserve">17. Impression: </w:t>
      </w:r>
    </w:p>
    <w:p w14:paraId="3210C979" w14:textId="5598279A" w:rsidR="005643E3" w:rsidRDefault="005643E3" w:rsidP="00500586">
      <w:pPr>
        <w:pStyle w:val="my-2"/>
        <w:spacing w:before="0"/>
        <w:rPr>
          <w:rFonts w:ascii="Helvetica" w:hAnsi="Helvetica" w:cs="Helvetica"/>
          <w:b/>
          <w:bCs/>
          <w:color w:val="333333"/>
          <w:sz w:val="22"/>
          <w:szCs w:val="22"/>
        </w:rPr>
      </w:pPr>
      <w:r>
        <w:rPr>
          <w:rFonts w:ascii="Helvetica" w:hAnsi="Helvetica" w:cs="Helvetica"/>
          <w:b/>
          <w:bCs/>
          <w:color w:val="333333"/>
          <w:sz w:val="22"/>
          <w:szCs w:val="22"/>
        </w:rPr>
        <w:t>Calcium Score</w:t>
      </w:r>
      <w:r w:rsidR="00EB4A01">
        <w:rPr>
          <w:rFonts w:ascii="Helvetica" w:hAnsi="Helvetica" w:cs="Helvetica"/>
          <w:b/>
          <w:bCs/>
          <w:color w:val="333333"/>
          <w:sz w:val="22"/>
          <w:szCs w:val="22"/>
        </w:rPr>
        <w:t xml:space="preserve">- as mentioned should come. </w:t>
      </w:r>
    </w:p>
    <w:p w14:paraId="6D48F877" w14:textId="48F15254" w:rsidR="00EB4A01" w:rsidRDefault="00EB4A01" w:rsidP="00500586">
      <w:pPr>
        <w:pStyle w:val="my-2"/>
        <w:spacing w:before="0"/>
        <w:rPr>
          <w:rFonts w:ascii="Helvetica" w:hAnsi="Helvetica" w:cs="Helvetica"/>
          <w:b/>
          <w:bCs/>
          <w:color w:val="333333"/>
          <w:sz w:val="22"/>
          <w:szCs w:val="22"/>
        </w:rPr>
      </w:pPr>
      <w:r>
        <w:rPr>
          <w:rFonts w:ascii="Helvetica" w:hAnsi="Helvetica" w:cs="Helvetica"/>
          <w:b/>
          <w:bCs/>
          <w:color w:val="333333"/>
          <w:sz w:val="22"/>
          <w:szCs w:val="22"/>
        </w:rPr>
        <w:t>CADRADS- Auto assessment with the help of findings above and keywords.</w:t>
      </w:r>
    </w:p>
    <w:p w14:paraId="01D2116C" w14:textId="35A0D7A8" w:rsidR="00F472A8" w:rsidRDefault="00F472A8" w:rsidP="00500586">
      <w:pPr>
        <w:pStyle w:val="my-2"/>
        <w:spacing w:before="0"/>
        <w:rPr>
          <w:rFonts w:ascii="Helvetica" w:hAnsi="Helvetica" w:cs="Helvetica"/>
          <w:b/>
          <w:bCs/>
          <w:color w:val="333333"/>
          <w:sz w:val="22"/>
          <w:szCs w:val="22"/>
        </w:rPr>
      </w:pPr>
      <w:r>
        <w:rPr>
          <w:rFonts w:ascii="Helvetica" w:hAnsi="Helvetica" w:cs="Helvetica"/>
          <w:b/>
          <w:bCs/>
          <w:noProof/>
          <w:color w:val="333333"/>
          <w:sz w:val="22"/>
          <w:szCs w:val="22"/>
        </w:rPr>
        <w:drawing>
          <wp:inline distT="0" distB="0" distL="0" distR="0" wp14:anchorId="4712A3EF" wp14:editId="35057259">
            <wp:extent cx="4000500" cy="7505938"/>
            <wp:effectExtent l="0" t="0" r="0" b="0"/>
            <wp:docPr id="1182618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96" cy="755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C65563" w14:textId="19ADEB09" w:rsidR="000F2FEF" w:rsidRDefault="000F2FEF" w:rsidP="00500586">
      <w:pPr>
        <w:pStyle w:val="my-2"/>
        <w:spacing w:before="0"/>
        <w:rPr>
          <w:rFonts w:ascii="Helvetica" w:hAnsi="Helvetica" w:cs="Helvetica"/>
          <w:b/>
          <w:bCs/>
          <w:color w:val="333333"/>
          <w:sz w:val="22"/>
          <w:szCs w:val="22"/>
        </w:rPr>
      </w:pPr>
    </w:p>
    <w:p w14:paraId="08197ED6" w14:textId="77777777" w:rsidR="003B4A71" w:rsidRDefault="003B4A71" w:rsidP="00500586">
      <w:pPr>
        <w:pStyle w:val="my-2"/>
        <w:spacing w:before="0"/>
        <w:rPr>
          <w:rFonts w:ascii="Helvetica" w:hAnsi="Helvetica" w:cs="Helvetica"/>
          <w:b/>
          <w:bCs/>
          <w:color w:val="333333"/>
          <w:sz w:val="22"/>
          <w:szCs w:val="22"/>
        </w:rPr>
      </w:pPr>
    </w:p>
    <w:p w14:paraId="50D1674E" w14:textId="7A178C0A" w:rsidR="003B4A71" w:rsidRDefault="003B4A71" w:rsidP="00500586">
      <w:pPr>
        <w:pStyle w:val="my-2"/>
        <w:spacing w:before="0"/>
        <w:rPr>
          <w:rFonts w:ascii="Helvetica" w:hAnsi="Helvetica" w:cs="Helvetica"/>
          <w:b/>
          <w:bCs/>
          <w:color w:val="333333"/>
          <w:sz w:val="22"/>
          <w:szCs w:val="22"/>
        </w:rPr>
      </w:pPr>
      <w:r>
        <w:rPr>
          <w:rFonts w:ascii="Helvetica" w:hAnsi="Helvetica" w:cs="Helvetica"/>
          <w:b/>
          <w:bCs/>
          <w:color w:val="333333"/>
          <w:sz w:val="22"/>
          <w:szCs w:val="22"/>
        </w:rPr>
        <w:t>Then comes Plaque burden</w:t>
      </w:r>
    </w:p>
    <w:p w14:paraId="5267A68A" w14:textId="3C75ADFB" w:rsidR="003B4A71" w:rsidRDefault="003B4A71" w:rsidP="00500586">
      <w:pPr>
        <w:pStyle w:val="my-2"/>
        <w:spacing w:before="0"/>
        <w:rPr>
          <w:noProof/>
        </w:rPr>
      </w:pPr>
      <w:r>
        <w:rPr>
          <w:noProof/>
        </w:rPr>
        <w:drawing>
          <wp:inline distT="0" distB="0" distL="0" distR="0" wp14:anchorId="066D1FB3" wp14:editId="48C91415">
            <wp:extent cx="5731510" cy="3719195"/>
            <wp:effectExtent l="0" t="0" r="2540" b="0"/>
            <wp:docPr id="9540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21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2239" w14:textId="77777777" w:rsidR="00CC19EB" w:rsidRDefault="00CC19EB" w:rsidP="00823913">
      <w:pP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</w:pPr>
    </w:p>
    <w:p w14:paraId="5F36E093" w14:textId="29DFFA57" w:rsidR="00823913" w:rsidRDefault="00823913" w:rsidP="00823913">
      <w:pP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t>Then comes</w:t>
      </w:r>
      <w:r w:rsidR="00CC19EB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t xml:space="preserve"> modifiers:</w:t>
      </w:r>
    </w:p>
    <w:p w14:paraId="538E7B03" w14:textId="77777777" w:rsidR="00CC19EB" w:rsidRPr="00CC19EB" w:rsidRDefault="00CC19EB" w:rsidP="00CC19EB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Open Sans" w:eastAsia="Times New Roman" w:hAnsi="Open Sans" w:cs="Open Sans"/>
          <w:color w:val="000000"/>
          <w:sz w:val="19"/>
          <w:szCs w:val="19"/>
          <w:lang w:eastAsia="en-IN" w:bidi="mr-IN"/>
        </w:rPr>
      </w:pPr>
      <w:r w:rsidRPr="00CC19EB">
        <w:rPr>
          <w:rFonts w:ascii="Open Sans" w:eastAsia="Times New Roman" w:hAnsi="Open Sans" w:cs="Open Sans"/>
          <w:color w:val="000000"/>
          <w:sz w:val="19"/>
          <w:szCs w:val="19"/>
          <w:lang w:eastAsia="en-IN" w:bidi="mr-IN"/>
        </w:rPr>
        <w:t>6 modifiers that can be added to the Cad-Rads category:</w:t>
      </w:r>
    </w:p>
    <w:p w14:paraId="1C11F9C2" w14:textId="77777777" w:rsidR="00CC19EB" w:rsidRPr="00CC19EB" w:rsidRDefault="00CC19EB" w:rsidP="00CC19EB">
      <w:pPr>
        <w:numPr>
          <w:ilvl w:val="0"/>
          <w:numId w:val="1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19"/>
          <w:szCs w:val="19"/>
          <w:lang w:eastAsia="en-IN" w:bidi="mr-IN"/>
        </w:rPr>
      </w:pPr>
      <w:r w:rsidRPr="00CC19EB">
        <w:rPr>
          <w:rFonts w:ascii="Open Sans" w:eastAsia="Times New Roman" w:hAnsi="Open Sans" w:cs="Open Sans"/>
          <w:b/>
          <w:bCs/>
          <w:color w:val="000000"/>
          <w:sz w:val="19"/>
          <w:szCs w:val="19"/>
          <w:bdr w:val="single" w:sz="2" w:space="0" w:color="E2E8F0" w:frame="1"/>
          <w:lang w:eastAsia="en-IN" w:bidi="mr-IN"/>
        </w:rPr>
        <w:t>N</w:t>
      </w:r>
      <w:r w:rsidRPr="00CC19EB">
        <w:rPr>
          <w:rFonts w:ascii="Open Sans" w:eastAsia="Times New Roman" w:hAnsi="Open Sans" w:cs="Open Sans"/>
          <w:color w:val="000000"/>
          <w:sz w:val="19"/>
          <w:szCs w:val="19"/>
          <w:lang w:eastAsia="en-IN" w:bidi="mr-IN"/>
        </w:rPr>
        <w:t>: indicates that a study is non-diagnostic</w:t>
      </w:r>
    </w:p>
    <w:p w14:paraId="78A74EE1" w14:textId="77777777" w:rsidR="00CC19EB" w:rsidRPr="00CC19EB" w:rsidRDefault="00CC19EB" w:rsidP="00CC19EB">
      <w:pPr>
        <w:numPr>
          <w:ilvl w:val="0"/>
          <w:numId w:val="1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19"/>
          <w:szCs w:val="19"/>
          <w:lang w:eastAsia="en-IN" w:bidi="mr-IN"/>
        </w:rPr>
      </w:pPr>
      <w:r w:rsidRPr="00CC19EB">
        <w:rPr>
          <w:rFonts w:ascii="Open Sans" w:eastAsia="Times New Roman" w:hAnsi="Open Sans" w:cs="Open Sans"/>
          <w:b/>
          <w:bCs/>
          <w:color w:val="000000"/>
          <w:sz w:val="19"/>
          <w:szCs w:val="19"/>
          <w:bdr w:val="single" w:sz="2" w:space="0" w:color="E2E8F0" w:frame="1"/>
          <w:lang w:eastAsia="en-IN" w:bidi="mr-IN"/>
        </w:rPr>
        <w:t>HRP</w:t>
      </w:r>
      <w:r w:rsidRPr="00CC19EB">
        <w:rPr>
          <w:rFonts w:ascii="Open Sans" w:eastAsia="Times New Roman" w:hAnsi="Open Sans" w:cs="Open Sans"/>
          <w:color w:val="000000"/>
          <w:sz w:val="19"/>
          <w:szCs w:val="19"/>
          <w:lang w:eastAsia="en-IN" w:bidi="mr-IN"/>
        </w:rPr>
        <w:t>: high-risk plaque (replaces V-vulnerable plaque)</w:t>
      </w:r>
    </w:p>
    <w:p w14:paraId="458A11E9" w14:textId="77777777" w:rsidR="00CC19EB" w:rsidRPr="00CC19EB" w:rsidRDefault="00CC19EB" w:rsidP="00CC19EB">
      <w:pPr>
        <w:numPr>
          <w:ilvl w:val="0"/>
          <w:numId w:val="1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19"/>
          <w:szCs w:val="19"/>
          <w:lang w:eastAsia="en-IN" w:bidi="mr-IN"/>
        </w:rPr>
      </w:pPr>
      <w:r w:rsidRPr="00CC19EB">
        <w:rPr>
          <w:rFonts w:ascii="Open Sans" w:eastAsia="Times New Roman" w:hAnsi="Open Sans" w:cs="Open Sans"/>
          <w:b/>
          <w:bCs/>
          <w:color w:val="000000"/>
          <w:sz w:val="19"/>
          <w:szCs w:val="19"/>
          <w:bdr w:val="single" w:sz="2" w:space="0" w:color="E2E8F0" w:frame="1"/>
          <w:lang w:eastAsia="en-IN" w:bidi="mr-IN"/>
        </w:rPr>
        <w:t>I</w:t>
      </w:r>
      <w:r w:rsidRPr="00CC19EB">
        <w:rPr>
          <w:rFonts w:ascii="Open Sans" w:eastAsia="Times New Roman" w:hAnsi="Open Sans" w:cs="Open Sans"/>
          <w:i/>
          <w:iCs/>
          <w:color w:val="000000"/>
          <w:sz w:val="19"/>
          <w:szCs w:val="19"/>
          <w:bdr w:val="single" w:sz="2" w:space="0" w:color="E2E8F0" w:frame="1"/>
          <w:lang w:eastAsia="en-IN" w:bidi="mr-IN"/>
        </w:rPr>
        <w:t>:</w:t>
      </w:r>
      <w:r w:rsidRPr="00CC19EB">
        <w:rPr>
          <w:rFonts w:ascii="Open Sans" w:eastAsia="Times New Roman" w:hAnsi="Open Sans" w:cs="Open Sans"/>
          <w:color w:val="000000"/>
          <w:sz w:val="19"/>
          <w:szCs w:val="19"/>
          <w:lang w:eastAsia="en-IN" w:bidi="mr-IN"/>
        </w:rPr>
        <w:t> ischemia</w:t>
      </w:r>
    </w:p>
    <w:p w14:paraId="5CDE015E" w14:textId="77777777" w:rsidR="00CC19EB" w:rsidRPr="00CC19EB" w:rsidRDefault="00CC19EB" w:rsidP="00CC19EB">
      <w:pPr>
        <w:numPr>
          <w:ilvl w:val="0"/>
          <w:numId w:val="1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19"/>
          <w:szCs w:val="19"/>
          <w:lang w:eastAsia="en-IN" w:bidi="mr-IN"/>
        </w:rPr>
      </w:pPr>
      <w:r w:rsidRPr="00CC19EB">
        <w:rPr>
          <w:rFonts w:ascii="Open Sans" w:eastAsia="Times New Roman" w:hAnsi="Open Sans" w:cs="Open Sans"/>
          <w:b/>
          <w:bCs/>
          <w:color w:val="000000"/>
          <w:sz w:val="19"/>
          <w:szCs w:val="19"/>
          <w:bdr w:val="single" w:sz="2" w:space="0" w:color="E2E8F0" w:frame="1"/>
          <w:lang w:eastAsia="en-IN" w:bidi="mr-IN"/>
        </w:rPr>
        <w:t>S</w:t>
      </w:r>
      <w:r w:rsidRPr="00CC19EB">
        <w:rPr>
          <w:rFonts w:ascii="Open Sans" w:eastAsia="Times New Roman" w:hAnsi="Open Sans" w:cs="Open Sans"/>
          <w:color w:val="000000"/>
          <w:sz w:val="19"/>
          <w:szCs w:val="19"/>
          <w:lang w:eastAsia="en-IN" w:bidi="mr-IN"/>
        </w:rPr>
        <w:t>: presence of stents</w:t>
      </w:r>
    </w:p>
    <w:p w14:paraId="4BE7584D" w14:textId="77777777" w:rsidR="00CC19EB" w:rsidRPr="00CC19EB" w:rsidRDefault="00CC19EB" w:rsidP="00CC19EB">
      <w:pPr>
        <w:numPr>
          <w:ilvl w:val="0"/>
          <w:numId w:val="1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19"/>
          <w:szCs w:val="19"/>
          <w:lang w:eastAsia="en-IN" w:bidi="mr-IN"/>
        </w:rPr>
      </w:pPr>
      <w:r w:rsidRPr="00CC19EB">
        <w:rPr>
          <w:rFonts w:ascii="Open Sans" w:eastAsia="Times New Roman" w:hAnsi="Open Sans" w:cs="Open Sans"/>
          <w:b/>
          <w:bCs/>
          <w:color w:val="000000"/>
          <w:sz w:val="19"/>
          <w:szCs w:val="19"/>
          <w:bdr w:val="single" w:sz="2" w:space="0" w:color="E2E8F0" w:frame="1"/>
          <w:lang w:eastAsia="en-IN" w:bidi="mr-IN"/>
        </w:rPr>
        <w:t>G</w:t>
      </w:r>
      <w:r w:rsidRPr="00CC19EB">
        <w:rPr>
          <w:rFonts w:ascii="Open Sans" w:eastAsia="Times New Roman" w:hAnsi="Open Sans" w:cs="Open Sans"/>
          <w:color w:val="000000"/>
          <w:sz w:val="19"/>
          <w:szCs w:val="19"/>
          <w:lang w:eastAsia="en-IN" w:bidi="mr-IN"/>
        </w:rPr>
        <w:t>: coronary artery bypass grafts</w:t>
      </w:r>
    </w:p>
    <w:p w14:paraId="0533640F" w14:textId="77777777" w:rsidR="00CC19EB" w:rsidRPr="00CC19EB" w:rsidRDefault="00CC19EB" w:rsidP="00CC19EB">
      <w:pPr>
        <w:numPr>
          <w:ilvl w:val="0"/>
          <w:numId w:val="1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19"/>
          <w:szCs w:val="19"/>
          <w:lang w:eastAsia="en-IN" w:bidi="mr-IN"/>
        </w:rPr>
      </w:pPr>
      <w:r w:rsidRPr="00CC19EB">
        <w:rPr>
          <w:rFonts w:ascii="Open Sans" w:eastAsia="Times New Roman" w:hAnsi="Open Sans" w:cs="Open Sans"/>
          <w:b/>
          <w:bCs/>
          <w:color w:val="000000"/>
          <w:sz w:val="19"/>
          <w:szCs w:val="19"/>
          <w:bdr w:val="single" w:sz="2" w:space="0" w:color="E2E8F0" w:frame="1"/>
          <w:lang w:eastAsia="en-IN" w:bidi="mr-IN"/>
        </w:rPr>
        <w:t>E</w:t>
      </w:r>
      <w:r w:rsidRPr="00CC19EB">
        <w:rPr>
          <w:rFonts w:ascii="Open Sans" w:eastAsia="Times New Roman" w:hAnsi="Open Sans" w:cs="Open Sans"/>
          <w:color w:val="000000"/>
          <w:sz w:val="19"/>
          <w:szCs w:val="19"/>
          <w:lang w:eastAsia="en-IN" w:bidi="mr-IN"/>
        </w:rPr>
        <w:t>: exceptions</w:t>
      </w:r>
    </w:p>
    <w:p w14:paraId="153E3676" w14:textId="77777777" w:rsidR="00D66A1D" w:rsidRPr="00D66A1D" w:rsidRDefault="00D66A1D" w:rsidP="00D66A1D">
      <w:pPr>
        <w:rPr>
          <w:b/>
          <w:bCs/>
          <w:lang w:eastAsia="en-IN" w:bidi="mr-IN"/>
        </w:rPr>
      </w:pPr>
      <w:r w:rsidRPr="00D66A1D">
        <w:rPr>
          <w:b/>
          <w:bCs/>
          <w:lang w:eastAsia="en-IN" w:bidi="mr-IN"/>
        </w:rPr>
        <w:t>Modifier N - nondiagnostic</w:t>
      </w:r>
    </w:p>
    <w:p w14:paraId="0EBC0F08" w14:textId="77777777" w:rsidR="00D66A1D" w:rsidRPr="00D66A1D" w:rsidRDefault="00D66A1D" w:rsidP="00D66A1D">
      <w:pPr>
        <w:rPr>
          <w:lang w:eastAsia="en-IN" w:bidi="mr-IN"/>
        </w:rPr>
      </w:pPr>
      <w:r w:rsidRPr="00D66A1D">
        <w:rPr>
          <w:lang w:eastAsia="en-IN" w:bidi="mr-IN"/>
        </w:rPr>
        <w:t>If not all segments (&gt;1.5 mm diameter) are diagnostic (e.g. motion artifacts), modifier N should be listed.</w:t>
      </w:r>
    </w:p>
    <w:p w14:paraId="5F99684B" w14:textId="77777777" w:rsidR="00D66A1D" w:rsidRPr="00D66A1D" w:rsidRDefault="00D66A1D" w:rsidP="00D66A1D">
      <w:pPr>
        <w:rPr>
          <w:lang w:eastAsia="en-IN" w:bidi="mr-IN"/>
        </w:rPr>
      </w:pPr>
      <w:r w:rsidRPr="00D66A1D">
        <w:rPr>
          <w:lang w:eastAsia="en-IN" w:bidi="mr-IN"/>
        </w:rPr>
        <w:t>There are two ways of listing modifier N:</w:t>
      </w:r>
    </w:p>
    <w:p w14:paraId="1B42DC8A" w14:textId="77777777" w:rsidR="00D66A1D" w:rsidRPr="00D66A1D" w:rsidRDefault="00D66A1D" w:rsidP="00D66A1D">
      <w:pPr>
        <w:numPr>
          <w:ilvl w:val="0"/>
          <w:numId w:val="15"/>
        </w:numPr>
        <w:rPr>
          <w:lang w:eastAsia="en-IN" w:bidi="mr-IN"/>
        </w:rPr>
      </w:pPr>
      <w:r w:rsidRPr="00D66A1D">
        <w:rPr>
          <w:lang w:eastAsia="en-IN" w:bidi="mr-IN"/>
        </w:rPr>
        <w:t>In case of a non-diagnostic segment and the presence of no (0%), minimal (&lt; 25%) or mild (25-49%) stenosis category CAD-RADS N should be used (no stenosis grade should be listed, since coronary CTA is not able to guide patient management).</w:t>
      </w:r>
    </w:p>
    <w:p w14:paraId="6F13650F" w14:textId="77777777" w:rsidR="00D66A1D" w:rsidRPr="00D66A1D" w:rsidRDefault="00D66A1D" w:rsidP="00D66A1D">
      <w:pPr>
        <w:numPr>
          <w:ilvl w:val="0"/>
          <w:numId w:val="15"/>
        </w:numPr>
        <w:rPr>
          <w:lang w:eastAsia="en-IN" w:bidi="mr-IN"/>
        </w:rPr>
      </w:pPr>
      <w:r w:rsidRPr="00D66A1D">
        <w:rPr>
          <w:lang w:eastAsia="en-IN" w:bidi="mr-IN"/>
        </w:rPr>
        <w:t>In case of stenosis degree ≥ 50% in one diagnostic segment the patient should be categorized as CAD-RADS 3/N.</w:t>
      </w:r>
    </w:p>
    <w:p w14:paraId="5618E2DD" w14:textId="77777777" w:rsidR="00D66A1D" w:rsidRPr="00D66A1D" w:rsidRDefault="00D66A1D" w:rsidP="00D66A1D">
      <w:pPr>
        <w:rPr>
          <w:lang w:eastAsia="en-IN" w:bidi="mr-IN"/>
        </w:rPr>
      </w:pPr>
      <w:r w:rsidRPr="00D66A1D">
        <w:rPr>
          <w:lang w:eastAsia="en-IN" w:bidi="mr-IN"/>
        </w:rPr>
        <w:lastRenderedPageBreak/>
        <w:br/>
        <w:t>Overall plaque burden should also be reported for non-diagnostic scans (N), if total coronary plaque burden can be assessed reliably.</w:t>
      </w:r>
      <w:r w:rsidRPr="00D66A1D">
        <w:rPr>
          <w:lang w:eastAsia="en-IN" w:bidi="mr-IN"/>
        </w:rPr>
        <w:br/>
        <w:t>In case of stenosis degree &lt; 50% N should be placed before category P (e.g. CAD RADS N/P2).</w:t>
      </w:r>
      <w:r w:rsidRPr="00D66A1D">
        <w:rPr>
          <w:lang w:eastAsia="en-IN" w:bidi="mr-IN"/>
        </w:rPr>
        <w:br/>
        <w:t>If stenosis ≥ 50% then P should precede N (e.g. CAD RADS 3/P2/N). </w:t>
      </w:r>
    </w:p>
    <w:p w14:paraId="13C42037" w14:textId="6BDD5049" w:rsidR="00D66A1D" w:rsidRPr="00D66A1D" w:rsidRDefault="00D66A1D" w:rsidP="00D66A1D">
      <w:pPr>
        <w:rPr>
          <w:lang w:eastAsia="en-IN" w:bidi="mr-IN"/>
        </w:rPr>
      </w:pPr>
      <w:r w:rsidRPr="00D66A1D">
        <w:rPr>
          <w:lang w:eastAsia="en-IN" w:bidi="mr-IN"/>
        </w:rPr>
        <w:drawing>
          <wp:inline distT="0" distB="0" distL="0" distR="0" wp14:anchorId="5DE77889" wp14:editId="18CC2CBF">
            <wp:extent cx="5731510" cy="2091690"/>
            <wp:effectExtent l="0" t="0" r="2540" b="3810"/>
            <wp:docPr id="18667007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48EFB" w14:textId="642C7F62" w:rsidR="00D66A1D" w:rsidRPr="00D66A1D" w:rsidRDefault="00D66A1D" w:rsidP="00D66A1D">
      <w:pPr>
        <w:rPr>
          <w:b/>
          <w:bCs/>
          <w:lang w:eastAsia="en-IN" w:bidi="mr-IN"/>
        </w:rPr>
      </w:pPr>
      <w:r w:rsidRPr="00D66A1D">
        <w:rPr>
          <w:b/>
          <w:bCs/>
          <w:lang w:eastAsia="en-IN" w:bidi="mr-IN"/>
        </w:rPr>
        <w:t>Modifier HRP - high-risk plaque</w:t>
      </w:r>
      <w:r w:rsidR="005E5F8E">
        <w:rPr>
          <w:b/>
          <w:bCs/>
          <w:lang w:eastAsia="en-IN" w:bidi="mr-IN"/>
        </w:rPr>
        <w:t xml:space="preserve"> (key words are mentioned in the table above)</w:t>
      </w:r>
    </w:p>
    <w:p w14:paraId="3DBE2B72" w14:textId="08023821" w:rsidR="00D66A1D" w:rsidRPr="00D66A1D" w:rsidRDefault="00D66A1D" w:rsidP="00D66A1D">
      <w:pPr>
        <w:rPr>
          <w:lang w:eastAsia="en-IN" w:bidi="mr-IN"/>
        </w:rPr>
      </w:pPr>
      <w:r w:rsidRPr="00D66A1D">
        <w:rPr>
          <w:lang w:eastAsia="en-IN" w:bidi="mr-IN"/>
        </w:rPr>
        <w:t>The term “vulnerable plaque” has been replaced by “high-risk plaque features” as modifier “HRP”. </w:t>
      </w:r>
      <w:r w:rsidRPr="00D66A1D">
        <w:rPr>
          <w:lang w:eastAsia="en-IN" w:bidi="mr-IN"/>
        </w:rPr>
        <w:br/>
        <w:t xml:space="preserve">High-risk plaque features include: low-attenuation plaque, positive </w:t>
      </w:r>
      <w:r w:rsidR="005E5F8E" w:rsidRPr="00D66A1D">
        <w:rPr>
          <w:lang w:eastAsia="en-IN" w:bidi="mr-IN"/>
        </w:rPr>
        <w:t>remodelling</w:t>
      </w:r>
      <w:r w:rsidRPr="00D66A1D">
        <w:rPr>
          <w:lang w:eastAsia="en-IN" w:bidi="mr-IN"/>
        </w:rPr>
        <w:t>, spotty calcification and napkin-ring sign. If two or more of these features are present modifier “HRP” should be added to the CAD-RADS category.</w:t>
      </w:r>
    </w:p>
    <w:p w14:paraId="43957C58" w14:textId="77777777" w:rsidR="00D66A1D" w:rsidRPr="00D66A1D" w:rsidRDefault="00D66A1D" w:rsidP="00D66A1D">
      <w:pPr>
        <w:rPr>
          <w:lang w:eastAsia="en-IN" w:bidi="mr-IN"/>
        </w:rPr>
      </w:pPr>
      <w:r w:rsidRPr="00D66A1D">
        <w:rPr>
          <w:lang w:eastAsia="en-IN" w:bidi="mr-IN"/>
        </w:rPr>
        <w:t>There are three plaque types on coronary CTA: </w:t>
      </w:r>
    </w:p>
    <w:p w14:paraId="58D02431" w14:textId="77777777" w:rsidR="00D66A1D" w:rsidRPr="00D66A1D" w:rsidRDefault="00D66A1D" w:rsidP="00D66A1D">
      <w:pPr>
        <w:numPr>
          <w:ilvl w:val="0"/>
          <w:numId w:val="16"/>
        </w:numPr>
        <w:rPr>
          <w:lang w:eastAsia="en-IN" w:bidi="mr-IN"/>
        </w:rPr>
      </w:pPr>
      <w:r w:rsidRPr="00D66A1D">
        <w:rPr>
          <w:lang w:eastAsia="en-IN" w:bidi="mr-IN"/>
        </w:rPr>
        <w:t>calcified</w:t>
      </w:r>
    </w:p>
    <w:p w14:paraId="44095F0A" w14:textId="77777777" w:rsidR="00D66A1D" w:rsidRPr="00D66A1D" w:rsidRDefault="00D66A1D" w:rsidP="00D66A1D">
      <w:pPr>
        <w:numPr>
          <w:ilvl w:val="0"/>
          <w:numId w:val="16"/>
        </w:numPr>
        <w:rPr>
          <w:lang w:eastAsia="en-IN" w:bidi="mr-IN"/>
        </w:rPr>
      </w:pPr>
      <w:r w:rsidRPr="00D66A1D">
        <w:rPr>
          <w:lang w:eastAsia="en-IN" w:bidi="mr-IN"/>
        </w:rPr>
        <w:t>partially calcified</w:t>
      </w:r>
    </w:p>
    <w:p w14:paraId="368FEA69" w14:textId="77777777" w:rsidR="00D66A1D" w:rsidRPr="00D66A1D" w:rsidRDefault="00D66A1D" w:rsidP="00D66A1D">
      <w:pPr>
        <w:numPr>
          <w:ilvl w:val="0"/>
          <w:numId w:val="16"/>
        </w:numPr>
        <w:rPr>
          <w:lang w:eastAsia="en-IN" w:bidi="mr-IN"/>
        </w:rPr>
      </w:pPr>
      <w:r w:rsidRPr="00D66A1D">
        <w:rPr>
          <w:lang w:eastAsia="en-IN" w:bidi="mr-IN"/>
        </w:rPr>
        <w:t>non-calcified</w:t>
      </w:r>
    </w:p>
    <w:p w14:paraId="4A208793" w14:textId="77777777" w:rsidR="00D66A1D" w:rsidRPr="00D66A1D" w:rsidRDefault="00D66A1D" w:rsidP="00D66A1D">
      <w:pPr>
        <w:rPr>
          <w:lang w:eastAsia="en-IN" w:bidi="mr-IN"/>
        </w:rPr>
      </w:pPr>
      <w:r w:rsidRPr="00D66A1D">
        <w:rPr>
          <w:i/>
          <w:iCs/>
          <w:lang w:eastAsia="en-IN" w:bidi="mr-IN"/>
        </w:rPr>
        <w:br/>
        <w:t>Calcified plaque</w:t>
      </w:r>
      <w:r w:rsidRPr="00D66A1D">
        <w:rPr>
          <w:lang w:eastAsia="en-IN" w:bidi="mr-IN"/>
        </w:rPr>
        <w:t> is an atherosclerotic plaque in which the entire plaque appears as calcium density (&gt;130 HU on non-enhanced CT).</w:t>
      </w:r>
      <w:r w:rsidRPr="00D66A1D">
        <w:rPr>
          <w:lang w:eastAsia="en-IN" w:bidi="mr-IN"/>
        </w:rPr>
        <w:br/>
        <w:t>The previous terminology “hard plaque” is not recommended. </w:t>
      </w:r>
    </w:p>
    <w:p w14:paraId="5CFDEC8A" w14:textId="77777777" w:rsidR="00D66A1D" w:rsidRPr="00D66A1D" w:rsidRDefault="00D66A1D" w:rsidP="00D66A1D">
      <w:pPr>
        <w:rPr>
          <w:lang w:eastAsia="en-IN" w:bidi="mr-IN"/>
        </w:rPr>
      </w:pPr>
      <w:r w:rsidRPr="00D66A1D">
        <w:rPr>
          <w:i/>
          <w:iCs/>
          <w:lang w:eastAsia="en-IN" w:bidi="mr-IN"/>
        </w:rPr>
        <w:t>Partially calcified plaque</w:t>
      </w:r>
      <w:r w:rsidRPr="00D66A1D">
        <w:rPr>
          <w:lang w:eastAsia="en-IN" w:bidi="mr-IN"/>
        </w:rPr>
        <w:t> is an atherosclerotic lesion with 2 components of which one is calcification. </w:t>
      </w:r>
      <w:r w:rsidRPr="00D66A1D">
        <w:rPr>
          <w:lang w:eastAsia="en-IN" w:bidi="mr-IN"/>
        </w:rPr>
        <w:br/>
        <w:t>The previous term was “mixed plaque”, which is no longer recommended.</w:t>
      </w:r>
    </w:p>
    <w:p w14:paraId="146857AE" w14:textId="77777777" w:rsidR="00D66A1D" w:rsidRPr="00D66A1D" w:rsidRDefault="00D66A1D" w:rsidP="00D66A1D">
      <w:pPr>
        <w:rPr>
          <w:lang w:eastAsia="en-IN" w:bidi="mr-IN"/>
        </w:rPr>
      </w:pPr>
      <w:r w:rsidRPr="00D66A1D">
        <w:rPr>
          <w:i/>
          <w:iCs/>
          <w:lang w:eastAsia="en-IN" w:bidi="mr-IN"/>
        </w:rPr>
        <w:t>Non-calcified plaque</w:t>
      </w:r>
      <w:r w:rsidRPr="00D66A1D">
        <w:rPr>
          <w:lang w:eastAsia="en-IN" w:bidi="mr-IN"/>
        </w:rPr>
        <w:t> is a plaque without calcium content. The use of “soft-plaque”, “low-density plaque” and “fibrous plaque” should be avoided (8). </w:t>
      </w:r>
    </w:p>
    <w:p w14:paraId="01F8771F" w14:textId="77777777" w:rsidR="00D66A1D" w:rsidRPr="00D66A1D" w:rsidRDefault="00D66A1D" w:rsidP="00D66A1D">
      <w:pPr>
        <w:rPr>
          <w:lang w:eastAsia="en-IN" w:bidi="mr-IN"/>
        </w:rPr>
      </w:pPr>
      <w:r w:rsidRPr="00D66A1D">
        <w:rPr>
          <w:lang w:eastAsia="en-IN" w:bidi="mr-IN"/>
        </w:rPr>
        <w:t>See also </w:t>
      </w:r>
      <w:hyperlink r:id="rId9" w:anchor="cta-features-of-stable-and-high-risk-plaque" w:history="1">
        <w:r w:rsidRPr="00D66A1D">
          <w:rPr>
            <w:rStyle w:val="Hyperlink"/>
            <w:lang w:eastAsia="en-IN" w:bidi="mr-IN"/>
          </w:rPr>
          <w:t>CTA features of stable and high risk plaques</w:t>
        </w:r>
      </w:hyperlink>
    </w:p>
    <w:p w14:paraId="33FE89A0" w14:textId="74915C85" w:rsidR="00D66A1D" w:rsidRPr="00D66A1D" w:rsidRDefault="00D66A1D" w:rsidP="00D66A1D">
      <w:pPr>
        <w:rPr>
          <w:lang w:eastAsia="en-IN" w:bidi="mr-IN"/>
        </w:rPr>
      </w:pPr>
      <w:r w:rsidRPr="00D66A1D">
        <w:rPr>
          <w:lang w:eastAsia="en-IN" w:bidi="mr-IN"/>
        </w:rPr>
        <w:lastRenderedPageBreak/>
        <w:drawing>
          <wp:inline distT="0" distB="0" distL="0" distR="0" wp14:anchorId="140815EF" wp14:editId="2844DAF9">
            <wp:extent cx="5731510" cy="2338705"/>
            <wp:effectExtent l="0" t="0" r="2540" b="4445"/>
            <wp:docPr id="1923646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7CCB" w14:textId="77777777" w:rsidR="00D66A1D" w:rsidRPr="00D66A1D" w:rsidRDefault="00D66A1D" w:rsidP="00D66A1D">
      <w:pPr>
        <w:rPr>
          <w:b/>
          <w:bCs/>
          <w:lang w:eastAsia="en-IN" w:bidi="mr-IN"/>
        </w:rPr>
      </w:pPr>
      <w:r w:rsidRPr="00D66A1D">
        <w:rPr>
          <w:b/>
          <w:bCs/>
          <w:lang w:eastAsia="en-IN" w:bidi="mr-IN"/>
        </w:rPr>
        <w:t>Modifier I - ischemia</w:t>
      </w:r>
    </w:p>
    <w:p w14:paraId="5FAA5508" w14:textId="77777777" w:rsidR="00D66A1D" w:rsidRPr="00D66A1D" w:rsidRDefault="00D66A1D" w:rsidP="00D66A1D">
      <w:pPr>
        <w:rPr>
          <w:lang w:eastAsia="en-IN" w:bidi="mr-IN"/>
        </w:rPr>
      </w:pPr>
      <w:r w:rsidRPr="00D66A1D">
        <w:rPr>
          <w:lang w:eastAsia="en-IN" w:bidi="mr-IN"/>
        </w:rPr>
        <w:t>CT-FFR (computed tomography fractional flow reserve) and stress CTP (computed tomography perfusion) are CTA derived non-invasive imaging techniques which allow to better define the hemodynamic significance of a stenosis ranging from 50 to 90% (CAD-RADS 3 and 4A).</w:t>
      </w:r>
      <w:r w:rsidRPr="00D66A1D">
        <w:rPr>
          <w:lang w:eastAsia="en-IN" w:bidi="mr-IN"/>
        </w:rPr>
        <w:br/>
        <w:t>CAD-RADS 2 lesions can be also considered if there is a proximal stenosis ≥ 40%, including the presence of high-risk plaque features. </w:t>
      </w:r>
    </w:p>
    <w:p w14:paraId="0AB949B7" w14:textId="77777777" w:rsidR="00CC19EB" w:rsidRDefault="00CC19EB" w:rsidP="00823913">
      <w:pPr>
        <w:rPr>
          <w:lang w:eastAsia="en-IN" w:bidi="mr-IN"/>
        </w:rPr>
      </w:pPr>
    </w:p>
    <w:p w14:paraId="1D029DF5" w14:textId="49D737B1" w:rsidR="009B5026" w:rsidRDefault="009B5026" w:rsidP="00823913">
      <w:pPr>
        <w:rPr>
          <w:lang w:eastAsia="en-IN" w:bidi="mr-IN"/>
        </w:rPr>
      </w:pPr>
      <w:r>
        <w:rPr>
          <w:lang w:eastAsia="en-IN" w:bidi="mr-IN"/>
        </w:rPr>
        <w:t>So the impression goes like  Calcium Score- As mentioned ; CADRADS- 1 to 5/Plaque</w:t>
      </w:r>
      <w:r w:rsidR="005E5F8E">
        <w:rPr>
          <w:lang w:eastAsia="en-IN" w:bidi="mr-IN"/>
        </w:rPr>
        <w:t xml:space="preserve"> </w:t>
      </w:r>
      <w:r>
        <w:rPr>
          <w:lang w:eastAsia="en-IN" w:bidi="mr-IN"/>
        </w:rPr>
        <w:t>burden</w:t>
      </w:r>
      <w:r w:rsidR="005E5F8E">
        <w:rPr>
          <w:lang w:eastAsia="en-IN" w:bidi="mr-IN"/>
        </w:rPr>
        <w:t>(P1 to P4)</w:t>
      </w:r>
      <w:r>
        <w:rPr>
          <w:lang w:eastAsia="en-IN" w:bidi="mr-IN"/>
        </w:rPr>
        <w:t>/</w:t>
      </w:r>
      <w:r w:rsidR="005E5F8E">
        <w:rPr>
          <w:lang w:eastAsia="en-IN" w:bidi="mr-IN"/>
        </w:rPr>
        <w:t>Modifiers (if any)</w:t>
      </w:r>
    </w:p>
    <w:p w14:paraId="41CB6A8B" w14:textId="77777777" w:rsidR="005E5F8E" w:rsidRDefault="005E5F8E" w:rsidP="00823913">
      <w:pPr>
        <w:rPr>
          <w:lang w:eastAsia="en-IN" w:bidi="mr-IN"/>
        </w:rPr>
      </w:pPr>
    </w:p>
    <w:p w14:paraId="62CE9D27" w14:textId="7D866179" w:rsidR="005E5F8E" w:rsidRDefault="005E5F8E" w:rsidP="00823913">
      <w:pPr>
        <w:rPr>
          <w:b/>
          <w:bCs/>
          <w:sz w:val="28"/>
          <w:szCs w:val="28"/>
          <w:lang w:eastAsia="en-IN" w:bidi="mr-IN"/>
        </w:rPr>
      </w:pPr>
      <w:r w:rsidRPr="00300602">
        <w:rPr>
          <w:b/>
          <w:bCs/>
          <w:sz w:val="28"/>
          <w:szCs w:val="28"/>
          <w:lang w:eastAsia="en-IN" w:bidi="mr-IN"/>
        </w:rPr>
        <w:t xml:space="preserve">18. </w:t>
      </w:r>
      <w:r w:rsidR="00300602">
        <w:rPr>
          <w:b/>
          <w:bCs/>
          <w:sz w:val="28"/>
          <w:szCs w:val="28"/>
          <w:lang w:eastAsia="en-IN" w:bidi="mr-IN"/>
        </w:rPr>
        <w:t>Dominance according to the findings.</w:t>
      </w:r>
    </w:p>
    <w:p w14:paraId="35ECAC78" w14:textId="3EA8DEA9" w:rsidR="00300602" w:rsidRDefault="00B50D6D" w:rsidP="00823913">
      <w:pPr>
        <w:rPr>
          <w:b/>
          <w:bCs/>
          <w:sz w:val="28"/>
          <w:szCs w:val="28"/>
          <w:lang w:eastAsia="en-IN" w:bidi="mr-IN"/>
        </w:rPr>
      </w:pPr>
      <w:r>
        <w:rPr>
          <w:b/>
          <w:bCs/>
          <w:sz w:val="28"/>
          <w:szCs w:val="28"/>
          <w:lang w:eastAsia="en-IN" w:bidi="mr-IN"/>
        </w:rPr>
        <w:t>Followed by priority in the descending order to be mentioned if only positive or relevant findings as desc</w:t>
      </w:r>
      <w:r w:rsidR="003E78AE">
        <w:rPr>
          <w:b/>
          <w:bCs/>
          <w:sz w:val="28"/>
          <w:szCs w:val="28"/>
          <w:lang w:eastAsia="en-IN" w:bidi="mr-IN"/>
        </w:rPr>
        <w:t>ribed below ( in case of normal study the mentioned points remain as it is)</w:t>
      </w:r>
    </w:p>
    <w:p w14:paraId="21528B2A" w14:textId="0DA2F761" w:rsidR="003E78AE" w:rsidRDefault="003E78AE" w:rsidP="003E78AE">
      <w:pPr>
        <w:pStyle w:val="ListParagraph"/>
        <w:numPr>
          <w:ilvl w:val="0"/>
          <w:numId w:val="17"/>
        </w:numPr>
        <w:rPr>
          <w:b/>
          <w:bCs/>
          <w:sz w:val="28"/>
          <w:szCs w:val="28"/>
          <w:lang w:eastAsia="en-IN" w:bidi="mr-IN"/>
        </w:rPr>
      </w:pPr>
      <w:r>
        <w:rPr>
          <w:b/>
          <w:bCs/>
          <w:sz w:val="28"/>
          <w:szCs w:val="28"/>
          <w:lang w:eastAsia="en-IN" w:bidi="mr-IN"/>
        </w:rPr>
        <w:t>Anomalous origin if any</w:t>
      </w:r>
    </w:p>
    <w:p w14:paraId="4D8BD5EB" w14:textId="2220156C" w:rsidR="003E78AE" w:rsidRDefault="003E78AE" w:rsidP="003E78AE">
      <w:pPr>
        <w:pStyle w:val="ListParagraph"/>
        <w:numPr>
          <w:ilvl w:val="0"/>
          <w:numId w:val="17"/>
        </w:numPr>
        <w:rPr>
          <w:b/>
          <w:bCs/>
          <w:sz w:val="28"/>
          <w:szCs w:val="28"/>
          <w:lang w:eastAsia="en-IN" w:bidi="mr-IN"/>
        </w:rPr>
      </w:pPr>
      <w:r>
        <w:rPr>
          <w:b/>
          <w:bCs/>
          <w:sz w:val="28"/>
          <w:szCs w:val="28"/>
          <w:lang w:eastAsia="en-IN" w:bidi="mr-IN"/>
        </w:rPr>
        <w:t>Stents or grafts if any</w:t>
      </w:r>
    </w:p>
    <w:p w14:paraId="68309D41" w14:textId="5C5724AF" w:rsidR="003E78AE" w:rsidRDefault="00036F24" w:rsidP="003E78AE">
      <w:pPr>
        <w:pStyle w:val="ListParagraph"/>
        <w:numPr>
          <w:ilvl w:val="0"/>
          <w:numId w:val="17"/>
        </w:numPr>
        <w:rPr>
          <w:b/>
          <w:bCs/>
          <w:sz w:val="28"/>
          <w:szCs w:val="28"/>
          <w:lang w:eastAsia="en-IN" w:bidi="mr-IN"/>
        </w:rPr>
      </w:pPr>
      <w:r>
        <w:rPr>
          <w:b/>
          <w:bCs/>
          <w:sz w:val="28"/>
          <w:szCs w:val="28"/>
          <w:lang w:eastAsia="en-IN" w:bidi="mr-IN"/>
        </w:rPr>
        <w:t xml:space="preserve">Most severe stenosis – should be crisp, small and to the point. Eg Focal </w:t>
      </w:r>
      <w:r w:rsidR="007711B9">
        <w:rPr>
          <w:b/>
          <w:bCs/>
          <w:sz w:val="28"/>
          <w:szCs w:val="28"/>
          <w:lang w:eastAsia="en-IN" w:bidi="mr-IN"/>
        </w:rPr>
        <w:t xml:space="preserve">high-grade stenosis (70-80%) in mid LAD or Up to 60% stenosis in proximal RCA or Diffuse proximal LAD disease with </w:t>
      </w:r>
      <w:r w:rsidR="00152137">
        <w:rPr>
          <w:b/>
          <w:bCs/>
          <w:sz w:val="28"/>
          <w:szCs w:val="28"/>
          <w:lang w:eastAsia="en-IN" w:bidi="mr-IN"/>
        </w:rPr>
        <w:t>50-60% stenosis.</w:t>
      </w:r>
    </w:p>
    <w:p w14:paraId="7814342F" w14:textId="4324AC61" w:rsidR="00152137" w:rsidRDefault="00152137" w:rsidP="003E78AE">
      <w:pPr>
        <w:pStyle w:val="ListParagraph"/>
        <w:numPr>
          <w:ilvl w:val="0"/>
          <w:numId w:val="17"/>
        </w:numPr>
        <w:rPr>
          <w:b/>
          <w:bCs/>
          <w:sz w:val="28"/>
          <w:szCs w:val="28"/>
          <w:lang w:eastAsia="en-IN" w:bidi="mr-IN"/>
        </w:rPr>
      </w:pPr>
      <w:r>
        <w:rPr>
          <w:b/>
          <w:bCs/>
          <w:sz w:val="28"/>
          <w:szCs w:val="28"/>
          <w:lang w:eastAsia="en-IN" w:bidi="mr-IN"/>
        </w:rPr>
        <w:t>Followed by other vessel</w:t>
      </w:r>
      <w:r w:rsidR="00271C4D">
        <w:rPr>
          <w:b/>
          <w:bCs/>
          <w:sz w:val="28"/>
          <w:szCs w:val="28"/>
          <w:lang w:eastAsia="en-IN" w:bidi="mr-IN"/>
        </w:rPr>
        <w:t xml:space="preserve"> or lesser grade of stenosis</w:t>
      </w:r>
      <w:r>
        <w:rPr>
          <w:b/>
          <w:bCs/>
          <w:sz w:val="28"/>
          <w:szCs w:val="28"/>
          <w:lang w:eastAsia="en-IN" w:bidi="mr-IN"/>
        </w:rPr>
        <w:t xml:space="preserve"> (other than the vessel mentioned above, unless same grade stenosis is present in </w:t>
      </w:r>
      <w:r w:rsidR="00271C4D">
        <w:rPr>
          <w:b/>
          <w:bCs/>
          <w:sz w:val="28"/>
          <w:szCs w:val="28"/>
          <w:lang w:eastAsia="en-IN" w:bidi="mr-IN"/>
        </w:rPr>
        <w:t>more than one major vessel)</w:t>
      </w:r>
    </w:p>
    <w:p w14:paraId="21037064" w14:textId="436E7288" w:rsidR="00271C4D" w:rsidRPr="003E78AE" w:rsidRDefault="00271C4D" w:rsidP="003E78AE">
      <w:pPr>
        <w:pStyle w:val="ListParagraph"/>
        <w:numPr>
          <w:ilvl w:val="0"/>
          <w:numId w:val="17"/>
        </w:numPr>
        <w:rPr>
          <w:b/>
          <w:bCs/>
          <w:sz w:val="28"/>
          <w:szCs w:val="28"/>
          <w:lang w:eastAsia="en-IN" w:bidi="mr-IN"/>
        </w:rPr>
      </w:pPr>
      <w:r>
        <w:rPr>
          <w:b/>
          <w:bCs/>
          <w:sz w:val="28"/>
          <w:szCs w:val="28"/>
          <w:lang w:eastAsia="en-IN" w:bidi="mr-IN"/>
        </w:rPr>
        <w:t>If stenosis is present remove the normal 19. And 20. Points.</w:t>
      </w:r>
    </w:p>
    <w:sectPr w:rsidR="00271C4D" w:rsidRPr="003E7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062"/>
    <w:multiLevelType w:val="multilevel"/>
    <w:tmpl w:val="4676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52B10"/>
    <w:multiLevelType w:val="hybridMultilevel"/>
    <w:tmpl w:val="A4E2F5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C6E56"/>
    <w:multiLevelType w:val="multilevel"/>
    <w:tmpl w:val="3134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297585"/>
    <w:multiLevelType w:val="multilevel"/>
    <w:tmpl w:val="86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933E1"/>
    <w:multiLevelType w:val="multilevel"/>
    <w:tmpl w:val="1438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F3720A"/>
    <w:multiLevelType w:val="hybridMultilevel"/>
    <w:tmpl w:val="56FC59E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0AF0E09"/>
    <w:multiLevelType w:val="multilevel"/>
    <w:tmpl w:val="45D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886223"/>
    <w:multiLevelType w:val="multilevel"/>
    <w:tmpl w:val="47EC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D03E26"/>
    <w:multiLevelType w:val="multilevel"/>
    <w:tmpl w:val="DFC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D4F01"/>
    <w:multiLevelType w:val="hybridMultilevel"/>
    <w:tmpl w:val="4AF2B18A"/>
    <w:lvl w:ilvl="0" w:tplc="BA2479B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BE022B"/>
    <w:multiLevelType w:val="multilevel"/>
    <w:tmpl w:val="D466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17943"/>
    <w:multiLevelType w:val="multilevel"/>
    <w:tmpl w:val="86E2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0436CB"/>
    <w:multiLevelType w:val="multilevel"/>
    <w:tmpl w:val="703E6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9323E8"/>
    <w:multiLevelType w:val="hybridMultilevel"/>
    <w:tmpl w:val="4E08E9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A8B295A"/>
    <w:multiLevelType w:val="multilevel"/>
    <w:tmpl w:val="2370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AA4D2C"/>
    <w:multiLevelType w:val="multilevel"/>
    <w:tmpl w:val="90C6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1821C4"/>
    <w:multiLevelType w:val="multilevel"/>
    <w:tmpl w:val="10FC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9135286">
    <w:abstractNumId w:val="8"/>
  </w:num>
  <w:num w:numId="2" w16cid:durableId="1399981673">
    <w:abstractNumId w:val="6"/>
  </w:num>
  <w:num w:numId="3" w16cid:durableId="1945262308">
    <w:abstractNumId w:val="2"/>
  </w:num>
  <w:num w:numId="4" w16cid:durableId="1659453667">
    <w:abstractNumId w:val="3"/>
  </w:num>
  <w:num w:numId="5" w16cid:durableId="870999191">
    <w:abstractNumId w:val="4"/>
  </w:num>
  <w:num w:numId="6" w16cid:durableId="583413808">
    <w:abstractNumId w:val="12"/>
  </w:num>
  <w:num w:numId="7" w16cid:durableId="985746035">
    <w:abstractNumId w:val="16"/>
  </w:num>
  <w:num w:numId="8" w16cid:durableId="1817064772">
    <w:abstractNumId w:val="11"/>
  </w:num>
  <w:num w:numId="9" w16cid:durableId="1360593944">
    <w:abstractNumId w:val="7"/>
  </w:num>
  <w:num w:numId="10" w16cid:durableId="1427537551">
    <w:abstractNumId w:val="1"/>
  </w:num>
  <w:num w:numId="11" w16cid:durableId="615910622">
    <w:abstractNumId w:val="9"/>
  </w:num>
  <w:num w:numId="12" w16cid:durableId="150029657">
    <w:abstractNumId w:val="5"/>
  </w:num>
  <w:num w:numId="13" w16cid:durableId="850218980">
    <w:abstractNumId w:val="10"/>
  </w:num>
  <w:num w:numId="14" w16cid:durableId="938105845">
    <w:abstractNumId w:val="14"/>
  </w:num>
  <w:num w:numId="15" w16cid:durableId="1958439682">
    <w:abstractNumId w:val="0"/>
  </w:num>
  <w:num w:numId="16" w16cid:durableId="870845709">
    <w:abstractNumId w:val="15"/>
  </w:num>
  <w:num w:numId="17" w16cid:durableId="5798730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D4"/>
    <w:rsid w:val="00036F24"/>
    <w:rsid w:val="00095213"/>
    <w:rsid w:val="000F112A"/>
    <w:rsid w:val="000F2FEF"/>
    <w:rsid w:val="00135D30"/>
    <w:rsid w:val="00152137"/>
    <w:rsid w:val="001C701E"/>
    <w:rsid w:val="00207018"/>
    <w:rsid w:val="0021782A"/>
    <w:rsid w:val="0022392B"/>
    <w:rsid w:val="00271C4D"/>
    <w:rsid w:val="00272558"/>
    <w:rsid w:val="002941D7"/>
    <w:rsid w:val="002A6764"/>
    <w:rsid w:val="00300602"/>
    <w:rsid w:val="00315743"/>
    <w:rsid w:val="003A4D95"/>
    <w:rsid w:val="003B4A71"/>
    <w:rsid w:val="003E78AE"/>
    <w:rsid w:val="00401EA4"/>
    <w:rsid w:val="00441F86"/>
    <w:rsid w:val="0048727B"/>
    <w:rsid w:val="004F076A"/>
    <w:rsid w:val="00500586"/>
    <w:rsid w:val="005030D4"/>
    <w:rsid w:val="005643E3"/>
    <w:rsid w:val="005B5053"/>
    <w:rsid w:val="005E5F8E"/>
    <w:rsid w:val="00600ACE"/>
    <w:rsid w:val="0063427B"/>
    <w:rsid w:val="0065018E"/>
    <w:rsid w:val="00670010"/>
    <w:rsid w:val="00770EBD"/>
    <w:rsid w:val="007711B9"/>
    <w:rsid w:val="007F361B"/>
    <w:rsid w:val="00823913"/>
    <w:rsid w:val="00894C36"/>
    <w:rsid w:val="008B7C21"/>
    <w:rsid w:val="008D461C"/>
    <w:rsid w:val="00904126"/>
    <w:rsid w:val="0093237F"/>
    <w:rsid w:val="009A050E"/>
    <w:rsid w:val="009B5026"/>
    <w:rsid w:val="00A21E67"/>
    <w:rsid w:val="00A318A5"/>
    <w:rsid w:val="00A607A2"/>
    <w:rsid w:val="00A82838"/>
    <w:rsid w:val="00AB3859"/>
    <w:rsid w:val="00AD12AD"/>
    <w:rsid w:val="00B34B7F"/>
    <w:rsid w:val="00B35C8F"/>
    <w:rsid w:val="00B45E7F"/>
    <w:rsid w:val="00B468BB"/>
    <w:rsid w:val="00B50D6D"/>
    <w:rsid w:val="00BC2034"/>
    <w:rsid w:val="00C047DA"/>
    <w:rsid w:val="00C24E84"/>
    <w:rsid w:val="00C9618E"/>
    <w:rsid w:val="00CB2A1E"/>
    <w:rsid w:val="00CC19EB"/>
    <w:rsid w:val="00D54D6F"/>
    <w:rsid w:val="00D66A1D"/>
    <w:rsid w:val="00D707AA"/>
    <w:rsid w:val="00E00505"/>
    <w:rsid w:val="00E71FA3"/>
    <w:rsid w:val="00EB4A01"/>
    <w:rsid w:val="00F118EB"/>
    <w:rsid w:val="00F33692"/>
    <w:rsid w:val="00F417D8"/>
    <w:rsid w:val="00F472A8"/>
    <w:rsid w:val="00FA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ACB8596"/>
  <w15:chartTrackingRefBased/>
  <w15:docId w15:val="{525DE6B3-6C17-4116-8BF0-FD90DFB96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3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0D4"/>
    <w:rPr>
      <w:b/>
      <w:bCs/>
      <w:smallCaps/>
      <w:color w:val="2F5496" w:themeColor="accent1" w:themeShade="BF"/>
      <w:spacing w:val="5"/>
    </w:rPr>
  </w:style>
  <w:style w:type="paragraph" w:customStyle="1" w:styleId="my-2">
    <w:name w:val="my-2"/>
    <w:basedOn w:val="Normal"/>
    <w:rsid w:val="00503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AB3859"/>
    <w:rPr>
      <w:b/>
      <w:bCs/>
    </w:rPr>
  </w:style>
  <w:style w:type="character" w:customStyle="1" w:styleId="citation">
    <w:name w:val="citation"/>
    <w:basedOn w:val="DefaultParagraphFont"/>
    <w:rsid w:val="00AB3859"/>
  </w:style>
  <w:style w:type="character" w:customStyle="1" w:styleId="relative">
    <w:name w:val="relative"/>
    <w:basedOn w:val="DefaultParagraphFont"/>
    <w:rsid w:val="00AB3859"/>
  </w:style>
  <w:style w:type="character" w:customStyle="1" w:styleId="opacity-50">
    <w:name w:val="opacity-50"/>
    <w:basedOn w:val="DefaultParagraphFont"/>
    <w:rsid w:val="00AB3859"/>
  </w:style>
  <w:style w:type="character" w:styleId="Emphasis">
    <w:name w:val="Emphasis"/>
    <w:basedOn w:val="DefaultParagraphFont"/>
    <w:uiPriority w:val="20"/>
    <w:qFormat/>
    <w:rsid w:val="00770EBD"/>
    <w:rPr>
      <w:i/>
      <w:iCs/>
    </w:rPr>
  </w:style>
  <w:style w:type="character" w:styleId="Hyperlink">
    <w:name w:val="Hyperlink"/>
    <w:basedOn w:val="DefaultParagraphFont"/>
    <w:uiPriority w:val="99"/>
    <w:unhideWhenUsed/>
    <w:rsid w:val="00E005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505"/>
    <w:rPr>
      <w:color w:val="605E5C"/>
      <w:shd w:val="clear" w:color="auto" w:fill="E1DFDD"/>
    </w:rPr>
  </w:style>
  <w:style w:type="character" w:customStyle="1" w:styleId="t286pc">
    <w:name w:val="t286pc"/>
    <w:basedOn w:val="DefaultParagraphFont"/>
    <w:rsid w:val="00A318A5"/>
  </w:style>
  <w:style w:type="character" w:customStyle="1" w:styleId="vkekvd">
    <w:name w:val="vkekvd"/>
    <w:basedOn w:val="DefaultParagraphFont"/>
    <w:rsid w:val="00A318A5"/>
  </w:style>
  <w:style w:type="paragraph" w:styleId="NormalWeb">
    <w:name w:val="Normal (Web)"/>
    <w:basedOn w:val="Normal"/>
    <w:uiPriority w:val="99"/>
    <w:semiHidden/>
    <w:unhideWhenUsed/>
    <w:rsid w:val="00CC1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hajournals.org/doi/10.1161/circulationaha.121.055347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radiologyassistant.nl/cardiovascular/cad-rads/coronary-artery-disease-reporting-and-data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1549</Words>
  <Characters>8834</Characters>
  <Application>Microsoft Office Word</Application>
  <DocSecurity>0</DocSecurity>
  <Lines>73</Lines>
  <Paragraphs>20</Paragraphs>
  <ScaleCrop>false</ScaleCrop>
  <Company/>
  <LinksUpToDate>false</LinksUpToDate>
  <CharactersWithSpaces>10363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</dc:creator>
  <cp:keywords/>
  <dc:description/>
  <cp:lastModifiedBy>Aditya M</cp:lastModifiedBy>
  <cp:revision>46</cp:revision>
  <dcterms:created xsi:type="dcterms:W3CDTF">2025-10-15T06:11:00Z</dcterms:created>
  <dcterms:modified xsi:type="dcterms:W3CDTF">2025-10-15T07:22:00Z</dcterms:modified>
</cp:coreProperties>
</file>