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75B66" w14:textId="77777777" w:rsidR="00D079E6" w:rsidRPr="00D079E6" w:rsidRDefault="00D079E6" w:rsidP="00D079E6">
      <w:r w:rsidRPr="00D079E6">
        <w:t>From Sections</w:t>
      </w:r>
    </w:p>
    <w:p w14:paraId="450A43CD" w14:textId="77777777" w:rsidR="00D079E6" w:rsidRDefault="00D079E6" w:rsidP="00D079E6">
      <w:r w:rsidRPr="00D079E6">
        <w:t>Query 1: 121, Query 2: 567, Query 3: 678, Query 4: 1021, Query 5: 1598</w:t>
      </w:r>
    </w:p>
    <w:p w14:paraId="7C58A840" w14:textId="2F747F3F" w:rsidR="00CE00A5" w:rsidRPr="00D079E6" w:rsidRDefault="00CE00A5" w:rsidP="00D079E6">
      <w:r w:rsidRPr="00CE00A5">
        <w:rPr>
          <w:noProof/>
        </w:rPr>
        <w:drawing>
          <wp:inline distT="0" distB="0" distL="0" distR="0" wp14:anchorId="23424F28" wp14:editId="2706A065">
            <wp:extent cx="5943600" cy="2456180"/>
            <wp:effectExtent l="0" t="0" r="0" b="1270"/>
            <wp:docPr id="2057041158" name="Picture 1" descr="A graph of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41158" name="Picture 1" descr="A graph of red and blue dots&#10;&#10;AI-generated content may be incorrect."/>
                    <pic:cNvPicPr/>
                  </pic:nvPicPr>
                  <pic:blipFill>
                    <a:blip r:embed="rId5"/>
                    <a:stretch>
                      <a:fillRect/>
                    </a:stretch>
                  </pic:blipFill>
                  <pic:spPr>
                    <a:xfrm>
                      <a:off x="0" y="0"/>
                      <a:ext cx="5943600" cy="2456180"/>
                    </a:xfrm>
                    <a:prstGeom prst="rect">
                      <a:avLst/>
                    </a:prstGeom>
                  </pic:spPr>
                </pic:pic>
              </a:graphicData>
            </a:graphic>
          </wp:inline>
        </w:drawing>
      </w:r>
    </w:p>
    <w:p w14:paraId="35D7F0F5" w14:textId="3BB416DB" w:rsidR="00D079E6" w:rsidRPr="00D079E6" w:rsidRDefault="00D079E6" w:rsidP="00D079E6"/>
    <w:p w14:paraId="128C17CC" w14:textId="77777777" w:rsidR="004160DE" w:rsidRDefault="004160DE" w:rsidP="00D079E6"/>
    <w:p w14:paraId="3843A68B" w14:textId="5B65AAFE" w:rsidR="00D079E6" w:rsidRDefault="00D079E6" w:rsidP="00D079E6">
      <w:r w:rsidRPr="00D079E6">
        <w:t>Pages</w:t>
      </w:r>
    </w:p>
    <w:p w14:paraId="1658FD89" w14:textId="77777777" w:rsidR="00D079E6" w:rsidRDefault="00D079E6" w:rsidP="00D079E6">
      <w:r w:rsidRPr="00D079E6">
        <w:t>Query 1: 249, Query 2: 912, Query 3: 1021, Query 4: 1642, Query 5: 2012</w:t>
      </w:r>
    </w:p>
    <w:p w14:paraId="1CE47688" w14:textId="56206E84" w:rsidR="00CE00A5" w:rsidRPr="00D079E6" w:rsidRDefault="00CE00A5" w:rsidP="00D079E6">
      <w:r w:rsidRPr="00CE00A5">
        <w:rPr>
          <w:noProof/>
        </w:rPr>
        <w:drawing>
          <wp:inline distT="0" distB="0" distL="0" distR="0" wp14:anchorId="353CAE32" wp14:editId="7BC63940">
            <wp:extent cx="5943600" cy="2368550"/>
            <wp:effectExtent l="0" t="0" r="0" b="0"/>
            <wp:docPr id="1418604294"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04294" name="Picture 1" descr="A graph with red and blue dots&#10;&#10;AI-generated content may be incorrect."/>
                    <pic:cNvPicPr/>
                  </pic:nvPicPr>
                  <pic:blipFill>
                    <a:blip r:embed="rId6"/>
                    <a:stretch>
                      <a:fillRect/>
                    </a:stretch>
                  </pic:blipFill>
                  <pic:spPr>
                    <a:xfrm>
                      <a:off x="0" y="0"/>
                      <a:ext cx="5943600" cy="2368550"/>
                    </a:xfrm>
                    <a:prstGeom prst="rect">
                      <a:avLst/>
                    </a:prstGeom>
                  </pic:spPr>
                </pic:pic>
              </a:graphicData>
            </a:graphic>
          </wp:inline>
        </w:drawing>
      </w:r>
    </w:p>
    <w:p w14:paraId="557013CC" w14:textId="31FFB8EA" w:rsidR="00D27408" w:rsidRDefault="00D27408" w:rsidP="00D079E6"/>
    <w:p w14:paraId="3DEA28B5" w14:textId="77777777" w:rsidR="00CE00A5" w:rsidRDefault="00CE00A5" w:rsidP="00D079E6"/>
    <w:p w14:paraId="3DA14324" w14:textId="77777777" w:rsidR="00CE00A5" w:rsidRDefault="00CE00A5" w:rsidP="00D079E6"/>
    <w:p w14:paraId="329A4FBC" w14:textId="77777777" w:rsidR="007A2C35" w:rsidRDefault="007A2C35" w:rsidP="00D079E6"/>
    <w:p w14:paraId="6A8EC8A5" w14:textId="6BC2FE15" w:rsidR="00D079E6" w:rsidRPr="00D079E6" w:rsidRDefault="00D079E6" w:rsidP="00D079E6">
      <w:r w:rsidRPr="00D079E6">
        <w:lastRenderedPageBreak/>
        <w:t>Chapters</w:t>
      </w:r>
    </w:p>
    <w:p w14:paraId="02B45C9A" w14:textId="77777777" w:rsidR="00D079E6" w:rsidRDefault="00D079E6" w:rsidP="00D079E6">
      <w:r w:rsidRPr="00D079E6">
        <w:t>Query 1: 54, Query 2: 167, Query 3: 312, Query 4: 507, Query 5: 800</w:t>
      </w:r>
    </w:p>
    <w:p w14:paraId="1988ACE5" w14:textId="74DE03B5" w:rsidR="00CE00A5" w:rsidRDefault="00CE00A5" w:rsidP="00D079E6">
      <w:r w:rsidRPr="00CE00A5">
        <w:rPr>
          <w:noProof/>
        </w:rPr>
        <w:drawing>
          <wp:inline distT="0" distB="0" distL="0" distR="0" wp14:anchorId="04413C0E" wp14:editId="560AC3A8">
            <wp:extent cx="5943600" cy="2446655"/>
            <wp:effectExtent l="0" t="0" r="0" b="0"/>
            <wp:docPr id="1030385115" name="Picture 1"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85115" name="Picture 1" descr="A graph showing different colored squares&#10;&#10;AI-generated content may be incorrect."/>
                    <pic:cNvPicPr/>
                  </pic:nvPicPr>
                  <pic:blipFill>
                    <a:blip r:embed="rId7"/>
                    <a:stretch>
                      <a:fillRect/>
                    </a:stretch>
                  </pic:blipFill>
                  <pic:spPr>
                    <a:xfrm>
                      <a:off x="0" y="0"/>
                      <a:ext cx="5943600" cy="2446655"/>
                    </a:xfrm>
                    <a:prstGeom prst="rect">
                      <a:avLst/>
                    </a:prstGeom>
                  </pic:spPr>
                </pic:pic>
              </a:graphicData>
            </a:graphic>
          </wp:inline>
        </w:drawing>
      </w:r>
    </w:p>
    <w:p w14:paraId="312CFEDD" w14:textId="3A65BAFB" w:rsidR="00D27408" w:rsidRDefault="00D27408"/>
    <w:p w14:paraId="5070EA5E" w14:textId="77777777" w:rsidR="004160DE" w:rsidRDefault="004160DE"/>
    <w:p w14:paraId="1026F9D8" w14:textId="77777777" w:rsidR="004160DE" w:rsidRDefault="004160DE"/>
    <w:p w14:paraId="650954A8" w14:textId="77777777" w:rsidR="004160DE" w:rsidRDefault="004160DE"/>
    <w:p w14:paraId="01309391" w14:textId="77777777" w:rsidR="004160DE" w:rsidRDefault="004160DE"/>
    <w:p w14:paraId="0A231B66" w14:textId="77777777" w:rsidR="004160DE" w:rsidRDefault="004160DE"/>
    <w:p w14:paraId="21698FA0" w14:textId="77777777" w:rsidR="004160DE" w:rsidRDefault="004160DE"/>
    <w:p w14:paraId="444E48FB" w14:textId="77777777" w:rsidR="004160DE" w:rsidRDefault="004160DE"/>
    <w:p w14:paraId="26755B1E" w14:textId="77777777" w:rsidR="007A2C35" w:rsidRDefault="007A2C35"/>
    <w:p w14:paraId="394D8F38" w14:textId="77777777" w:rsidR="007A2C35" w:rsidRDefault="007A2C35"/>
    <w:p w14:paraId="0AC82621" w14:textId="77777777" w:rsidR="007A2C35" w:rsidRDefault="007A2C35"/>
    <w:p w14:paraId="24226EF0" w14:textId="77777777" w:rsidR="007A2C35" w:rsidRDefault="007A2C35"/>
    <w:p w14:paraId="162DF34E" w14:textId="77777777" w:rsidR="007A2C35" w:rsidRDefault="007A2C35"/>
    <w:p w14:paraId="375126EC" w14:textId="77777777" w:rsidR="007A2C35" w:rsidRDefault="007A2C35"/>
    <w:p w14:paraId="546AB786" w14:textId="77777777" w:rsidR="007A2C35" w:rsidRDefault="007A2C35"/>
    <w:p w14:paraId="743B9A61" w14:textId="77777777" w:rsidR="007A2C35" w:rsidRDefault="007A2C35"/>
    <w:p w14:paraId="5A3AE507" w14:textId="1D0F6FAA" w:rsidR="00AD57C4" w:rsidRDefault="009E4B9D">
      <w:r>
        <w:lastRenderedPageBreak/>
        <w:t>Appendix:</w:t>
      </w:r>
    </w:p>
    <w:p w14:paraId="1D7A5C8F" w14:textId="1044935C" w:rsidR="009E4B9D" w:rsidRDefault="009E4B9D">
      <w:r>
        <w:t>Pages Queries</w:t>
      </w:r>
    </w:p>
    <w:p w14:paraId="2911FE04" w14:textId="77777777" w:rsidR="009E4B9D" w:rsidRDefault="009E4B9D" w:rsidP="009E4B9D">
      <w:pPr>
        <w:pStyle w:val="ListParagraph"/>
        <w:numPr>
          <w:ilvl w:val="0"/>
          <w:numId w:val="1"/>
        </w:numPr>
      </w:pPr>
      <w:r>
        <w:t>Is it a federal crime to knowingly submit a false claim to any officer or department of the U.S. government?</w:t>
      </w:r>
    </w:p>
    <w:p w14:paraId="324AA8CF" w14:textId="77777777" w:rsidR="009E4B9D" w:rsidRDefault="009E4B9D" w:rsidP="009E4B9D">
      <w:pPr>
        <w:pStyle w:val="ListParagraph"/>
        <w:numPr>
          <w:ilvl w:val="0"/>
          <w:numId w:val="1"/>
        </w:numPr>
      </w:pPr>
      <w:r>
        <w:t>Under what circumstances can someone be charged with witness tampering, and what are the potential penalties, including scenarios involving murder, other killings, or conspiracies to commit witness tampering?</w:t>
      </w:r>
    </w:p>
    <w:p w14:paraId="753AE05E" w14:textId="77777777" w:rsidR="009E4B9D" w:rsidRDefault="009E4B9D" w:rsidP="009E4B9D">
      <w:pPr>
        <w:pStyle w:val="ListParagraph"/>
        <w:numPr>
          <w:ilvl w:val="0"/>
          <w:numId w:val="1"/>
        </w:numPr>
      </w:pPr>
      <w:r>
        <w:t>How did Public Law 109-177, specifically section 602(a)(1)(B), (E), and (F), change the numbering and wording of paragraphs within the relevant section of the law, particularly regarding the description of items previously designated or enumerated in paragraph (1)?</w:t>
      </w:r>
    </w:p>
    <w:p w14:paraId="6EBE67D0" w14:textId="77777777" w:rsidR="009E4B9D" w:rsidRDefault="009E4B9D" w:rsidP="009E4B9D">
      <w:pPr>
        <w:pStyle w:val="ListParagraph"/>
        <w:numPr>
          <w:ilvl w:val="0"/>
          <w:numId w:val="1"/>
        </w:numPr>
      </w:pPr>
      <w:r>
        <w:t>When can a pen register or trap and trace device be installed and used without a prior court order, and what conditions must be met for such an installation to be lawful?</w:t>
      </w:r>
    </w:p>
    <w:p w14:paraId="5438BA21" w14:textId="19A18589" w:rsidR="009E4B9D" w:rsidRDefault="009E4B9D" w:rsidP="009E4B9D">
      <w:pPr>
        <w:pStyle w:val="ListParagraph"/>
        <w:numPr>
          <w:ilvl w:val="0"/>
          <w:numId w:val="1"/>
        </w:numPr>
      </w:pPr>
      <w:r>
        <w:t>Can a crime victim seek advice from an attorney regarding their rights, as described in subsection (a)?</w:t>
      </w:r>
    </w:p>
    <w:p w14:paraId="305835E5" w14:textId="18D22EDB" w:rsidR="009E4B9D" w:rsidRDefault="009E4B9D" w:rsidP="009E4B9D">
      <w:r>
        <w:t>Sections Queries</w:t>
      </w:r>
    </w:p>
    <w:p w14:paraId="0381B1ED" w14:textId="77777777" w:rsidR="009E4B9D" w:rsidRDefault="009E4B9D" w:rsidP="009E4B9D">
      <w:pPr>
        <w:pStyle w:val="ListParagraph"/>
        <w:numPr>
          <w:ilvl w:val="0"/>
          <w:numId w:val="2"/>
        </w:numPr>
      </w:pPr>
      <w:r>
        <w:t xml:space="preserve">If someone knowingly transports a </w:t>
      </w:r>
      <w:proofErr w:type="gramStart"/>
      <w:r>
        <w:t>person</w:t>
      </w:r>
      <w:proofErr w:type="gramEnd"/>
      <w:r>
        <w:t xml:space="preserve"> they know to be a terrorist on a vessel within the U.S., on waters under U.S. jurisdiction, or on a U.S. vessel on the high seas, what are the potential penalties? Also, how is "terrorist" defined in this context?</w:t>
      </w:r>
    </w:p>
    <w:p w14:paraId="21937D3C" w14:textId="77777777" w:rsidR="009E4B9D" w:rsidRDefault="009E4B9D" w:rsidP="009E4B9D">
      <w:pPr>
        <w:pStyle w:val="ListParagraph"/>
        <w:numPr>
          <w:ilvl w:val="0"/>
          <w:numId w:val="2"/>
        </w:numPr>
      </w:pPr>
      <w:r>
        <w:t>When a U.S. national or resident submits a pleading against an official request for evidence to a foreign court, who must they serve the document to, and when? Also, what is considered an "official request" in this context? Furthermore, if the person is involved in a U.S. criminal proceeding related to the evidence request, does the serving procedure change?</w:t>
      </w:r>
    </w:p>
    <w:p w14:paraId="323819C0" w14:textId="77777777" w:rsidR="009E4B9D" w:rsidRDefault="009E4B9D" w:rsidP="009E4B9D">
      <w:pPr>
        <w:pStyle w:val="ListParagraph"/>
        <w:numPr>
          <w:ilvl w:val="0"/>
          <w:numId w:val="2"/>
        </w:numPr>
      </w:pPr>
      <w:r>
        <w:t xml:space="preserve">What circumstances </w:t>
      </w:r>
      <w:proofErr w:type="gramStart"/>
      <w:r>
        <w:t>warrant</w:t>
      </w:r>
      <w:proofErr w:type="gramEnd"/>
      <w:r>
        <w:t xml:space="preserve"> a jury trial for criminal contempt, particularly in cases involving labor disputes? Also, where can I find the specific rules governing the summary disposition or jury trial process, including the required notices?</w:t>
      </w:r>
    </w:p>
    <w:p w14:paraId="2D40A202" w14:textId="77777777" w:rsidR="009E4B9D" w:rsidRDefault="009E4B9D" w:rsidP="009E4B9D">
      <w:pPr>
        <w:pStyle w:val="ListParagraph"/>
        <w:numPr>
          <w:ilvl w:val="0"/>
          <w:numId w:val="2"/>
        </w:numPr>
      </w:pPr>
      <w:r>
        <w:t xml:space="preserve">What are the potential legal </w:t>
      </w:r>
      <w:proofErr w:type="gramStart"/>
      <w:r>
        <w:t>ramifications</w:t>
      </w:r>
      <w:proofErr w:type="gramEnd"/>
      <w:r>
        <w:t xml:space="preserve"> for individuals acting as agents of foreign governments, as outlined in Section 951?</w:t>
      </w:r>
    </w:p>
    <w:p w14:paraId="3834AFBA" w14:textId="2393F69A" w:rsidR="009E4B9D" w:rsidRDefault="009E4B9D" w:rsidP="009E4B9D">
      <w:pPr>
        <w:pStyle w:val="ListParagraph"/>
        <w:numPr>
          <w:ilvl w:val="0"/>
          <w:numId w:val="2"/>
        </w:numPr>
      </w:pPr>
      <w:r>
        <w:t>Can you explain the rules regarding venue in federal criminal procedure?</w:t>
      </w:r>
    </w:p>
    <w:p w14:paraId="18D5E217" w14:textId="77777777" w:rsidR="009E4B9D" w:rsidRDefault="009E4B9D" w:rsidP="009E4B9D"/>
    <w:p w14:paraId="217FB98B" w14:textId="77777777" w:rsidR="00D27408" w:rsidRDefault="00D27408" w:rsidP="009E4B9D"/>
    <w:p w14:paraId="12F38F5A" w14:textId="77777777" w:rsidR="00D27408" w:rsidRDefault="00D27408" w:rsidP="009E4B9D"/>
    <w:p w14:paraId="466AB2D2" w14:textId="3BFDCECE" w:rsidR="009E4B9D" w:rsidRDefault="009E4B9D" w:rsidP="009E4B9D">
      <w:proofErr w:type="gramStart"/>
      <w:r>
        <w:lastRenderedPageBreak/>
        <w:t>Chapters</w:t>
      </w:r>
      <w:proofErr w:type="gramEnd"/>
      <w:r>
        <w:t xml:space="preserve"> Queries</w:t>
      </w:r>
    </w:p>
    <w:p w14:paraId="73108523" w14:textId="5F1FBDA1" w:rsidR="009E4B9D" w:rsidRDefault="00D27408" w:rsidP="00D27408">
      <w:pPr>
        <w:pStyle w:val="ListParagraph"/>
        <w:numPr>
          <w:ilvl w:val="0"/>
          <w:numId w:val="3"/>
        </w:numPr>
      </w:pPr>
      <w:r w:rsidRPr="00D27408">
        <w:t>Can a vessel be seized and forfeited to the United States if the owner or master knowingly allows it to be used for conspiring against the United States?</w:t>
      </w:r>
    </w:p>
    <w:p w14:paraId="69480CD9" w14:textId="57A9C472" w:rsidR="00D27408" w:rsidRDefault="00D27408" w:rsidP="00D27408">
      <w:pPr>
        <w:pStyle w:val="ListParagraph"/>
        <w:numPr>
          <w:ilvl w:val="0"/>
          <w:numId w:val="3"/>
        </w:numPr>
      </w:pPr>
      <w:r w:rsidRPr="00D27408">
        <w:t>If individuals conspire to prevent a person from holding a U.S. office or discharging their duties through force, intimidation, or threats, what are the potential penalties they could face?</w:t>
      </w:r>
    </w:p>
    <w:p w14:paraId="30740FA5" w14:textId="4E7F7F2E" w:rsidR="00D27408" w:rsidRDefault="00D27408" w:rsidP="00D27408">
      <w:pPr>
        <w:pStyle w:val="ListParagraph"/>
        <w:numPr>
          <w:ilvl w:val="0"/>
          <w:numId w:val="3"/>
        </w:numPr>
      </w:pPr>
      <w:r w:rsidRPr="00D27408">
        <w:t>In cases where DNA testing excludes the applicant as the source and the DNA meets FBI requirements for NDIS uploading, what action is the court mandated to take regarding submitting the DNA profile to determine potential matches?</w:t>
      </w:r>
    </w:p>
    <w:p w14:paraId="04E91F33" w14:textId="392042F5" w:rsidR="00D27408" w:rsidRDefault="00D27408" w:rsidP="00D27408">
      <w:pPr>
        <w:pStyle w:val="ListParagraph"/>
        <w:numPr>
          <w:ilvl w:val="0"/>
          <w:numId w:val="3"/>
        </w:numPr>
      </w:pPr>
      <w:r w:rsidRPr="00D27408">
        <w:t>Under the definitions provided, what constitutes an "animal enterprise," a "course of conduct," "economic damage," "serious bodily injury," and "substantial bodily injury," and how are these terms applied within the context of the law, considering the rules of construction that protect expressive conduct and existing legal remedies?</w:t>
      </w:r>
    </w:p>
    <w:p w14:paraId="13DC29B2" w14:textId="2A0780D5" w:rsidR="00D27408" w:rsidRDefault="00D27408" w:rsidP="00D27408">
      <w:pPr>
        <w:pStyle w:val="ListParagraph"/>
        <w:numPr>
          <w:ilvl w:val="0"/>
          <w:numId w:val="3"/>
        </w:numPr>
      </w:pPr>
      <w:r w:rsidRPr="00D27408">
        <w:t>What were the penalties for a convicted felon who was found in possession of a firearm before May 19, 1986?</w:t>
      </w:r>
    </w:p>
    <w:p w14:paraId="64CB4139" w14:textId="77777777" w:rsidR="009E4B9D" w:rsidRDefault="009E4B9D" w:rsidP="009E4B9D"/>
    <w:sectPr w:rsidR="009E4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84D54"/>
    <w:multiLevelType w:val="hybridMultilevel"/>
    <w:tmpl w:val="B3543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9157C"/>
    <w:multiLevelType w:val="hybridMultilevel"/>
    <w:tmpl w:val="260C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71CF8"/>
    <w:multiLevelType w:val="hybridMultilevel"/>
    <w:tmpl w:val="2892F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947251">
    <w:abstractNumId w:val="2"/>
  </w:num>
  <w:num w:numId="2" w16cid:durableId="895433074">
    <w:abstractNumId w:val="0"/>
  </w:num>
  <w:num w:numId="3" w16cid:durableId="863907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E6"/>
    <w:rsid w:val="00265712"/>
    <w:rsid w:val="003E51BE"/>
    <w:rsid w:val="004160DE"/>
    <w:rsid w:val="00454CCE"/>
    <w:rsid w:val="007A2C35"/>
    <w:rsid w:val="00912A85"/>
    <w:rsid w:val="009E4B9D"/>
    <w:rsid w:val="00AD57C4"/>
    <w:rsid w:val="00B54092"/>
    <w:rsid w:val="00CE00A5"/>
    <w:rsid w:val="00D079E6"/>
    <w:rsid w:val="00D27408"/>
    <w:rsid w:val="00E17A31"/>
    <w:rsid w:val="00EF141A"/>
    <w:rsid w:val="00F3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8C25"/>
  <w15:chartTrackingRefBased/>
  <w15:docId w15:val="{A3AC5071-7BE4-4CE3-AA42-BB00D88F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9E6"/>
    <w:rPr>
      <w:rFonts w:eastAsiaTheme="majorEastAsia" w:cstheme="majorBidi"/>
      <w:color w:val="272727" w:themeColor="text1" w:themeTint="D8"/>
    </w:rPr>
  </w:style>
  <w:style w:type="paragraph" w:styleId="Title">
    <w:name w:val="Title"/>
    <w:basedOn w:val="Normal"/>
    <w:next w:val="Normal"/>
    <w:link w:val="TitleChar"/>
    <w:uiPriority w:val="10"/>
    <w:qFormat/>
    <w:rsid w:val="00D07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9E6"/>
    <w:pPr>
      <w:spacing w:before="160"/>
      <w:jc w:val="center"/>
    </w:pPr>
    <w:rPr>
      <w:i/>
      <w:iCs/>
      <w:color w:val="404040" w:themeColor="text1" w:themeTint="BF"/>
    </w:rPr>
  </w:style>
  <w:style w:type="character" w:customStyle="1" w:styleId="QuoteChar">
    <w:name w:val="Quote Char"/>
    <w:basedOn w:val="DefaultParagraphFont"/>
    <w:link w:val="Quote"/>
    <w:uiPriority w:val="29"/>
    <w:rsid w:val="00D079E6"/>
    <w:rPr>
      <w:i/>
      <w:iCs/>
      <w:color w:val="404040" w:themeColor="text1" w:themeTint="BF"/>
    </w:rPr>
  </w:style>
  <w:style w:type="paragraph" w:styleId="ListParagraph">
    <w:name w:val="List Paragraph"/>
    <w:basedOn w:val="Normal"/>
    <w:uiPriority w:val="34"/>
    <w:qFormat/>
    <w:rsid w:val="00D079E6"/>
    <w:pPr>
      <w:ind w:left="720"/>
      <w:contextualSpacing/>
    </w:pPr>
  </w:style>
  <w:style w:type="character" w:styleId="IntenseEmphasis">
    <w:name w:val="Intense Emphasis"/>
    <w:basedOn w:val="DefaultParagraphFont"/>
    <w:uiPriority w:val="21"/>
    <w:qFormat/>
    <w:rsid w:val="00D079E6"/>
    <w:rPr>
      <w:i/>
      <w:iCs/>
      <w:color w:val="0F4761" w:themeColor="accent1" w:themeShade="BF"/>
    </w:rPr>
  </w:style>
  <w:style w:type="paragraph" w:styleId="IntenseQuote">
    <w:name w:val="Intense Quote"/>
    <w:basedOn w:val="Normal"/>
    <w:next w:val="Normal"/>
    <w:link w:val="IntenseQuoteChar"/>
    <w:uiPriority w:val="30"/>
    <w:qFormat/>
    <w:rsid w:val="00D07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9E6"/>
    <w:rPr>
      <w:i/>
      <w:iCs/>
      <w:color w:val="0F4761" w:themeColor="accent1" w:themeShade="BF"/>
    </w:rPr>
  </w:style>
  <w:style w:type="character" w:styleId="IntenseReference">
    <w:name w:val="Intense Reference"/>
    <w:basedOn w:val="DefaultParagraphFont"/>
    <w:uiPriority w:val="32"/>
    <w:qFormat/>
    <w:rsid w:val="00D07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94637">
      <w:bodyDiv w:val="1"/>
      <w:marLeft w:val="0"/>
      <w:marRight w:val="0"/>
      <w:marTop w:val="0"/>
      <w:marBottom w:val="0"/>
      <w:divBdr>
        <w:top w:val="none" w:sz="0" w:space="0" w:color="auto"/>
        <w:left w:val="none" w:sz="0" w:space="0" w:color="auto"/>
        <w:bottom w:val="none" w:sz="0" w:space="0" w:color="auto"/>
        <w:right w:val="none" w:sz="0" w:space="0" w:color="auto"/>
      </w:divBdr>
    </w:div>
    <w:div w:id="313068671">
      <w:bodyDiv w:val="1"/>
      <w:marLeft w:val="0"/>
      <w:marRight w:val="0"/>
      <w:marTop w:val="0"/>
      <w:marBottom w:val="0"/>
      <w:divBdr>
        <w:top w:val="none" w:sz="0" w:space="0" w:color="auto"/>
        <w:left w:val="none" w:sz="0" w:space="0" w:color="auto"/>
        <w:bottom w:val="none" w:sz="0" w:space="0" w:color="auto"/>
        <w:right w:val="none" w:sz="0" w:space="0" w:color="auto"/>
      </w:divBdr>
    </w:div>
    <w:div w:id="456875383">
      <w:bodyDiv w:val="1"/>
      <w:marLeft w:val="0"/>
      <w:marRight w:val="0"/>
      <w:marTop w:val="0"/>
      <w:marBottom w:val="0"/>
      <w:divBdr>
        <w:top w:val="none" w:sz="0" w:space="0" w:color="auto"/>
        <w:left w:val="none" w:sz="0" w:space="0" w:color="auto"/>
        <w:bottom w:val="none" w:sz="0" w:space="0" w:color="auto"/>
        <w:right w:val="none" w:sz="0" w:space="0" w:color="auto"/>
      </w:divBdr>
    </w:div>
    <w:div w:id="652215887">
      <w:bodyDiv w:val="1"/>
      <w:marLeft w:val="0"/>
      <w:marRight w:val="0"/>
      <w:marTop w:val="0"/>
      <w:marBottom w:val="0"/>
      <w:divBdr>
        <w:top w:val="none" w:sz="0" w:space="0" w:color="auto"/>
        <w:left w:val="none" w:sz="0" w:space="0" w:color="auto"/>
        <w:bottom w:val="none" w:sz="0" w:space="0" w:color="auto"/>
        <w:right w:val="none" w:sz="0" w:space="0" w:color="auto"/>
      </w:divBdr>
    </w:div>
    <w:div w:id="661932522">
      <w:bodyDiv w:val="1"/>
      <w:marLeft w:val="0"/>
      <w:marRight w:val="0"/>
      <w:marTop w:val="0"/>
      <w:marBottom w:val="0"/>
      <w:divBdr>
        <w:top w:val="none" w:sz="0" w:space="0" w:color="auto"/>
        <w:left w:val="none" w:sz="0" w:space="0" w:color="auto"/>
        <w:bottom w:val="none" w:sz="0" w:space="0" w:color="auto"/>
        <w:right w:val="none" w:sz="0" w:space="0" w:color="auto"/>
      </w:divBdr>
    </w:div>
    <w:div w:id="761989980">
      <w:bodyDiv w:val="1"/>
      <w:marLeft w:val="0"/>
      <w:marRight w:val="0"/>
      <w:marTop w:val="0"/>
      <w:marBottom w:val="0"/>
      <w:divBdr>
        <w:top w:val="none" w:sz="0" w:space="0" w:color="auto"/>
        <w:left w:val="none" w:sz="0" w:space="0" w:color="auto"/>
        <w:bottom w:val="none" w:sz="0" w:space="0" w:color="auto"/>
        <w:right w:val="none" w:sz="0" w:space="0" w:color="auto"/>
      </w:divBdr>
    </w:div>
    <w:div w:id="801072327">
      <w:bodyDiv w:val="1"/>
      <w:marLeft w:val="0"/>
      <w:marRight w:val="0"/>
      <w:marTop w:val="0"/>
      <w:marBottom w:val="0"/>
      <w:divBdr>
        <w:top w:val="none" w:sz="0" w:space="0" w:color="auto"/>
        <w:left w:val="none" w:sz="0" w:space="0" w:color="auto"/>
        <w:bottom w:val="none" w:sz="0" w:space="0" w:color="auto"/>
        <w:right w:val="none" w:sz="0" w:space="0" w:color="auto"/>
      </w:divBdr>
    </w:div>
    <w:div w:id="862671021">
      <w:bodyDiv w:val="1"/>
      <w:marLeft w:val="0"/>
      <w:marRight w:val="0"/>
      <w:marTop w:val="0"/>
      <w:marBottom w:val="0"/>
      <w:divBdr>
        <w:top w:val="none" w:sz="0" w:space="0" w:color="auto"/>
        <w:left w:val="none" w:sz="0" w:space="0" w:color="auto"/>
        <w:bottom w:val="none" w:sz="0" w:space="0" w:color="auto"/>
        <w:right w:val="none" w:sz="0" w:space="0" w:color="auto"/>
      </w:divBdr>
    </w:div>
    <w:div w:id="983197061">
      <w:bodyDiv w:val="1"/>
      <w:marLeft w:val="0"/>
      <w:marRight w:val="0"/>
      <w:marTop w:val="0"/>
      <w:marBottom w:val="0"/>
      <w:divBdr>
        <w:top w:val="none" w:sz="0" w:space="0" w:color="auto"/>
        <w:left w:val="none" w:sz="0" w:space="0" w:color="auto"/>
        <w:bottom w:val="none" w:sz="0" w:space="0" w:color="auto"/>
        <w:right w:val="none" w:sz="0" w:space="0" w:color="auto"/>
      </w:divBdr>
    </w:div>
    <w:div w:id="1949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Kolla</dc:creator>
  <cp:keywords/>
  <dc:description/>
  <cp:lastModifiedBy>Manish Kolla</cp:lastModifiedBy>
  <cp:revision>3</cp:revision>
  <dcterms:created xsi:type="dcterms:W3CDTF">2025-03-12T23:07:00Z</dcterms:created>
  <dcterms:modified xsi:type="dcterms:W3CDTF">2025-03-13T16:29:00Z</dcterms:modified>
</cp:coreProperties>
</file>