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83B76" w14:textId="77777777" w:rsidR="00237B88" w:rsidRDefault="00237B88" w:rsidP="00237B88">
      <w:pPr>
        <w:jc w:val="center"/>
        <w:rPr>
          <w:b/>
          <w:u w:val="single"/>
        </w:rPr>
      </w:pPr>
    </w:p>
    <w:p w14:paraId="420DD683" w14:textId="77777777" w:rsidR="00237B88" w:rsidRDefault="00237B88" w:rsidP="00237B88">
      <w:pPr>
        <w:jc w:val="center"/>
        <w:rPr>
          <w:b/>
          <w:u w:val="single"/>
        </w:rPr>
      </w:pPr>
      <w:r>
        <w:rPr>
          <w:b/>
          <w:u w:val="single"/>
        </w:rPr>
        <w:t>Elimination Kinetics: Measuring the Rate and Yield of E2 Eliminations</w:t>
      </w:r>
    </w:p>
    <w:p w14:paraId="27EB45B8" w14:textId="77777777" w:rsidR="00237B88" w:rsidRDefault="00237B88" w:rsidP="00237B88">
      <w:pPr>
        <w:jc w:val="center"/>
        <w:rPr>
          <w:b/>
          <w:u w:val="single"/>
        </w:rPr>
      </w:pPr>
    </w:p>
    <w:p w14:paraId="07DE6D6D" w14:textId="77777777" w:rsidR="00237B88" w:rsidRDefault="00566535" w:rsidP="00237B88">
      <w:pPr>
        <w:rPr>
          <w:b/>
        </w:rPr>
      </w:pPr>
      <w:r>
        <w:rPr>
          <w:b/>
        </w:rPr>
        <w:t>Discussion and Results</w:t>
      </w:r>
    </w:p>
    <w:p w14:paraId="7B18B04E" w14:textId="77777777" w:rsidR="00566535" w:rsidRPr="00566535" w:rsidRDefault="00566535" w:rsidP="00237B88">
      <w:r>
        <w:t xml:space="preserve">   In conclusion, this particular lab experiment’s main purpose was to perform E2 and/or S</w:t>
      </w:r>
      <w:r>
        <w:rPr>
          <w:vertAlign w:val="subscript"/>
        </w:rPr>
        <w:t>N</w:t>
      </w:r>
      <w:r>
        <w:t xml:space="preserve">2 on a variety of alkyl halides. </w:t>
      </w:r>
    </w:p>
    <w:tbl>
      <w:tblPr>
        <w:tblStyle w:val="TableGrid"/>
        <w:tblW w:w="0" w:type="auto"/>
        <w:tblLayout w:type="fixed"/>
        <w:tblLook w:val="04A0" w:firstRow="1" w:lastRow="0" w:firstColumn="1" w:lastColumn="0" w:noHBand="0" w:noVBand="1"/>
      </w:tblPr>
      <w:tblGrid>
        <w:gridCol w:w="1368"/>
        <w:gridCol w:w="720"/>
        <w:gridCol w:w="1080"/>
        <w:gridCol w:w="1080"/>
        <w:gridCol w:w="900"/>
        <w:gridCol w:w="810"/>
        <w:gridCol w:w="990"/>
        <w:gridCol w:w="900"/>
        <w:gridCol w:w="1008"/>
      </w:tblGrid>
      <w:tr w:rsidR="00AD5441" w14:paraId="5BF5392D" w14:textId="77777777" w:rsidTr="00AD5441">
        <w:tc>
          <w:tcPr>
            <w:tcW w:w="1368" w:type="dxa"/>
          </w:tcPr>
          <w:p w14:paraId="7D30AC00" w14:textId="24767FA5" w:rsidR="00566535" w:rsidRPr="00AD5441" w:rsidRDefault="00B756E3" w:rsidP="00566535">
            <w:pPr>
              <w:rPr>
                <w:sz w:val="22"/>
                <w:szCs w:val="22"/>
              </w:rPr>
            </w:pPr>
            <w:r>
              <w:rPr>
                <w:sz w:val="22"/>
                <w:szCs w:val="22"/>
              </w:rPr>
              <w:t>Substrate</w:t>
            </w:r>
          </w:p>
        </w:tc>
        <w:tc>
          <w:tcPr>
            <w:tcW w:w="720" w:type="dxa"/>
          </w:tcPr>
          <w:p w14:paraId="4F436C04" w14:textId="77777777" w:rsidR="00566535" w:rsidRPr="00AD5441" w:rsidRDefault="00566535" w:rsidP="00566535">
            <w:pPr>
              <w:rPr>
                <w:sz w:val="22"/>
                <w:szCs w:val="22"/>
              </w:rPr>
            </w:pPr>
            <w:r w:rsidRPr="00AD5441">
              <w:rPr>
                <w:sz w:val="22"/>
                <w:szCs w:val="22"/>
              </w:rPr>
              <w:t>Trial</w:t>
            </w:r>
          </w:p>
        </w:tc>
        <w:tc>
          <w:tcPr>
            <w:tcW w:w="1080" w:type="dxa"/>
          </w:tcPr>
          <w:p w14:paraId="6893C492" w14:textId="77777777" w:rsidR="00566535" w:rsidRPr="00AD5441" w:rsidRDefault="00566535" w:rsidP="00566535">
            <w:pPr>
              <w:rPr>
                <w:sz w:val="22"/>
                <w:szCs w:val="22"/>
              </w:rPr>
            </w:pPr>
            <w:r w:rsidRPr="00AD5441">
              <w:rPr>
                <w:sz w:val="22"/>
                <w:szCs w:val="22"/>
              </w:rPr>
              <w:t>Theoretical yield (</w:t>
            </w:r>
            <w:proofErr w:type="spellStart"/>
            <w:r w:rsidRPr="00AD5441">
              <w:rPr>
                <w:sz w:val="22"/>
                <w:szCs w:val="22"/>
              </w:rPr>
              <w:t>mol</w:t>
            </w:r>
            <w:proofErr w:type="spellEnd"/>
            <w:r w:rsidRPr="00AD5441">
              <w:rPr>
                <w:sz w:val="22"/>
                <w:szCs w:val="22"/>
              </w:rPr>
              <w:t>)</w:t>
            </w:r>
          </w:p>
        </w:tc>
        <w:tc>
          <w:tcPr>
            <w:tcW w:w="1080" w:type="dxa"/>
          </w:tcPr>
          <w:p w14:paraId="07E8FD31" w14:textId="77777777" w:rsidR="00566535" w:rsidRPr="00AD5441" w:rsidRDefault="00566535" w:rsidP="00566535">
            <w:pPr>
              <w:rPr>
                <w:sz w:val="22"/>
                <w:szCs w:val="22"/>
              </w:rPr>
            </w:pPr>
            <w:r w:rsidRPr="00AD5441">
              <w:rPr>
                <w:sz w:val="22"/>
                <w:szCs w:val="22"/>
              </w:rPr>
              <w:t>Theoretical Yield (mL)</w:t>
            </w:r>
          </w:p>
        </w:tc>
        <w:tc>
          <w:tcPr>
            <w:tcW w:w="900" w:type="dxa"/>
          </w:tcPr>
          <w:p w14:paraId="104606B6" w14:textId="77777777" w:rsidR="00566535" w:rsidRPr="00AD5441" w:rsidRDefault="00566535" w:rsidP="00566535">
            <w:pPr>
              <w:rPr>
                <w:sz w:val="22"/>
                <w:szCs w:val="22"/>
              </w:rPr>
            </w:pPr>
            <w:r w:rsidRPr="00AD5441">
              <w:rPr>
                <w:sz w:val="22"/>
                <w:szCs w:val="22"/>
              </w:rPr>
              <w:t>Actual Yield (mL)</w:t>
            </w:r>
          </w:p>
        </w:tc>
        <w:tc>
          <w:tcPr>
            <w:tcW w:w="810" w:type="dxa"/>
          </w:tcPr>
          <w:p w14:paraId="697C39A6" w14:textId="77777777" w:rsidR="00566535" w:rsidRPr="00AD5441" w:rsidRDefault="00566535" w:rsidP="00566535">
            <w:pPr>
              <w:rPr>
                <w:sz w:val="22"/>
                <w:szCs w:val="22"/>
              </w:rPr>
            </w:pPr>
            <w:r w:rsidRPr="00AD5441">
              <w:rPr>
                <w:sz w:val="22"/>
                <w:szCs w:val="22"/>
              </w:rPr>
              <w:t>%</w:t>
            </w:r>
          </w:p>
          <w:p w14:paraId="5DBC84B9" w14:textId="77777777" w:rsidR="00566535" w:rsidRPr="00AD5441" w:rsidRDefault="00566535" w:rsidP="00566535">
            <w:pPr>
              <w:rPr>
                <w:sz w:val="22"/>
                <w:szCs w:val="22"/>
              </w:rPr>
            </w:pPr>
            <w:r w:rsidRPr="00AD5441">
              <w:rPr>
                <w:sz w:val="22"/>
                <w:szCs w:val="22"/>
              </w:rPr>
              <w:t>Yield</w:t>
            </w:r>
          </w:p>
        </w:tc>
        <w:tc>
          <w:tcPr>
            <w:tcW w:w="990" w:type="dxa"/>
          </w:tcPr>
          <w:p w14:paraId="243C8ADF" w14:textId="77777777" w:rsidR="00566535" w:rsidRPr="00AD5441" w:rsidRDefault="00566535" w:rsidP="00566535">
            <w:pPr>
              <w:rPr>
                <w:sz w:val="22"/>
                <w:szCs w:val="22"/>
              </w:rPr>
            </w:pPr>
            <w:r w:rsidRPr="00AD5441">
              <w:rPr>
                <w:sz w:val="22"/>
                <w:szCs w:val="22"/>
              </w:rPr>
              <w:t>Ratio S</w:t>
            </w:r>
            <w:r w:rsidRPr="00AD5441">
              <w:rPr>
                <w:sz w:val="22"/>
                <w:szCs w:val="22"/>
                <w:vertAlign w:val="subscript"/>
              </w:rPr>
              <w:t>N</w:t>
            </w:r>
            <w:r w:rsidRPr="00AD5441">
              <w:rPr>
                <w:sz w:val="22"/>
                <w:szCs w:val="22"/>
              </w:rPr>
              <w:t>2:E2</w:t>
            </w:r>
          </w:p>
        </w:tc>
        <w:tc>
          <w:tcPr>
            <w:tcW w:w="900" w:type="dxa"/>
          </w:tcPr>
          <w:p w14:paraId="41A84270" w14:textId="77777777" w:rsidR="00566535" w:rsidRPr="00AD5441" w:rsidRDefault="00566535" w:rsidP="00566535">
            <w:pPr>
              <w:rPr>
                <w:sz w:val="22"/>
                <w:szCs w:val="22"/>
              </w:rPr>
            </w:pPr>
            <w:r w:rsidRPr="00AD5441">
              <w:rPr>
                <w:sz w:val="22"/>
                <w:szCs w:val="22"/>
              </w:rPr>
              <w:t>K1 (1/s)</w:t>
            </w:r>
          </w:p>
        </w:tc>
        <w:tc>
          <w:tcPr>
            <w:tcW w:w="1008" w:type="dxa"/>
          </w:tcPr>
          <w:p w14:paraId="6F0989B8" w14:textId="77777777" w:rsidR="00566535" w:rsidRPr="00AD5441" w:rsidRDefault="00566535" w:rsidP="00566535">
            <w:pPr>
              <w:rPr>
                <w:sz w:val="22"/>
                <w:szCs w:val="22"/>
              </w:rPr>
            </w:pPr>
            <w:r w:rsidRPr="00AD5441">
              <w:rPr>
                <w:sz w:val="22"/>
                <w:szCs w:val="22"/>
              </w:rPr>
              <w:t>K2 (1/</w:t>
            </w:r>
            <w:proofErr w:type="spellStart"/>
            <w:r w:rsidRPr="00AD5441">
              <w:rPr>
                <w:sz w:val="22"/>
                <w:szCs w:val="22"/>
              </w:rPr>
              <w:t>M</w:t>
            </w:r>
            <w:r w:rsidR="00AD5441" w:rsidRPr="00AD5441">
              <w:rPr>
                <w:sz w:val="22"/>
                <w:szCs w:val="22"/>
              </w:rPr>
              <w:t>ol</w:t>
            </w:r>
            <w:r w:rsidRPr="00AD5441">
              <w:rPr>
                <w:sz w:val="22"/>
                <w:szCs w:val="22"/>
              </w:rPr>
              <w:t>s</w:t>
            </w:r>
            <w:proofErr w:type="spellEnd"/>
            <w:r w:rsidRPr="00AD5441">
              <w:rPr>
                <w:sz w:val="22"/>
                <w:szCs w:val="22"/>
              </w:rPr>
              <w:t>)</w:t>
            </w:r>
          </w:p>
        </w:tc>
      </w:tr>
      <w:tr w:rsidR="00AD5441" w14:paraId="4D76C398" w14:textId="77777777" w:rsidTr="00AD5441">
        <w:tc>
          <w:tcPr>
            <w:tcW w:w="1368" w:type="dxa"/>
            <w:vMerge w:val="restart"/>
          </w:tcPr>
          <w:p w14:paraId="699F4B63" w14:textId="77777777" w:rsidR="00566535" w:rsidRPr="00AD5441" w:rsidRDefault="00566535" w:rsidP="00566535">
            <w:pPr>
              <w:rPr>
                <w:sz w:val="22"/>
                <w:szCs w:val="22"/>
              </w:rPr>
            </w:pPr>
            <w:r w:rsidRPr="00AD5441">
              <w:rPr>
                <w:sz w:val="22"/>
                <w:szCs w:val="22"/>
              </w:rPr>
              <w:t>Bromoethane</w:t>
            </w:r>
          </w:p>
        </w:tc>
        <w:tc>
          <w:tcPr>
            <w:tcW w:w="720" w:type="dxa"/>
          </w:tcPr>
          <w:p w14:paraId="1F1BFF37" w14:textId="77777777" w:rsidR="00566535" w:rsidRPr="00AD5441" w:rsidRDefault="00566535" w:rsidP="00566535">
            <w:pPr>
              <w:rPr>
                <w:sz w:val="22"/>
                <w:szCs w:val="22"/>
              </w:rPr>
            </w:pPr>
            <w:r w:rsidRPr="00AD5441">
              <w:rPr>
                <w:sz w:val="22"/>
                <w:szCs w:val="22"/>
              </w:rPr>
              <w:t>1</w:t>
            </w:r>
          </w:p>
        </w:tc>
        <w:tc>
          <w:tcPr>
            <w:tcW w:w="1080" w:type="dxa"/>
          </w:tcPr>
          <w:p w14:paraId="101AAA30" w14:textId="77777777" w:rsidR="00566535" w:rsidRPr="00AD5441" w:rsidRDefault="00AD5441" w:rsidP="00566535">
            <w:pPr>
              <w:rPr>
                <w:sz w:val="22"/>
                <w:szCs w:val="22"/>
              </w:rPr>
            </w:pPr>
            <w:r w:rsidRPr="00AD5441">
              <w:rPr>
                <w:sz w:val="22"/>
                <w:szCs w:val="22"/>
              </w:rPr>
              <w:t>0.00207</w:t>
            </w:r>
          </w:p>
        </w:tc>
        <w:tc>
          <w:tcPr>
            <w:tcW w:w="1080" w:type="dxa"/>
          </w:tcPr>
          <w:p w14:paraId="69FFB8AB" w14:textId="77777777" w:rsidR="00566535" w:rsidRPr="00AD5441" w:rsidRDefault="00AD5441" w:rsidP="00566535">
            <w:pPr>
              <w:rPr>
                <w:sz w:val="22"/>
                <w:szCs w:val="22"/>
              </w:rPr>
            </w:pPr>
            <w:r w:rsidRPr="00AD5441">
              <w:rPr>
                <w:sz w:val="22"/>
                <w:szCs w:val="22"/>
              </w:rPr>
              <w:t>60.8</w:t>
            </w:r>
          </w:p>
        </w:tc>
        <w:tc>
          <w:tcPr>
            <w:tcW w:w="900" w:type="dxa"/>
          </w:tcPr>
          <w:p w14:paraId="125C7208" w14:textId="77777777" w:rsidR="00566535" w:rsidRPr="00AD5441" w:rsidRDefault="00AD5441" w:rsidP="00566535">
            <w:pPr>
              <w:rPr>
                <w:sz w:val="22"/>
                <w:szCs w:val="22"/>
              </w:rPr>
            </w:pPr>
            <w:r w:rsidRPr="00AD5441">
              <w:rPr>
                <w:sz w:val="22"/>
                <w:szCs w:val="22"/>
              </w:rPr>
              <w:t>5.7</w:t>
            </w:r>
          </w:p>
        </w:tc>
        <w:tc>
          <w:tcPr>
            <w:tcW w:w="810" w:type="dxa"/>
          </w:tcPr>
          <w:p w14:paraId="7F8F64AF" w14:textId="77777777" w:rsidR="00566535" w:rsidRPr="00AD5441" w:rsidRDefault="00AD5441" w:rsidP="00566535">
            <w:pPr>
              <w:rPr>
                <w:sz w:val="22"/>
                <w:szCs w:val="22"/>
              </w:rPr>
            </w:pPr>
            <w:r w:rsidRPr="00AD5441">
              <w:rPr>
                <w:sz w:val="22"/>
                <w:szCs w:val="22"/>
              </w:rPr>
              <w:t>9.4</w:t>
            </w:r>
          </w:p>
        </w:tc>
        <w:tc>
          <w:tcPr>
            <w:tcW w:w="990" w:type="dxa"/>
          </w:tcPr>
          <w:p w14:paraId="3B168E3A" w14:textId="77777777" w:rsidR="00566535" w:rsidRPr="00AD5441" w:rsidRDefault="00AD5441" w:rsidP="00566535">
            <w:pPr>
              <w:rPr>
                <w:sz w:val="22"/>
                <w:szCs w:val="22"/>
              </w:rPr>
            </w:pPr>
            <w:r w:rsidRPr="00AD5441">
              <w:rPr>
                <w:sz w:val="22"/>
                <w:szCs w:val="22"/>
              </w:rPr>
              <w:t>9.67</w:t>
            </w:r>
          </w:p>
        </w:tc>
        <w:tc>
          <w:tcPr>
            <w:tcW w:w="900" w:type="dxa"/>
          </w:tcPr>
          <w:p w14:paraId="6B5B1C43" w14:textId="77777777" w:rsidR="00566535" w:rsidRPr="00AD5441" w:rsidRDefault="00AD5441" w:rsidP="00566535">
            <w:pPr>
              <w:rPr>
                <w:sz w:val="22"/>
                <w:szCs w:val="22"/>
              </w:rPr>
            </w:pPr>
            <w:r w:rsidRPr="00AD5441">
              <w:rPr>
                <w:sz w:val="22"/>
                <w:szCs w:val="22"/>
              </w:rPr>
              <w:t>0.00862</w:t>
            </w:r>
          </w:p>
        </w:tc>
        <w:tc>
          <w:tcPr>
            <w:tcW w:w="1008" w:type="dxa"/>
          </w:tcPr>
          <w:p w14:paraId="21582456" w14:textId="77777777" w:rsidR="00566535" w:rsidRPr="00AD5441" w:rsidRDefault="00AD5441" w:rsidP="00566535">
            <w:pPr>
              <w:rPr>
                <w:sz w:val="22"/>
                <w:szCs w:val="22"/>
              </w:rPr>
            </w:pPr>
            <w:r w:rsidRPr="00AD5441">
              <w:rPr>
                <w:sz w:val="22"/>
                <w:szCs w:val="22"/>
              </w:rPr>
              <w:t>0.00165</w:t>
            </w:r>
          </w:p>
        </w:tc>
      </w:tr>
      <w:tr w:rsidR="00AD5441" w14:paraId="02364638" w14:textId="77777777" w:rsidTr="00AD5441">
        <w:tc>
          <w:tcPr>
            <w:tcW w:w="1368" w:type="dxa"/>
            <w:vMerge/>
          </w:tcPr>
          <w:p w14:paraId="603A7B94" w14:textId="77777777" w:rsidR="00566535" w:rsidRPr="00AD5441" w:rsidRDefault="00566535" w:rsidP="00566535">
            <w:pPr>
              <w:rPr>
                <w:sz w:val="22"/>
                <w:szCs w:val="22"/>
              </w:rPr>
            </w:pPr>
          </w:p>
        </w:tc>
        <w:tc>
          <w:tcPr>
            <w:tcW w:w="720" w:type="dxa"/>
          </w:tcPr>
          <w:p w14:paraId="3EA3C30B" w14:textId="77777777" w:rsidR="00566535" w:rsidRPr="00AD5441" w:rsidRDefault="00566535" w:rsidP="00566535">
            <w:pPr>
              <w:rPr>
                <w:sz w:val="22"/>
                <w:szCs w:val="22"/>
              </w:rPr>
            </w:pPr>
            <w:r w:rsidRPr="00AD5441">
              <w:rPr>
                <w:sz w:val="22"/>
                <w:szCs w:val="22"/>
              </w:rPr>
              <w:t>2</w:t>
            </w:r>
          </w:p>
        </w:tc>
        <w:tc>
          <w:tcPr>
            <w:tcW w:w="1080" w:type="dxa"/>
          </w:tcPr>
          <w:p w14:paraId="2B7E5484" w14:textId="77777777" w:rsidR="00566535" w:rsidRPr="00AD5441" w:rsidRDefault="00AD5441" w:rsidP="00566535">
            <w:pPr>
              <w:rPr>
                <w:sz w:val="22"/>
                <w:szCs w:val="22"/>
              </w:rPr>
            </w:pPr>
            <w:r w:rsidRPr="00AD5441">
              <w:rPr>
                <w:sz w:val="22"/>
                <w:szCs w:val="22"/>
              </w:rPr>
              <w:t>0.00178</w:t>
            </w:r>
          </w:p>
        </w:tc>
        <w:tc>
          <w:tcPr>
            <w:tcW w:w="1080" w:type="dxa"/>
          </w:tcPr>
          <w:p w14:paraId="287D056D" w14:textId="77777777" w:rsidR="00566535" w:rsidRPr="00AD5441" w:rsidRDefault="00AD5441" w:rsidP="00566535">
            <w:pPr>
              <w:rPr>
                <w:sz w:val="22"/>
                <w:szCs w:val="22"/>
              </w:rPr>
            </w:pPr>
            <w:r w:rsidRPr="00AD5441">
              <w:rPr>
                <w:sz w:val="22"/>
                <w:szCs w:val="22"/>
              </w:rPr>
              <w:t>52.1</w:t>
            </w:r>
          </w:p>
        </w:tc>
        <w:tc>
          <w:tcPr>
            <w:tcW w:w="900" w:type="dxa"/>
          </w:tcPr>
          <w:p w14:paraId="5F45E649" w14:textId="77777777" w:rsidR="00566535" w:rsidRPr="00AD5441" w:rsidRDefault="00AD5441" w:rsidP="00566535">
            <w:pPr>
              <w:rPr>
                <w:sz w:val="22"/>
                <w:szCs w:val="22"/>
              </w:rPr>
            </w:pPr>
            <w:r w:rsidRPr="00AD5441">
              <w:rPr>
                <w:sz w:val="22"/>
                <w:szCs w:val="22"/>
              </w:rPr>
              <w:t>7.0</w:t>
            </w:r>
          </w:p>
        </w:tc>
        <w:tc>
          <w:tcPr>
            <w:tcW w:w="810" w:type="dxa"/>
          </w:tcPr>
          <w:p w14:paraId="17A0677F" w14:textId="77777777" w:rsidR="00566535" w:rsidRPr="00AD5441" w:rsidRDefault="00AD5441" w:rsidP="00566535">
            <w:pPr>
              <w:rPr>
                <w:sz w:val="22"/>
                <w:szCs w:val="22"/>
              </w:rPr>
            </w:pPr>
            <w:r w:rsidRPr="00AD5441">
              <w:rPr>
                <w:sz w:val="22"/>
                <w:szCs w:val="22"/>
              </w:rPr>
              <w:t>13.4</w:t>
            </w:r>
          </w:p>
        </w:tc>
        <w:tc>
          <w:tcPr>
            <w:tcW w:w="990" w:type="dxa"/>
          </w:tcPr>
          <w:p w14:paraId="7FAF38F7" w14:textId="77777777" w:rsidR="00566535" w:rsidRPr="00AD5441" w:rsidRDefault="00AD5441" w:rsidP="00566535">
            <w:pPr>
              <w:rPr>
                <w:sz w:val="22"/>
                <w:szCs w:val="22"/>
              </w:rPr>
            </w:pPr>
            <w:r w:rsidRPr="00AD5441">
              <w:rPr>
                <w:sz w:val="22"/>
                <w:szCs w:val="22"/>
              </w:rPr>
              <w:t>6.44</w:t>
            </w:r>
          </w:p>
        </w:tc>
        <w:tc>
          <w:tcPr>
            <w:tcW w:w="900" w:type="dxa"/>
          </w:tcPr>
          <w:p w14:paraId="00296707" w14:textId="77777777" w:rsidR="00566535" w:rsidRPr="00AD5441" w:rsidRDefault="00AD5441" w:rsidP="00566535">
            <w:pPr>
              <w:rPr>
                <w:sz w:val="22"/>
                <w:szCs w:val="22"/>
              </w:rPr>
            </w:pPr>
            <w:r w:rsidRPr="00AD5441">
              <w:rPr>
                <w:sz w:val="22"/>
                <w:szCs w:val="22"/>
              </w:rPr>
              <w:t>0.00777</w:t>
            </w:r>
          </w:p>
        </w:tc>
        <w:tc>
          <w:tcPr>
            <w:tcW w:w="1008" w:type="dxa"/>
          </w:tcPr>
          <w:p w14:paraId="4F621E6E" w14:textId="77777777" w:rsidR="00566535" w:rsidRPr="00AD5441" w:rsidRDefault="00AD5441" w:rsidP="00566535">
            <w:pPr>
              <w:rPr>
                <w:sz w:val="22"/>
                <w:szCs w:val="22"/>
              </w:rPr>
            </w:pPr>
            <w:r w:rsidRPr="00AD5441">
              <w:rPr>
                <w:sz w:val="22"/>
                <w:szCs w:val="22"/>
              </w:rPr>
              <w:t>0.00149</w:t>
            </w:r>
          </w:p>
        </w:tc>
      </w:tr>
      <w:tr w:rsidR="00AD5441" w14:paraId="4F94FBBC" w14:textId="77777777" w:rsidTr="00AD5441">
        <w:tc>
          <w:tcPr>
            <w:tcW w:w="1368" w:type="dxa"/>
          </w:tcPr>
          <w:p w14:paraId="7730958D" w14:textId="77777777" w:rsidR="00566535" w:rsidRPr="00AD5441" w:rsidRDefault="00AD5441" w:rsidP="00566535">
            <w:pPr>
              <w:rPr>
                <w:sz w:val="22"/>
                <w:szCs w:val="22"/>
              </w:rPr>
            </w:pPr>
            <w:r w:rsidRPr="00AD5441">
              <w:rPr>
                <w:sz w:val="22"/>
                <w:szCs w:val="22"/>
              </w:rPr>
              <w:t>1-bromobutane</w:t>
            </w:r>
          </w:p>
        </w:tc>
        <w:tc>
          <w:tcPr>
            <w:tcW w:w="720" w:type="dxa"/>
          </w:tcPr>
          <w:p w14:paraId="1DE63FCF" w14:textId="77777777" w:rsidR="00566535" w:rsidRPr="00AD5441" w:rsidRDefault="00AD5441" w:rsidP="00566535">
            <w:pPr>
              <w:rPr>
                <w:sz w:val="22"/>
                <w:szCs w:val="22"/>
              </w:rPr>
            </w:pPr>
            <w:r w:rsidRPr="00AD5441">
              <w:rPr>
                <w:sz w:val="22"/>
                <w:szCs w:val="22"/>
              </w:rPr>
              <w:t>1</w:t>
            </w:r>
          </w:p>
        </w:tc>
        <w:tc>
          <w:tcPr>
            <w:tcW w:w="1080" w:type="dxa"/>
          </w:tcPr>
          <w:p w14:paraId="252A9CE0" w14:textId="77777777" w:rsidR="00566535" w:rsidRPr="00AD5441" w:rsidRDefault="00AD5441" w:rsidP="00566535">
            <w:pPr>
              <w:rPr>
                <w:sz w:val="22"/>
                <w:szCs w:val="22"/>
              </w:rPr>
            </w:pPr>
            <w:r w:rsidRPr="00AD5441">
              <w:rPr>
                <w:sz w:val="22"/>
                <w:szCs w:val="22"/>
              </w:rPr>
              <w:t>0.00103</w:t>
            </w:r>
          </w:p>
        </w:tc>
        <w:tc>
          <w:tcPr>
            <w:tcW w:w="1080" w:type="dxa"/>
          </w:tcPr>
          <w:p w14:paraId="6ED10B73" w14:textId="77777777" w:rsidR="00566535" w:rsidRPr="00AD5441" w:rsidRDefault="00AD5441" w:rsidP="00566535">
            <w:pPr>
              <w:rPr>
                <w:sz w:val="22"/>
                <w:szCs w:val="22"/>
              </w:rPr>
            </w:pPr>
            <w:r w:rsidRPr="00AD5441">
              <w:rPr>
                <w:sz w:val="22"/>
                <w:szCs w:val="22"/>
              </w:rPr>
              <w:t>30.2</w:t>
            </w:r>
          </w:p>
        </w:tc>
        <w:tc>
          <w:tcPr>
            <w:tcW w:w="900" w:type="dxa"/>
          </w:tcPr>
          <w:p w14:paraId="64B11EF4" w14:textId="77777777" w:rsidR="00566535" w:rsidRPr="00AD5441" w:rsidRDefault="00AD5441" w:rsidP="00566535">
            <w:pPr>
              <w:rPr>
                <w:sz w:val="22"/>
                <w:szCs w:val="22"/>
              </w:rPr>
            </w:pPr>
            <w:r w:rsidRPr="00AD5441">
              <w:rPr>
                <w:sz w:val="22"/>
                <w:szCs w:val="22"/>
              </w:rPr>
              <w:t>5.0</w:t>
            </w:r>
          </w:p>
        </w:tc>
        <w:tc>
          <w:tcPr>
            <w:tcW w:w="810" w:type="dxa"/>
          </w:tcPr>
          <w:p w14:paraId="79FD714C" w14:textId="77777777" w:rsidR="00566535" w:rsidRPr="00AD5441" w:rsidRDefault="00AD5441" w:rsidP="00566535">
            <w:pPr>
              <w:rPr>
                <w:sz w:val="22"/>
                <w:szCs w:val="22"/>
              </w:rPr>
            </w:pPr>
            <w:r w:rsidRPr="00AD5441">
              <w:rPr>
                <w:sz w:val="22"/>
                <w:szCs w:val="22"/>
              </w:rPr>
              <w:t>16.5</w:t>
            </w:r>
          </w:p>
        </w:tc>
        <w:tc>
          <w:tcPr>
            <w:tcW w:w="990" w:type="dxa"/>
          </w:tcPr>
          <w:p w14:paraId="0AF057B7" w14:textId="77777777" w:rsidR="00566535" w:rsidRPr="00AD5441" w:rsidRDefault="00AD5441" w:rsidP="00566535">
            <w:pPr>
              <w:rPr>
                <w:sz w:val="22"/>
                <w:szCs w:val="22"/>
              </w:rPr>
            </w:pPr>
            <w:r w:rsidRPr="00AD5441">
              <w:rPr>
                <w:sz w:val="22"/>
                <w:szCs w:val="22"/>
              </w:rPr>
              <w:t>5.05</w:t>
            </w:r>
          </w:p>
        </w:tc>
        <w:tc>
          <w:tcPr>
            <w:tcW w:w="900" w:type="dxa"/>
          </w:tcPr>
          <w:p w14:paraId="4161B88F" w14:textId="77777777" w:rsidR="00566535" w:rsidRPr="00AD5441" w:rsidRDefault="00AD5441" w:rsidP="00566535">
            <w:pPr>
              <w:rPr>
                <w:sz w:val="22"/>
                <w:szCs w:val="22"/>
              </w:rPr>
            </w:pPr>
            <w:r w:rsidRPr="00AD5441">
              <w:rPr>
                <w:sz w:val="22"/>
                <w:szCs w:val="22"/>
              </w:rPr>
              <w:t>0.00883</w:t>
            </w:r>
          </w:p>
        </w:tc>
        <w:tc>
          <w:tcPr>
            <w:tcW w:w="1008" w:type="dxa"/>
          </w:tcPr>
          <w:p w14:paraId="5CF21ED0" w14:textId="77777777" w:rsidR="00566535" w:rsidRPr="00AD5441" w:rsidRDefault="00AD5441" w:rsidP="00566535">
            <w:pPr>
              <w:rPr>
                <w:sz w:val="22"/>
                <w:szCs w:val="22"/>
              </w:rPr>
            </w:pPr>
            <w:r w:rsidRPr="00AD5441">
              <w:rPr>
                <w:sz w:val="22"/>
                <w:szCs w:val="22"/>
              </w:rPr>
              <w:t>0.00176</w:t>
            </w:r>
          </w:p>
        </w:tc>
      </w:tr>
    </w:tbl>
    <w:p w14:paraId="218A43E6" w14:textId="77777777" w:rsidR="002E666D" w:rsidRDefault="002E666D" w:rsidP="00566535"/>
    <w:p w14:paraId="505B97E9" w14:textId="77777777" w:rsidR="00AD5441" w:rsidRDefault="00AD5441" w:rsidP="00566535">
      <w:pPr>
        <w:rPr>
          <w:i/>
        </w:rPr>
      </w:pPr>
      <w:r>
        <w:rPr>
          <w:i/>
        </w:rPr>
        <w:t>Bromoethane</w:t>
      </w:r>
    </w:p>
    <w:p w14:paraId="64DF98D0" w14:textId="77777777" w:rsidR="00AD5441" w:rsidRDefault="00AD5441" w:rsidP="00566535">
      <w:pPr>
        <w:rPr>
          <w:i/>
        </w:rPr>
      </w:pPr>
    </w:p>
    <w:p w14:paraId="54E45DF2" w14:textId="7204F027" w:rsidR="003500D5" w:rsidRDefault="003500D5" w:rsidP="00566535">
      <w:r>
        <w:t>Trial 1 and 2, both indicate that the S</w:t>
      </w:r>
      <w:r>
        <w:rPr>
          <w:vertAlign w:val="subscript"/>
        </w:rPr>
        <w:t>N</w:t>
      </w:r>
      <w:r>
        <w:t>2 reaction is more favorable than an E2 reaction, evidence from the ratios= 9.67:1 (T1) and 6.44:1 (T2). The only way that an E2 reaction would be favored, is if it could create a branched alkene (A branched alkene is stabilizes the reaction at its transition state, an a more stable transition state indicates a more favorable E2 reaction to occur than S</w:t>
      </w:r>
      <w:r>
        <w:rPr>
          <w:vertAlign w:val="subscript"/>
        </w:rPr>
        <w:t>N</w:t>
      </w:r>
      <w:r>
        <w:t>2. Although, since no branched alkene could be formed for the reaction between bromoethane and potassium hydroxide (only having 2 carbons), then the most favorable one would be an S</w:t>
      </w:r>
      <w:r>
        <w:rPr>
          <w:vertAlign w:val="subscript"/>
        </w:rPr>
        <w:t>N</w:t>
      </w:r>
      <w:r>
        <w:t xml:space="preserve">2 reaction.  In addition, since the alkane is a very strong base @ pka = 50 and the </w:t>
      </w:r>
      <w:r w:rsidR="00E55BCD">
        <w:t>hydroxide</w:t>
      </w:r>
      <w:r>
        <w:t xml:space="preserve"> </w:t>
      </w:r>
      <w:r w:rsidR="00E55BCD">
        <w:t>@ pka</w:t>
      </w:r>
      <w:r>
        <w:t>=15</w:t>
      </w:r>
      <w:r w:rsidR="00E55BCD">
        <w:t>, thus</w:t>
      </w:r>
      <w:r>
        <w:t xml:space="preserve"> requiring a huge amount of energy resulting in the low percent yields of the two trials: 9.4% (T1) and 13.4%(T2).</w:t>
      </w:r>
      <w:r w:rsidR="00E55BCD">
        <w:t xml:space="preserve"> An S</w:t>
      </w:r>
      <w:r w:rsidR="00E55BCD">
        <w:rPr>
          <w:vertAlign w:val="subscript"/>
        </w:rPr>
        <w:t>N</w:t>
      </w:r>
      <w:r w:rsidR="00E55BCD">
        <w:t>2 is favored because the Bromine and the hydroxide (from the KOH) undergo a single step, in which bromine is being replaced by the hydroxide leading to a more stable transition state (with less energy required). In a general sense, most primary alkyl halides undergo an S</w:t>
      </w:r>
      <w:r w:rsidR="00E55BCD">
        <w:rPr>
          <w:vertAlign w:val="subscript"/>
        </w:rPr>
        <w:t>N</w:t>
      </w:r>
      <w:r w:rsidR="00E55BCD">
        <w:t>2 reaction mechanism. Furthermore, Bromine is an excellent leaving group considering that it is from 4</w:t>
      </w:r>
      <w:r w:rsidR="00E55BCD" w:rsidRPr="00E55BCD">
        <w:rPr>
          <w:vertAlign w:val="superscript"/>
        </w:rPr>
        <w:t>th</w:t>
      </w:r>
      <w:r w:rsidR="00E55BCD">
        <w:t xml:space="preserve"> period with a large atomic radius. Hence, bromine being a primary alkyl halide, a good leaving group and nucleophile, leads to a more favorable S</w:t>
      </w:r>
      <w:r w:rsidR="00E55BCD">
        <w:rPr>
          <w:vertAlign w:val="subscript"/>
        </w:rPr>
        <w:t>N</w:t>
      </w:r>
      <w:r w:rsidR="00E55BCD">
        <w:t>2 reaction than an E2.</w:t>
      </w:r>
    </w:p>
    <w:p w14:paraId="5898DF6A" w14:textId="77777777" w:rsidR="00E55BCD" w:rsidRDefault="00E55BCD" w:rsidP="00566535"/>
    <w:p w14:paraId="06FCC0EC" w14:textId="629773DA" w:rsidR="00E55BCD" w:rsidRPr="00E55BCD" w:rsidRDefault="00E55BCD" w:rsidP="00566535">
      <w:pPr>
        <w:rPr>
          <w:i/>
        </w:rPr>
      </w:pPr>
      <w:r>
        <w:rPr>
          <w:i/>
        </w:rPr>
        <w:t>1-B</w:t>
      </w:r>
      <w:r w:rsidRPr="00E55BCD">
        <w:rPr>
          <w:i/>
        </w:rPr>
        <w:t>romobutane</w:t>
      </w:r>
    </w:p>
    <w:p w14:paraId="70F6553A" w14:textId="77777777" w:rsidR="00AD5441" w:rsidRDefault="00AD5441" w:rsidP="00566535"/>
    <w:p w14:paraId="427DF424" w14:textId="32E3B1AD" w:rsidR="00E55BCD" w:rsidRDefault="00E55BCD" w:rsidP="00566535">
      <w:r>
        <w:t>Due to lack of time, only one trial was conducted with this substrate. Thus, Trial 1 indicate that an S</w:t>
      </w:r>
      <w:r>
        <w:rPr>
          <w:vertAlign w:val="subscript"/>
        </w:rPr>
        <w:t>N</w:t>
      </w:r>
      <w:r>
        <w:t xml:space="preserve">2 mechanism was also more favorable than E2 mechanism, with the evidence regarding rations= 5.05:1 (T1). </w:t>
      </w:r>
      <w:r w:rsidR="00807161">
        <w:t xml:space="preserve">The explanation for this reaction is similar to the one of Bromoethane as both are un-branched alkanes. Although </w:t>
      </w:r>
      <w:proofErr w:type="spellStart"/>
      <w:r w:rsidR="00807161">
        <w:t>Bromobutane</w:t>
      </w:r>
      <w:proofErr w:type="spellEnd"/>
      <w:r w:rsidR="00807161">
        <w:t xml:space="preserve"> can form a branched alkene but that would be a very unstable </w:t>
      </w:r>
      <w:r w:rsidR="00807161">
        <w:lastRenderedPageBreak/>
        <w:t>reaction in the transition state. Thus, Bromine being an excellent leaving group with a large atomic radius, a primary alkyl halide, and a good nucleophile, leads to a more favorable S</w:t>
      </w:r>
      <w:r w:rsidR="00807161">
        <w:rPr>
          <w:vertAlign w:val="subscript"/>
        </w:rPr>
        <w:t>N</w:t>
      </w:r>
      <w:r w:rsidR="00807161">
        <w:t xml:space="preserve">@ reaction than E2. However, the reason why the ratio is lower than that of bromoethane is because there is a larger possibility of creating a branched alkene through a E2 reaction due to the </w:t>
      </w:r>
    </w:p>
    <w:p w14:paraId="60610383" w14:textId="77777777" w:rsidR="00235721" w:rsidRDefault="00235721" w:rsidP="00566535"/>
    <w:p w14:paraId="04D0AF0E" w14:textId="0CD6BD7A" w:rsidR="00235721" w:rsidRDefault="00235721" w:rsidP="00566535">
      <w:pPr>
        <w:rPr>
          <w:i/>
          <w:u w:val="single"/>
        </w:rPr>
      </w:pPr>
      <w:r w:rsidRPr="00235721">
        <w:rPr>
          <w:i/>
          <w:u w:val="single"/>
        </w:rPr>
        <w:t>Reaction Rates</w:t>
      </w:r>
    </w:p>
    <w:tbl>
      <w:tblPr>
        <w:tblStyle w:val="TableGrid"/>
        <w:tblW w:w="0" w:type="auto"/>
        <w:tblLayout w:type="fixed"/>
        <w:tblLook w:val="04A0" w:firstRow="1" w:lastRow="0" w:firstColumn="1" w:lastColumn="0" w:noHBand="0" w:noVBand="1"/>
      </w:tblPr>
      <w:tblGrid>
        <w:gridCol w:w="1368"/>
        <w:gridCol w:w="720"/>
        <w:gridCol w:w="1080"/>
        <w:gridCol w:w="1080"/>
        <w:gridCol w:w="1080"/>
        <w:gridCol w:w="810"/>
        <w:gridCol w:w="990"/>
        <w:gridCol w:w="900"/>
        <w:gridCol w:w="1008"/>
      </w:tblGrid>
      <w:tr w:rsidR="00235721" w14:paraId="47898362" w14:textId="77777777" w:rsidTr="00235721">
        <w:tc>
          <w:tcPr>
            <w:tcW w:w="1368" w:type="dxa"/>
          </w:tcPr>
          <w:p w14:paraId="26782920" w14:textId="3F24E482" w:rsidR="00235721" w:rsidRPr="00AD5441" w:rsidRDefault="00B756E3" w:rsidP="00B756E3">
            <w:pPr>
              <w:rPr>
                <w:sz w:val="22"/>
                <w:szCs w:val="22"/>
              </w:rPr>
            </w:pPr>
            <w:r>
              <w:rPr>
                <w:sz w:val="22"/>
                <w:szCs w:val="22"/>
              </w:rPr>
              <w:t>Substrate</w:t>
            </w:r>
          </w:p>
        </w:tc>
        <w:tc>
          <w:tcPr>
            <w:tcW w:w="720" w:type="dxa"/>
          </w:tcPr>
          <w:p w14:paraId="6ACE7136" w14:textId="77777777" w:rsidR="00235721" w:rsidRPr="00AD5441" w:rsidRDefault="00235721" w:rsidP="00235721">
            <w:pPr>
              <w:rPr>
                <w:sz w:val="22"/>
                <w:szCs w:val="22"/>
              </w:rPr>
            </w:pPr>
            <w:r w:rsidRPr="00AD5441">
              <w:rPr>
                <w:sz w:val="22"/>
                <w:szCs w:val="22"/>
              </w:rPr>
              <w:t>Trial</w:t>
            </w:r>
          </w:p>
        </w:tc>
        <w:tc>
          <w:tcPr>
            <w:tcW w:w="1080" w:type="dxa"/>
          </w:tcPr>
          <w:p w14:paraId="1F9BA2EE" w14:textId="77777777" w:rsidR="00235721" w:rsidRDefault="00235721" w:rsidP="00235721">
            <w:pPr>
              <w:rPr>
                <w:sz w:val="22"/>
                <w:szCs w:val="22"/>
              </w:rPr>
            </w:pPr>
            <w:r>
              <w:rPr>
                <w:sz w:val="22"/>
                <w:szCs w:val="22"/>
              </w:rPr>
              <w:t>Mass of KOH</w:t>
            </w:r>
          </w:p>
          <w:p w14:paraId="16EE5646" w14:textId="3F234672" w:rsidR="00235721" w:rsidRPr="00AD5441" w:rsidRDefault="00235721" w:rsidP="00235721">
            <w:pPr>
              <w:rPr>
                <w:sz w:val="22"/>
                <w:szCs w:val="22"/>
              </w:rPr>
            </w:pPr>
            <w:r>
              <w:rPr>
                <w:sz w:val="22"/>
                <w:szCs w:val="22"/>
              </w:rPr>
              <w:t>(g)</w:t>
            </w:r>
          </w:p>
        </w:tc>
        <w:tc>
          <w:tcPr>
            <w:tcW w:w="1080" w:type="dxa"/>
          </w:tcPr>
          <w:p w14:paraId="4752627F" w14:textId="77777777" w:rsidR="00235721" w:rsidRDefault="00235721" w:rsidP="00235721">
            <w:pPr>
              <w:rPr>
                <w:sz w:val="22"/>
                <w:szCs w:val="22"/>
              </w:rPr>
            </w:pPr>
            <w:r>
              <w:rPr>
                <w:sz w:val="22"/>
                <w:szCs w:val="22"/>
              </w:rPr>
              <w:t>[KOH]</w:t>
            </w:r>
          </w:p>
          <w:p w14:paraId="6EAF83C9" w14:textId="2418B642" w:rsidR="00235721" w:rsidRPr="00AD5441" w:rsidRDefault="00235721" w:rsidP="00235721">
            <w:pPr>
              <w:rPr>
                <w:sz w:val="22"/>
                <w:szCs w:val="22"/>
              </w:rPr>
            </w:pPr>
            <w:r>
              <w:rPr>
                <w:sz w:val="22"/>
                <w:szCs w:val="22"/>
              </w:rPr>
              <w:t>(M)</w:t>
            </w:r>
          </w:p>
        </w:tc>
        <w:tc>
          <w:tcPr>
            <w:tcW w:w="1080" w:type="dxa"/>
          </w:tcPr>
          <w:p w14:paraId="0CDA147D" w14:textId="52F07B1A" w:rsidR="00235721" w:rsidRPr="00AD5441" w:rsidRDefault="00235721" w:rsidP="00235721">
            <w:pPr>
              <w:rPr>
                <w:sz w:val="22"/>
                <w:szCs w:val="22"/>
              </w:rPr>
            </w:pPr>
            <w:r w:rsidRPr="00AD5441">
              <w:rPr>
                <w:sz w:val="22"/>
                <w:szCs w:val="22"/>
              </w:rPr>
              <w:t>Theoretical yield (</w:t>
            </w:r>
            <w:proofErr w:type="spellStart"/>
            <w:r w:rsidRPr="00AD5441">
              <w:rPr>
                <w:sz w:val="22"/>
                <w:szCs w:val="22"/>
              </w:rPr>
              <w:t>mol</w:t>
            </w:r>
            <w:proofErr w:type="spellEnd"/>
            <w:r w:rsidRPr="00AD5441">
              <w:rPr>
                <w:sz w:val="22"/>
                <w:szCs w:val="22"/>
              </w:rPr>
              <w:t>)</w:t>
            </w:r>
          </w:p>
        </w:tc>
        <w:tc>
          <w:tcPr>
            <w:tcW w:w="810" w:type="dxa"/>
          </w:tcPr>
          <w:p w14:paraId="53942163" w14:textId="77777777" w:rsidR="00235721" w:rsidRPr="00AD5441" w:rsidRDefault="00235721" w:rsidP="00235721">
            <w:pPr>
              <w:rPr>
                <w:sz w:val="22"/>
                <w:szCs w:val="22"/>
              </w:rPr>
            </w:pPr>
            <w:r w:rsidRPr="00AD5441">
              <w:rPr>
                <w:sz w:val="22"/>
                <w:szCs w:val="22"/>
              </w:rPr>
              <w:t>%</w:t>
            </w:r>
          </w:p>
          <w:p w14:paraId="74D1C5E7" w14:textId="77777777" w:rsidR="00235721" w:rsidRPr="00AD5441" w:rsidRDefault="00235721" w:rsidP="00235721">
            <w:pPr>
              <w:rPr>
                <w:sz w:val="22"/>
                <w:szCs w:val="22"/>
              </w:rPr>
            </w:pPr>
            <w:r w:rsidRPr="00AD5441">
              <w:rPr>
                <w:sz w:val="22"/>
                <w:szCs w:val="22"/>
              </w:rPr>
              <w:t>Yield</w:t>
            </w:r>
          </w:p>
        </w:tc>
        <w:tc>
          <w:tcPr>
            <w:tcW w:w="990" w:type="dxa"/>
          </w:tcPr>
          <w:p w14:paraId="2EA2212F" w14:textId="77777777" w:rsidR="00235721" w:rsidRPr="00AD5441" w:rsidRDefault="00235721" w:rsidP="00235721">
            <w:pPr>
              <w:rPr>
                <w:sz w:val="22"/>
                <w:szCs w:val="22"/>
              </w:rPr>
            </w:pPr>
            <w:r w:rsidRPr="00AD5441">
              <w:rPr>
                <w:sz w:val="22"/>
                <w:szCs w:val="22"/>
              </w:rPr>
              <w:t>Ratio S</w:t>
            </w:r>
            <w:r w:rsidRPr="00AD5441">
              <w:rPr>
                <w:sz w:val="22"/>
                <w:szCs w:val="22"/>
                <w:vertAlign w:val="subscript"/>
              </w:rPr>
              <w:t>N</w:t>
            </w:r>
            <w:r w:rsidRPr="00AD5441">
              <w:rPr>
                <w:sz w:val="22"/>
                <w:szCs w:val="22"/>
              </w:rPr>
              <w:t>2:E2</w:t>
            </w:r>
          </w:p>
        </w:tc>
        <w:tc>
          <w:tcPr>
            <w:tcW w:w="900" w:type="dxa"/>
          </w:tcPr>
          <w:p w14:paraId="1CDFE211" w14:textId="77777777" w:rsidR="00235721" w:rsidRPr="00AD5441" w:rsidRDefault="00235721" w:rsidP="00235721">
            <w:pPr>
              <w:rPr>
                <w:sz w:val="22"/>
                <w:szCs w:val="22"/>
              </w:rPr>
            </w:pPr>
            <w:r w:rsidRPr="00AD5441">
              <w:rPr>
                <w:sz w:val="22"/>
                <w:szCs w:val="22"/>
              </w:rPr>
              <w:t>K1 (1/s)</w:t>
            </w:r>
          </w:p>
        </w:tc>
        <w:tc>
          <w:tcPr>
            <w:tcW w:w="1008" w:type="dxa"/>
          </w:tcPr>
          <w:p w14:paraId="53F05F6C" w14:textId="77777777" w:rsidR="00235721" w:rsidRPr="00AD5441" w:rsidRDefault="00235721" w:rsidP="00235721">
            <w:pPr>
              <w:rPr>
                <w:sz w:val="22"/>
                <w:szCs w:val="22"/>
              </w:rPr>
            </w:pPr>
            <w:r w:rsidRPr="00AD5441">
              <w:rPr>
                <w:sz w:val="22"/>
                <w:szCs w:val="22"/>
              </w:rPr>
              <w:t>K2 (1/</w:t>
            </w:r>
            <w:proofErr w:type="spellStart"/>
            <w:r w:rsidRPr="00AD5441">
              <w:rPr>
                <w:sz w:val="22"/>
                <w:szCs w:val="22"/>
              </w:rPr>
              <w:t>Mols</w:t>
            </w:r>
            <w:proofErr w:type="spellEnd"/>
            <w:r w:rsidRPr="00AD5441">
              <w:rPr>
                <w:sz w:val="22"/>
                <w:szCs w:val="22"/>
              </w:rPr>
              <w:t>)</w:t>
            </w:r>
          </w:p>
        </w:tc>
      </w:tr>
      <w:tr w:rsidR="00235721" w14:paraId="4B830AB4" w14:textId="77777777" w:rsidTr="00235721">
        <w:tc>
          <w:tcPr>
            <w:tcW w:w="1368" w:type="dxa"/>
            <w:vMerge w:val="restart"/>
          </w:tcPr>
          <w:p w14:paraId="01821595" w14:textId="3E998F3C" w:rsidR="00235721" w:rsidRPr="00AD5441" w:rsidRDefault="00235721" w:rsidP="00235721">
            <w:pPr>
              <w:rPr>
                <w:sz w:val="22"/>
                <w:szCs w:val="22"/>
              </w:rPr>
            </w:pPr>
            <w:r w:rsidRPr="00AD5441">
              <w:rPr>
                <w:sz w:val="22"/>
                <w:szCs w:val="22"/>
              </w:rPr>
              <w:t>Bromoethane</w:t>
            </w:r>
          </w:p>
        </w:tc>
        <w:tc>
          <w:tcPr>
            <w:tcW w:w="720" w:type="dxa"/>
          </w:tcPr>
          <w:p w14:paraId="76829379" w14:textId="77777777" w:rsidR="00235721" w:rsidRPr="00AD5441" w:rsidRDefault="00235721" w:rsidP="00235721">
            <w:pPr>
              <w:rPr>
                <w:sz w:val="22"/>
                <w:szCs w:val="22"/>
              </w:rPr>
            </w:pPr>
            <w:r w:rsidRPr="00AD5441">
              <w:rPr>
                <w:sz w:val="22"/>
                <w:szCs w:val="22"/>
              </w:rPr>
              <w:t>1</w:t>
            </w:r>
          </w:p>
        </w:tc>
        <w:tc>
          <w:tcPr>
            <w:tcW w:w="1080" w:type="dxa"/>
          </w:tcPr>
          <w:p w14:paraId="04CBA6EA" w14:textId="103C51A2" w:rsidR="00235721" w:rsidRPr="00AD5441" w:rsidRDefault="00132EB2" w:rsidP="00235721">
            <w:pPr>
              <w:rPr>
                <w:sz w:val="22"/>
                <w:szCs w:val="22"/>
              </w:rPr>
            </w:pPr>
            <w:r>
              <w:rPr>
                <w:sz w:val="22"/>
                <w:szCs w:val="22"/>
              </w:rPr>
              <w:t>0.7351</w:t>
            </w:r>
          </w:p>
        </w:tc>
        <w:tc>
          <w:tcPr>
            <w:tcW w:w="1080" w:type="dxa"/>
          </w:tcPr>
          <w:p w14:paraId="1865BFE3" w14:textId="75147E67" w:rsidR="00235721" w:rsidRPr="00AD5441" w:rsidRDefault="00132EB2" w:rsidP="00235721">
            <w:pPr>
              <w:rPr>
                <w:sz w:val="22"/>
                <w:szCs w:val="22"/>
              </w:rPr>
            </w:pPr>
            <w:r>
              <w:rPr>
                <w:sz w:val="22"/>
                <w:szCs w:val="22"/>
              </w:rPr>
              <w:t>5.24</w:t>
            </w:r>
          </w:p>
        </w:tc>
        <w:tc>
          <w:tcPr>
            <w:tcW w:w="1080" w:type="dxa"/>
          </w:tcPr>
          <w:p w14:paraId="0A607875" w14:textId="5E5FB313" w:rsidR="00235721" w:rsidRPr="00AD5441" w:rsidRDefault="00235721" w:rsidP="00235721">
            <w:pPr>
              <w:rPr>
                <w:sz w:val="22"/>
                <w:szCs w:val="22"/>
              </w:rPr>
            </w:pPr>
            <w:r w:rsidRPr="00AD5441">
              <w:rPr>
                <w:sz w:val="22"/>
                <w:szCs w:val="22"/>
              </w:rPr>
              <w:t>0.00207</w:t>
            </w:r>
          </w:p>
        </w:tc>
        <w:tc>
          <w:tcPr>
            <w:tcW w:w="810" w:type="dxa"/>
          </w:tcPr>
          <w:p w14:paraId="64E4C758" w14:textId="77777777" w:rsidR="00235721" w:rsidRPr="00AD5441" w:rsidRDefault="00235721" w:rsidP="00235721">
            <w:pPr>
              <w:rPr>
                <w:sz w:val="22"/>
                <w:szCs w:val="22"/>
              </w:rPr>
            </w:pPr>
            <w:r w:rsidRPr="00AD5441">
              <w:rPr>
                <w:sz w:val="22"/>
                <w:szCs w:val="22"/>
              </w:rPr>
              <w:t>9.4</w:t>
            </w:r>
          </w:p>
        </w:tc>
        <w:tc>
          <w:tcPr>
            <w:tcW w:w="990" w:type="dxa"/>
          </w:tcPr>
          <w:p w14:paraId="37C06C1C" w14:textId="77777777" w:rsidR="00235721" w:rsidRPr="00AD5441" w:rsidRDefault="00235721" w:rsidP="00235721">
            <w:pPr>
              <w:rPr>
                <w:sz w:val="22"/>
                <w:szCs w:val="22"/>
              </w:rPr>
            </w:pPr>
            <w:r w:rsidRPr="00AD5441">
              <w:rPr>
                <w:sz w:val="22"/>
                <w:szCs w:val="22"/>
              </w:rPr>
              <w:t>9.67</w:t>
            </w:r>
          </w:p>
        </w:tc>
        <w:tc>
          <w:tcPr>
            <w:tcW w:w="900" w:type="dxa"/>
          </w:tcPr>
          <w:p w14:paraId="6C0052A6" w14:textId="77777777" w:rsidR="00235721" w:rsidRPr="00AD5441" w:rsidRDefault="00235721" w:rsidP="00235721">
            <w:pPr>
              <w:rPr>
                <w:sz w:val="22"/>
                <w:szCs w:val="22"/>
              </w:rPr>
            </w:pPr>
            <w:r w:rsidRPr="00AD5441">
              <w:rPr>
                <w:sz w:val="22"/>
                <w:szCs w:val="22"/>
              </w:rPr>
              <w:t>0.00862</w:t>
            </w:r>
          </w:p>
        </w:tc>
        <w:tc>
          <w:tcPr>
            <w:tcW w:w="1008" w:type="dxa"/>
          </w:tcPr>
          <w:p w14:paraId="636F9A65" w14:textId="77777777" w:rsidR="00235721" w:rsidRPr="00AD5441" w:rsidRDefault="00235721" w:rsidP="00235721">
            <w:pPr>
              <w:rPr>
                <w:sz w:val="22"/>
                <w:szCs w:val="22"/>
              </w:rPr>
            </w:pPr>
            <w:r w:rsidRPr="00AD5441">
              <w:rPr>
                <w:sz w:val="22"/>
                <w:szCs w:val="22"/>
              </w:rPr>
              <w:t>0.00165</w:t>
            </w:r>
          </w:p>
        </w:tc>
      </w:tr>
      <w:tr w:rsidR="00235721" w14:paraId="54FC9FD9" w14:textId="77777777" w:rsidTr="00235721">
        <w:tc>
          <w:tcPr>
            <w:tcW w:w="1368" w:type="dxa"/>
            <w:vMerge/>
          </w:tcPr>
          <w:p w14:paraId="7D3E7873" w14:textId="77777777" w:rsidR="00235721" w:rsidRPr="00AD5441" w:rsidRDefault="00235721" w:rsidP="00235721">
            <w:pPr>
              <w:rPr>
                <w:sz w:val="22"/>
                <w:szCs w:val="22"/>
              </w:rPr>
            </w:pPr>
          </w:p>
        </w:tc>
        <w:tc>
          <w:tcPr>
            <w:tcW w:w="720" w:type="dxa"/>
          </w:tcPr>
          <w:p w14:paraId="609FC48B" w14:textId="77777777" w:rsidR="00235721" w:rsidRPr="00AD5441" w:rsidRDefault="00235721" w:rsidP="00235721">
            <w:pPr>
              <w:rPr>
                <w:sz w:val="22"/>
                <w:szCs w:val="22"/>
              </w:rPr>
            </w:pPr>
            <w:r w:rsidRPr="00AD5441">
              <w:rPr>
                <w:sz w:val="22"/>
                <w:szCs w:val="22"/>
              </w:rPr>
              <w:t>2</w:t>
            </w:r>
          </w:p>
        </w:tc>
        <w:tc>
          <w:tcPr>
            <w:tcW w:w="1080" w:type="dxa"/>
          </w:tcPr>
          <w:p w14:paraId="08DCDE0B" w14:textId="2E422B5B" w:rsidR="00235721" w:rsidRPr="00AD5441" w:rsidRDefault="00132EB2" w:rsidP="00235721">
            <w:pPr>
              <w:rPr>
                <w:sz w:val="22"/>
                <w:szCs w:val="22"/>
              </w:rPr>
            </w:pPr>
            <w:r>
              <w:rPr>
                <w:sz w:val="22"/>
                <w:szCs w:val="22"/>
              </w:rPr>
              <w:t>0.7334</w:t>
            </w:r>
          </w:p>
        </w:tc>
        <w:tc>
          <w:tcPr>
            <w:tcW w:w="1080" w:type="dxa"/>
          </w:tcPr>
          <w:p w14:paraId="35249417" w14:textId="3B86184D" w:rsidR="00235721" w:rsidRPr="00AD5441" w:rsidRDefault="00132EB2" w:rsidP="00235721">
            <w:pPr>
              <w:rPr>
                <w:sz w:val="22"/>
                <w:szCs w:val="22"/>
              </w:rPr>
            </w:pPr>
            <w:r>
              <w:rPr>
                <w:sz w:val="22"/>
                <w:szCs w:val="22"/>
              </w:rPr>
              <w:t>5.23</w:t>
            </w:r>
          </w:p>
        </w:tc>
        <w:tc>
          <w:tcPr>
            <w:tcW w:w="1080" w:type="dxa"/>
          </w:tcPr>
          <w:p w14:paraId="6C43F092" w14:textId="127F3518" w:rsidR="00235721" w:rsidRPr="00AD5441" w:rsidRDefault="00235721" w:rsidP="00235721">
            <w:pPr>
              <w:rPr>
                <w:sz w:val="22"/>
                <w:szCs w:val="22"/>
              </w:rPr>
            </w:pPr>
            <w:r w:rsidRPr="00AD5441">
              <w:rPr>
                <w:sz w:val="22"/>
                <w:szCs w:val="22"/>
              </w:rPr>
              <w:t>0.00178</w:t>
            </w:r>
          </w:p>
        </w:tc>
        <w:tc>
          <w:tcPr>
            <w:tcW w:w="810" w:type="dxa"/>
          </w:tcPr>
          <w:p w14:paraId="03D95DCF" w14:textId="77777777" w:rsidR="00235721" w:rsidRPr="00AD5441" w:rsidRDefault="00235721" w:rsidP="00235721">
            <w:pPr>
              <w:rPr>
                <w:sz w:val="22"/>
                <w:szCs w:val="22"/>
              </w:rPr>
            </w:pPr>
            <w:r w:rsidRPr="00AD5441">
              <w:rPr>
                <w:sz w:val="22"/>
                <w:szCs w:val="22"/>
              </w:rPr>
              <w:t>13.4</w:t>
            </w:r>
          </w:p>
        </w:tc>
        <w:tc>
          <w:tcPr>
            <w:tcW w:w="990" w:type="dxa"/>
          </w:tcPr>
          <w:p w14:paraId="44F08905" w14:textId="77777777" w:rsidR="00235721" w:rsidRPr="00AD5441" w:rsidRDefault="00235721" w:rsidP="00235721">
            <w:pPr>
              <w:rPr>
                <w:sz w:val="22"/>
                <w:szCs w:val="22"/>
              </w:rPr>
            </w:pPr>
            <w:r w:rsidRPr="00AD5441">
              <w:rPr>
                <w:sz w:val="22"/>
                <w:szCs w:val="22"/>
              </w:rPr>
              <w:t>6.44</w:t>
            </w:r>
          </w:p>
        </w:tc>
        <w:tc>
          <w:tcPr>
            <w:tcW w:w="900" w:type="dxa"/>
          </w:tcPr>
          <w:p w14:paraId="5AC54ED8" w14:textId="77777777" w:rsidR="00235721" w:rsidRPr="00AD5441" w:rsidRDefault="00235721" w:rsidP="00235721">
            <w:pPr>
              <w:rPr>
                <w:sz w:val="22"/>
                <w:szCs w:val="22"/>
              </w:rPr>
            </w:pPr>
            <w:r w:rsidRPr="00AD5441">
              <w:rPr>
                <w:sz w:val="22"/>
                <w:szCs w:val="22"/>
              </w:rPr>
              <w:t>0.00777</w:t>
            </w:r>
          </w:p>
        </w:tc>
        <w:tc>
          <w:tcPr>
            <w:tcW w:w="1008" w:type="dxa"/>
          </w:tcPr>
          <w:p w14:paraId="5E6E9FFD" w14:textId="77777777" w:rsidR="00235721" w:rsidRPr="00AD5441" w:rsidRDefault="00235721" w:rsidP="00235721">
            <w:pPr>
              <w:rPr>
                <w:sz w:val="22"/>
                <w:szCs w:val="22"/>
              </w:rPr>
            </w:pPr>
            <w:r w:rsidRPr="00AD5441">
              <w:rPr>
                <w:sz w:val="22"/>
                <w:szCs w:val="22"/>
              </w:rPr>
              <w:t>0.00149</w:t>
            </w:r>
          </w:p>
        </w:tc>
      </w:tr>
      <w:tr w:rsidR="00235721" w14:paraId="6BB594C9" w14:textId="77777777" w:rsidTr="00235721">
        <w:tc>
          <w:tcPr>
            <w:tcW w:w="1368" w:type="dxa"/>
          </w:tcPr>
          <w:p w14:paraId="7A8D3A18" w14:textId="77777777" w:rsidR="00235721" w:rsidRPr="00AD5441" w:rsidRDefault="00235721" w:rsidP="00235721">
            <w:pPr>
              <w:rPr>
                <w:sz w:val="22"/>
                <w:szCs w:val="22"/>
              </w:rPr>
            </w:pPr>
            <w:r w:rsidRPr="00AD5441">
              <w:rPr>
                <w:sz w:val="22"/>
                <w:szCs w:val="22"/>
              </w:rPr>
              <w:t>1-bromobutane</w:t>
            </w:r>
          </w:p>
        </w:tc>
        <w:tc>
          <w:tcPr>
            <w:tcW w:w="720" w:type="dxa"/>
          </w:tcPr>
          <w:p w14:paraId="16FAAB00" w14:textId="77777777" w:rsidR="00235721" w:rsidRPr="00AD5441" w:rsidRDefault="00235721" w:rsidP="00235721">
            <w:pPr>
              <w:rPr>
                <w:sz w:val="22"/>
                <w:szCs w:val="22"/>
              </w:rPr>
            </w:pPr>
            <w:r w:rsidRPr="00AD5441">
              <w:rPr>
                <w:sz w:val="22"/>
                <w:szCs w:val="22"/>
              </w:rPr>
              <w:t>1</w:t>
            </w:r>
          </w:p>
        </w:tc>
        <w:tc>
          <w:tcPr>
            <w:tcW w:w="1080" w:type="dxa"/>
          </w:tcPr>
          <w:p w14:paraId="38293323" w14:textId="225F1E70" w:rsidR="00235721" w:rsidRPr="00AD5441" w:rsidRDefault="00132EB2" w:rsidP="00235721">
            <w:pPr>
              <w:rPr>
                <w:sz w:val="22"/>
                <w:szCs w:val="22"/>
              </w:rPr>
            </w:pPr>
            <w:r>
              <w:rPr>
                <w:sz w:val="22"/>
                <w:szCs w:val="22"/>
              </w:rPr>
              <w:t>0.7044</w:t>
            </w:r>
          </w:p>
        </w:tc>
        <w:tc>
          <w:tcPr>
            <w:tcW w:w="1080" w:type="dxa"/>
          </w:tcPr>
          <w:p w14:paraId="7F616112" w14:textId="361F67B5" w:rsidR="00235721" w:rsidRPr="00AD5441" w:rsidRDefault="00132EB2" w:rsidP="00235721">
            <w:pPr>
              <w:rPr>
                <w:sz w:val="22"/>
                <w:szCs w:val="22"/>
              </w:rPr>
            </w:pPr>
            <w:r>
              <w:rPr>
                <w:sz w:val="22"/>
                <w:szCs w:val="22"/>
              </w:rPr>
              <w:t>5.02</w:t>
            </w:r>
          </w:p>
        </w:tc>
        <w:tc>
          <w:tcPr>
            <w:tcW w:w="1080" w:type="dxa"/>
          </w:tcPr>
          <w:p w14:paraId="297ED147" w14:textId="5751FCF0" w:rsidR="00235721" w:rsidRPr="00AD5441" w:rsidRDefault="00235721" w:rsidP="00235721">
            <w:pPr>
              <w:rPr>
                <w:sz w:val="22"/>
                <w:szCs w:val="22"/>
              </w:rPr>
            </w:pPr>
            <w:r w:rsidRPr="00AD5441">
              <w:rPr>
                <w:sz w:val="22"/>
                <w:szCs w:val="22"/>
              </w:rPr>
              <w:t>0.00103</w:t>
            </w:r>
          </w:p>
        </w:tc>
        <w:tc>
          <w:tcPr>
            <w:tcW w:w="810" w:type="dxa"/>
          </w:tcPr>
          <w:p w14:paraId="37DFA4BE" w14:textId="77777777" w:rsidR="00235721" w:rsidRPr="00AD5441" w:rsidRDefault="00235721" w:rsidP="00235721">
            <w:pPr>
              <w:rPr>
                <w:sz w:val="22"/>
                <w:szCs w:val="22"/>
              </w:rPr>
            </w:pPr>
            <w:r w:rsidRPr="00AD5441">
              <w:rPr>
                <w:sz w:val="22"/>
                <w:szCs w:val="22"/>
              </w:rPr>
              <w:t>16.5</w:t>
            </w:r>
          </w:p>
        </w:tc>
        <w:tc>
          <w:tcPr>
            <w:tcW w:w="990" w:type="dxa"/>
          </w:tcPr>
          <w:p w14:paraId="19BFCFE6" w14:textId="77777777" w:rsidR="00235721" w:rsidRPr="00AD5441" w:rsidRDefault="00235721" w:rsidP="00235721">
            <w:pPr>
              <w:rPr>
                <w:sz w:val="22"/>
                <w:szCs w:val="22"/>
              </w:rPr>
            </w:pPr>
            <w:r w:rsidRPr="00AD5441">
              <w:rPr>
                <w:sz w:val="22"/>
                <w:szCs w:val="22"/>
              </w:rPr>
              <w:t>5.05</w:t>
            </w:r>
          </w:p>
        </w:tc>
        <w:tc>
          <w:tcPr>
            <w:tcW w:w="900" w:type="dxa"/>
          </w:tcPr>
          <w:p w14:paraId="6E9775A1" w14:textId="77777777" w:rsidR="00235721" w:rsidRPr="00AD5441" w:rsidRDefault="00235721" w:rsidP="00235721">
            <w:pPr>
              <w:rPr>
                <w:sz w:val="22"/>
                <w:szCs w:val="22"/>
              </w:rPr>
            </w:pPr>
            <w:r w:rsidRPr="00AD5441">
              <w:rPr>
                <w:sz w:val="22"/>
                <w:szCs w:val="22"/>
              </w:rPr>
              <w:t>0.00883</w:t>
            </w:r>
          </w:p>
        </w:tc>
        <w:tc>
          <w:tcPr>
            <w:tcW w:w="1008" w:type="dxa"/>
          </w:tcPr>
          <w:p w14:paraId="4388A1D7" w14:textId="77777777" w:rsidR="00235721" w:rsidRPr="00AD5441" w:rsidRDefault="00235721" w:rsidP="00235721">
            <w:pPr>
              <w:rPr>
                <w:sz w:val="22"/>
                <w:szCs w:val="22"/>
              </w:rPr>
            </w:pPr>
            <w:r w:rsidRPr="00AD5441">
              <w:rPr>
                <w:sz w:val="22"/>
                <w:szCs w:val="22"/>
              </w:rPr>
              <w:t>0.00176</w:t>
            </w:r>
          </w:p>
        </w:tc>
      </w:tr>
    </w:tbl>
    <w:p w14:paraId="6C07CE4B" w14:textId="6FDFD101" w:rsidR="00132EB2" w:rsidRDefault="00132EB2" w:rsidP="00235721">
      <w:pPr>
        <w:tabs>
          <w:tab w:val="left" w:pos="1680"/>
        </w:tabs>
      </w:pPr>
      <w:r>
        <w:br/>
        <w:t>Both trials for bromoethane consist of 5.24M and 5.23M of KOH with 9.4% and 13.4% yield; these values have a very tiny difference, which could be a result of procedural error.  Since they both were an S</w:t>
      </w:r>
      <w:r>
        <w:rPr>
          <w:vertAlign w:val="subscript"/>
        </w:rPr>
        <w:t>N</w:t>
      </w:r>
      <w:r>
        <w:t xml:space="preserve">2 reaction, it is a second order reaction. Thus, having the concentrations of both KOH affecting the rate of reaction.  Hence, </w:t>
      </w:r>
      <w:r w:rsidR="00B756E3">
        <w:t>even though</w:t>
      </w:r>
      <w:r>
        <w:t xml:space="preserve"> they have different percent yields, the K2 are </w:t>
      </w:r>
      <w:proofErr w:type="gramStart"/>
      <w:r>
        <w:t>quiet</w:t>
      </w:r>
      <w:proofErr w:type="gramEnd"/>
      <w:r>
        <w:t xml:space="preserve"> similar with</w:t>
      </w:r>
      <w:r w:rsidR="00B756E3">
        <w:t xml:space="preserve"> 0.00165/</w:t>
      </w:r>
      <w:proofErr w:type="spellStart"/>
      <w:r w:rsidR="00B756E3">
        <w:t>Mols</w:t>
      </w:r>
      <w:proofErr w:type="spellEnd"/>
      <w:r w:rsidR="00B756E3">
        <w:t xml:space="preserve"> and 0.00149/</w:t>
      </w:r>
      <w:proofErr w:type="spellStart"/>
      <w:r w:rsidR="00B756E3">
        <w:t>Mols</w:t>
      </w:r>
      <w:proofErr w:type="spellEnd"/>
      <w:r w:rsidR="00B756E3">
        <w:t xml:space="preserve">. Similar theory can be applied for the substrate 1-bromobutane.  </w:t>
      </w:r>
    </w:p>
    <w:p w14:paraId="7862185C" w14:textId="77777777" w:rsidR="00B756E3" w:rsidRDefault="00B756E3" w:rsidP="00235721">
      <w:pPr>
        <w:tabs>
          <w:tab w:val="left" w:pos="1680"/>
        </w:tabs>
      </w:pPr>
    </w:p>
    <w:p w14:paraId="664D6B25" w14:textId="440C3577" w:rsidR="00B756E3" w:rsidRPr="00B756E3" w:rsidRDefault="00B756E3" w:rsidP="00235721">
      <w:pPr>
        <w:tabs>
          <w:tab w:val="left" w:pos="1680"/>
        </w:tabs>
        <w:rPr>
          <w:i/>
        </w:rPr>
      </w:pPr>
      <w:r>
        <w:rPr>
          <w:i/>
        </w:rPr>
        <w:t xml:space="preserve">Some limitations for this lab experiment could be that between 0-30s it’s very tough to get both of the burets leveled as the gas increased and decreases the volume very fast. Thus, there could be enormous amount of uncertainty with the values at the very beginning. Also, while leveling both of the burets, it was done by the human eye, which carries its own uncertainty. If this lab was to be done accurately, a machine should’ve done it. </w:t>
      </w:r>
      <w:bookmarkStart w:id="0" w:name="_GoBack"/>
      <w:bookmarkEnd w:id="0"/>
    </w:p>
    <w:sectPr w:rsidR="00B756E3" w:rsidRPr="00B756E3" w:rsidSect="008570D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38DB0" w14:textId="77777777" w:rsidR="00132EB2" w:rsidRDefault="00132EB2" w:rsidP="00237B88">
      <w:r>
        <w:separator/>
      </w:r>
    </w:p>
  </w:endnote>
  <w:endnote w:type="continuationSeparator" w:id="0">
    <w:p w14:paraId="7955374A" w14:textId="77777777" w:rsidR="00132EB2" w:rsidRDefault="00132EB2" w:rsidP="00237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080F7" w14:textId="77777777" w:rsidR="00132EB2" w:rsidRDefault="00132EB2" w:rsidP="00237B88">
      <w:r>
        <w:separator/>
      </w:r>
    </w:p>
  </w:footnote>
  <w:footnote w:type="continuationSeparator" w:id="0">
    <w:p w14:paraId="73A58717" w14:textId="77777777" w:rsidR="00132EB2" w:rsidRDefault="00132EB2" w:rsidP="00237B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254EAB" w14:textId="77777777" w:rsidR="00132EB2" w:rsidRDefault="00132EB2">
    <w:pPr>
      <w:pStyle w:val="Header"/>
    </w:pPr>
    <w:r>
      <w:t>Nishesh Shukla</w:t>
    </w:r>
  </w:p>
  <w:p w14:paraId="7E47D1AE" w14:textId="77777777" w:rsidR="00132EB2" w:rsidRDefault="00132EB2">
    <w:pPr>
      <w:pStyle w:val="Header"/>
    </w:pPr>
    <w:r>
      <w:t>CHEM 3321 – 133</w:t>
    </w:r>
  </w:p>
  <w:p w14:paraId="2443FF11" w14:textId="77777777" w:rsidR="00132EB2" w:rsidRDefault="00132EB2">
    <w:pPr>
      <w:pStyle w:val="Header"/>
    </w:pPr>
    <w:r>
      <w:t>11/19/2013</w:t>
    </w:r>
  </w:p>
  <w:p w14:paraId="5F9CF695" w14:textId="77777777" w:rsidR="00132EB2" w:rsidRDefault="00132EB2">
    <w:pPr>
      <w:pStyle w:val="Header"/>
    </w:pPr>
    <w:proofErr w:type="spellStart"/>
    <w:r>
      <w:t>Exp</w:t>
    </w:r>
    <w:proofErr w:type="spellEnd"/>
    <w:r>
      <w:t xml:space="preserve"> #11</w:t>
    </w:r>
  </w:p>
  <w:p w14:paraId="23AC8FF1" w14:textId="77777777" w:rsidR="00132EB2" w:rsidRDefault="00132EB2">
    <w:pPr>
      <w:pStyle w:val="Header"/>
    </w:pPr>
    <w:r>
      <w:t>Elimination Kinetics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88"/>
    <w:rsid w:val="00132EB2"/>
    <w:rsid w:val="00235721"/>
    <w:rsid w:val="00237B88"/>
    <w:rsid w:val="002E666D"/>
    <w:rsid w:val="003500D5"/>
    <w:rsid w:val="00566535"/>
    <w:rsid w:val="00807161"/>
    <w:rsid w:val="008570D6"/>
    <w:rsid w:val="00AD5441"/>
    <w:rsid w:val="00B756E3"/>
    <w:rsid w:val="00E10A91"/>
    <w:rsid w:val="00E55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CFF2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88"/>
    <w:pPr>
      <w:tabs>
        <w:tab w:val="center" w:pos="4320"/>
        <w:tab w:val="right" w:pos="8640"/>
      </w:tabs>
    </w:pPr>
  </w:style>
  <w:style w:type="character" w:customStyle="1" w:styleId="HeaderChar">
    <w:name w:val="Header Char"/>
    <w:basedOn w:val="DefaultParagraphFont"/>
    <w:link w:val="Header"/>
    <w:uiPriority w:val="99"/>
    <w:rsid w:val="00237B88"/>
  </w:style>
  <w:style w:type="paragraph" w:styleId="Footer">
    <w:name w:val="footer"/>
    <w:basedOn w:val="Normal"/>
    <w:link w:val="FooterChar"/>
    <w:uiPriority w:val="99"/>
    <w:unhideWhenUsed/>
    <w:rsid w:val="00237B88"/>
    <w:pPr>
      <w:tabs>
        <w:tab w:val="center" w:pos="4320"/>
        <w:tab w:val="right" w:pos="8640"/>
      </w:tabs>
    </w:pPr>
  </w:style>
  <w:style w:type="character" w:customStyle="1" w:styleId="FooterChar">
    <w:name w:val="Footer Char"/>
    <w:basedOn w:val="DefaultParagraphFont"/>
    <w:link w:val="Footer"/>
    <w:uiPriority w:val="99"/>
    <w:rsid w:val="00237B88"/>
  </w:style>
  <w:style w:type="table" w:styleId="TableGrid">
    <w:name w:val="Table Grid"/>
    <w:basedOn w:val="TableNormal"/>
    <w:uiPriority w:val="59"/>
    <w:rsid w:val="005665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B88"/>
    <w:pPr>
      <w:tabs>
        <w:tab w:val="center" w:pos="4320"/>
        <w:tab w:val="right" w:pos="8640"/>
      </w:tabs>
    </w:pPr>
  </w:style>
  <w:style w:type="character" w:customStyle="1" w:styleId="HeaderChar">
    <w:name w:val="Header Char"/>
    <w:basedOn w:val="DefaultParagraphFont"/>
    <w:link w:val="Header"/>
    <w:uiPriority w:val="99"/>
    <w:rsid w:val="00237B88"/>
  </w:style>
  <w:style w:type="paragraph" w:styleId="Footer">
    <w:name w:val="footer"/>
    <w:basedOn w:val="Normal"/>
    <w:link w:val="FooterChar"/>
    <w:uiPriority w:val="99"/>
    <w:unhideWhenUsed/>
    <w:rsid w:val="00237B88"/>
    <w:pPr>
      <w:tabs>
        <w:tab w:val="center" w:pos="4320"/>
        <w:tab w:val="right" w:pos="8640"/>
      </w:tabs>
    </w:pPr>
  </w:style>
  <w:style w:type="character" w:customStyle="1" w:styleId="FooterChar">
    <w:name w:val="Footer Char"/>
    <w:basedOn w:val="DefaultParagraphFont"/>
    <w:link w:val="Footer"/>
    <w:uiPriority w:val="99"/>
    <w:rsid w:val="00237B88"/>
  </w:style>
  <w:style w:type="table" w:styleId="TableGrid">
    <w:name w:val="Table Grid"/>
    <w:basedOn w:val="TableNormal"/>
    <w:uiPriority w:val="59"/>
    <w:rsid w:val="005665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583</Words>
  <Characters>3326</Characters>
  <Application>Microsoft Macintosh Word</Application>
  <DocSecurity>0</DocSecurity>
  <Lines>27</Lines>
  <Paragraphs>7</Paragraphs>
  <ScaleCrop>false</ScaleCrop>
  <Company>CU Boulder</Company>
  <LinksUpToDate>false</LinksUpToDate>
  <CharactersWithSpaces>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Nishesh Shukla</cp:lastModifiedBy>
  <cp:revision>3</cp:revision>
  <dcterms:created xsi:type="dcterms:W3CDTF">2013-12-02T04:20:00Z</dcterms:created>
  <dcterms:modified xsi:type="dcterms:W3CDTF">2013-12-09T20:58:00Z</dcterms:modified>
</cp:coreProperties>
</file>