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C9C82" w14:textId="77777777" w:rsidR="00EC7825" w:rsidRDefault="00EC7825">
      <w:pPr>
        <w:rPr>
          <w:b/>
        </w:rPr>
      </w:pPr>
    </w:p>
    <w:p w14:paraId="72ED1538" w14:textId="77777777" w:rsidR="00F567BE" w:rsidRDefault="001334F7">
      <w:pPr>
        <w:rPr>
          <w:b/>
        </w:rPr>
      </w:pPr>
      <w:bookmarkStart w:id="0" w:name="_GoBack"/>
      <w:bookmarkEnd w:id="0"/>
      <w:r>
        <w:rPr>
          <w:b/>
        </w:rPr>
        <w:t>Calculations</w:t>
      </w:r>
    </w:p>
    <w:p w14:paraId="0C53F810" w14:textId="77777777" w:rsidR="001334F7" w:rsidRPr="001334F7" w:rsidRDefault="001334F7" w:rsidP="001334F7">
      <w:pPr>
        <w:pStyle w:val="ListParagraph"/>
        <w:numPr>
          <w:ilvl w:val="0"/>
          <w:numId w:val="1"/>
        </w:numPr>
        <w:rPr>
          <w:i/>
        </w:rPr>
      </w:pPr>
      <w:r w:rsidRPr="001334F7">
        <w:rPr>
          <w:i/>
        </w:rPr>
        <w:t>Calculations for R</w:t>
      </w:r>
      <w:r w:rsidRPr="001334F7">
        <w:rPr>
          <w:i/>
          <w:vertAlign w:val="subscript"/>
        </w:rPr>
        <w:t>f</w:t>
      </w:r>
      <w:r w:rsidRPr="001334F7">
        <w:rPr>
          <w:i/>
        </w:rPr>
        <w:t xml:space="preserve"> values:</w:t>
      </w:r>
    </w:p>
    <w:tbl>
      <w:tblPr>
        <w:tblStyle w:val="TableGrid"/>
        <w:tblW w:w="0" w:type="auto"/>
        <w:tblLook w:val="04A0" w:firstRow="1" w:lastRow="0" w:firstColumn="1" w:lastColumn="0" w:noHBand="0" w:noVBand="1"/>
      </w:tblPr>
      <w:tblGrid>
        <w:gridCol w:w="1728"/>
        <w:gridCol w:w="1958"/>
        <w:gridCol w:w="1734"/>
        <w:gridCol w:w="1723"/>
        <w:gridCol w:w="1713"/>
      </w:tblGrid>
      <w:tr w:rsidR="001334F7" w14:paraId="54147A18" w14:textId="77777777" w:rsidTr="001334F7">
        <w:tc>
          <w:tcPr>
            <w:tcW w:w="1728" w:type="dxa"/>
          </w:tcPr>
          <w:p w14:paraId="0C6034E3" w14:textId="77777777" w:rsidR="001334F7" w:rsidRPr="001334F7" w:rsidRDefault="001334F7" w:rsidP="001334F7">
            <w:pPr>
              <w:jc w:val="center"/>
              <w:rPr>
                <w:b/>
                <w:i/>
                <w:sz w:val="20"/>
                <w:szCs w:val="20"/>
              </w:rPr>
            </w:pPr>
            <w:r w:rsidRPr="001334F7">
              <w:rPr>
                <w:b/>
                <w:i/>
                <w:sz w:val="20"/>
                <w:szCs w:val="20"/>
              </w:rPr>
              <w:t>Solvent System</w:t>
            </w:r>
          </w:p>
        </w:tc>
        <w:tc>
          <w:tcPr>
            <w:tcW w:w="1958" w:type="dxa"/>
          </w:tcPr>
          <w:p w14:paraId="61D9AF58" w14:textId="77777777" w:rsidR="001334F7" w:rsidRPr="001334F7" w:rsidRDefault="001334F7" w:rsidP="001334F7">
            <w:pPr>
              <w:jc w:val="center"/>
              <w:rPr>
                <w:b/>
                <w:i/>
                <w:sz w:val="20"/>
                <w:szCs w:val="20"/>
              </w:rPr>
            </w:pPr>
            <w:r w:rsidRPr="001334F7">
              <w:rPr>
                <w:b/>
                <w:i/>
                <w:sz w:val="20"/>
                <w:szCs w:val="20"/>
              </w:rPr>
              <w:t>Compound</w:t>
            </w:r>
          </w:p>
        </w:tc>
        <w:tc>
          <w:tcPr>
            <w:tcW w:w="1734" w:type="dxa"/>
          </w:tcPr>
          <w:p w14:paraId="7728BCB9" w14:textId="77777777" w:rsidR="001334F7" w:rsidRPr="001334F7" w:rsidRDefault="001334F7" w:rsidP="001334F7">
            <w:pPr>
              <w:jc w:val="center"/>
              <w:rPr>
                <w:b/>
                <w:i/>
                <w:sz w:val="20"/>
                <w:szCs w:val="20"/>
              </w:rPr>
            </w:pPr>
            <w:r w:rsidRPr="001334F7">
              <w:rPr>
                <w:b/>
                <w:i/>
                <w:sz w:val="20"/>
                <w:szCs w:val="20"/>
              </w:rPr>
              <w:t>cm traveled by compound</w:t>
            </w:r>
          </w:p>
        </w:tc>
        <w:tc>
          <w:tcPr>
            <w:tcW w:w="1723" w:type="dxa"/>
          </w:tcPr>
          <w:p w14:paraId="70DD0BC7" w14:textId="77777777" w:rsidR="001334F7" w:rsidRPr="001334F7" w:rsidRDefault="001334F7" w:rsidP="001334F7">
            <w:pPr>
              <w:jc w:val="center"/>
              <w:rPr>
                <w:b/>
                <w:i/>
                <w:sz w:val="20"/>
                <w:szCs w:val="20"/>
              </w:rPr>
            </w:pPr>
            <w:r w:rsidRPr="001334F7">
              <w:rPr>
                <w:b/>
                <w:i/>
                <w:sz w:val="20"/>
                <w:szCs w:val="20"/>
              </w:rPr>
              <w:t>cm traveled by solvent system</w:t>
            </w:r>
          </w:p>
        </w:tc>
        <w:tc>
          <w:tcPr>
            <w:tcW w:w="1713" w:type="dxa"/>
          </w:tcPr>
          <w:p w14:paraId="6B19B3D2" w14:textId="77777777" w:rsidR="001334F7" w:rsidRPr="001334F7" w:rsidRDefault="001334F7" w:rsidP="001334F7">
            <w:pPr>
              <w:jc w:val="center"/>
              <w:rPr>
                <w:b/>
                <w:i/>
                <w:sz w:val="20"/>
                <w:szCs w:val="20"/>
              </w:rPr>
            </w:pPr>
            <w:r w:rsidRPr="001334F7">
              <w:rPr>
                <w:b/>
                <w:i/>
                <w:sz w:val="20"/>
                <w:szCs w:val="20"/>
              </w:rPr>
              <w:t>Rf values</w:t>
            </w:r>
          </w:p>
        </w:tc>
      </w:tr>
      <w:tr w:rsidR="001334F7" w14:paraId="0CE98882" w14:textId="77777777" w:rsidTr="001334F7">
        <w:tc>
          <w:tcPr>
            <w:tcW w:w="1728" w:type="dxa"/>
            <w:vMerge w:val="restart"/>
          </w:tcPr>
          <w:p w14:paraId="309CDFD5" w14:textId="77777777" w:rsidR="001334F7" w:rsidRDefault="001334F7" w:rsidP="001334F7">
            <w:pPr>
              <w:jc w:val="center"/>
              <w:rPr>
                <w:b/>
              </w:rPr>
            </w:pPr>
          </w:p>
          <w:p w14:paraId="0D43C48D" w14:textId="77777777" w:rsidR="001334F7" w:rsidRDefault="001334F7" w:rsidP="001334F7">
            <w:pPr>
              <w:jc w:val="center"/>
              <w:rPr>
                <w:b/>
              </w:rPr>
            </w:pPr>
          </w:p>
          <w:p w14:paraId="7BD80459" w14:textId="77777777" w:rsidR="001334F7" w:rsidRDefault="001334F7" w:rsidP="001334F7">
            <w:pPr>
              <w:jc w:val="center"/>
              <w:rPr>
                <w:b/>
              </w:rPr>
            </w:pPr>
          </w:p>
          <w:p w14:paraId="292BD434" w14:textId="77777777" w:rsidR="001334F7" w:rsidRDefault="001334F7" w:rsidP="001334F7">
            <w:pPr>
              <w:jc w:val="center"/>
              <w:rPr>
                <w:b/>
              </w:rPr>
            </w:pPr>
            <w:r>
              <w:rPr>
                <w:b/>
              </w:rPr>
              <w:t>50:50:1</w:t>
            </w:r>
          </w:p>
        </w:tc>
        <w:tc>
          <w:tcPr>
            <w:tcW w:w="1958" w:type="dxa"/>
          </w:tcPr>
          <w:p w14:paraId="11788AC3" w14:textId="77777777" w:rsidR="001334F7" w:rsidRPr="001334F7" w:rsidRDefault="001334F7">
            <w:r w:rsidRPr="001334F7">
              <w:t>Acetaminophen</w:t>
            </w:r>
          </w:p>
        </w:tc>
        <w:tc>
          <w:tcPr>
            <w:tcW w:w="1734" w:type="dxa"/>
          </w:tcPr>
          <w:p w14:paraId="58701356" w14:textId="77777777" w:rsidR="001334F7" w:rsidRPr="001334F7" w:rsidRDefault="001334F7" w:rsidP="001334F7">
            <w:pPr>
              <w:jc w:val="center"/>
            </w:pPr>
            <w:r>
              <w:t>2.65</w:t>
            </w:r>
          </w:p>
        </w:tc>
        <w:tc>
          <w:tcPr>
            <w:tcW w:w="1723" w:type="dxa"/>
            <w:vMerge w:val="restart"/>
          </w:tcPr>
          <w:p w14:paraId="5EA2A26E" w14:textId="77777777" w:rsidR="001334F7" w:rsidRDefault="001334F7" w:rsidP="001334F7">
            <w:pPr>
              <w:jc w:val="center"/>
            </w:pPr>
          </w:p>
          <w:p w14:paraId="203E4E26" w14:textId="77777777" w:rsidR="001334F7" w:rsidRDefault="001334F7" w:rsidP="001334F7">
            <w:pPr>
              <w:jc w:val="center"/>
            </w:pPr>
          </w:p>
          <w:p w14:paraId="1148C8C5" w14:textId="77777777" w:rsidR="001334F7" w:rsidRDefault="001334F7" w:rsidP="001334F7">
            <w:pPr>
              <w:jc w:val="center"/>
            </w:pPr>
          </w:p>
          <w:p w14:paraId="304AF38D" w14:textId="77777777" w:rsidR="001334F7" w:rsidRPr="001334F7" w:rsidRDefault="001334F7" w:rsidP="001334F7">
            <w:pPr>
              <w:jc w:val="center"/>
            </w:pPr>
            <w:r>
              <w:t>4.10</w:t>
            </w:r>
          </w:p>
        </w:tc>
        <w:tc>
          <w:tcPr>
            <w:tcW w:w="1713" w:type="dxa"/>
          </w:tcPr>
          <w:p w14:paraId="466E34B9" w14:textId="77777777" w:rsidR="001334F7" w:rsidRPr="001334F7" w:rsidRDefault="001334F7" w:rsidP="001334F7">
            <w:pPr>
              <w:jc w:val="center"/>
            </w:pPr>
            <w:r>
              <w:t>0.646</w:t>
            </w:r>
          </w:p>
        </w:tc>
      </w:tr>
      <w:tr w:rsidR="001334F7" w14:paraId="1510ECD0" w14:textId="77777777" w:rsidTr="001334F7">
        <w:tc>
          <w:tcPr>
            <w:tcW w:w="1728" w:type="dxa"/>
            <w:vMerge/>
          </w:tcPr>
          <w:p w14:paraId="76269AE5" w14:textId="77777777" w:rsidR="001334F7" w:rsidRDefault="001334F7">
            <w:pPr>
              <w:rPr>
                <w:b/>
              </w:rPr>
            </w:pPr>
          </w:p>
        </w:tc>
        <w:tc>
          <w:tcPr>
            <w:tcW w:w="1958" w:type="dxa"/>
          </w:tcPr>
          <w:p w14:paraId="421141D2" w14:textId="77777777" w:rsidR="001334F7" w:rsidRPr="001334F7" w:rsidRDefault="001334F7">
            <w:r w:rsidRPr="001334F7">
              <w:t>Aspirin</w:t>
            </w:r>
          </w:p>
        </w:tc>
        <w:tc>
          <w:tcPr>
            <w:tcW w:w="1734" w:type="dxa"/>
          </w:tcPr>
          <w:p w14:paraId="2B16EE3B" w14:textId="77777777" w:rsidR="001334F7" w:rsidRPr="001334F7" w:rsidRDefault="001334F7" w:rsidP="001334F7">
            <w:pPr>
              <w:jc w:val="center"/>
            </w:pPr>
            <w:r>
              <w:t>3.80</w:t>
            </w:r>
          </w:p>
        </w:tc>
        <w:tc>
          <w:tcPr>
            <w:tcW w:w="1723" w:type="dxa"/>
            <w:vMerge/>
          </w:tcPr>
          <w:p w14:paraId="29BE1837" w14:textId="77777777" w:rsidR="001334F7" w:rsidRPr="001334F7" w:rsidRDefault="001334F7" w:rsidP="001334F7">
            <w:pPr>
              <w:jc w:val="center"/>
            </w:pPr>
          </w:p>
        </w:tc>
        <w:tc>
          <w:tcPr>
            <w:tcW w:w="1713" w:type="dxa"/>
          </w:tcPr>
          <w:p w14:paraId="7CB3B418" w14:textId="77777777" w:rsidR="001334F7" w:rsidRPr="001334F7" w:rsidRDefault="001334F7" w:rsidP="001334F7">
            <w:pPr>
              <w:jc w:val="center"/>
            </w:pPr>
            <w:r>
              <w:t>0.927</w:t>
            </w:r>
          </w:p>
        </w:tc>
      </w:tr>
      <w:tr w:rsidR="001334F7" w14:paraId="202A1A16" w14:textId="77777777" w:rsidTr="001334F7">
        <w:tc>
          <w:tcPr>
            <w:tcW w:w="1728" w:type="dxa"/>
            <w:vMerge/>
          </w:tcPr>
          <w:p w14:paraId="4559B736" w14:textId="77777777" w:rsidR="001334F7" w:rsidRDefault="001334F7">
            <w:pPr>
              <w:rPr>
                <w:b/>
              </w:rPr>
            </w:pPr>
          </w:p>
        </w:tc>
        <w:tc>
          <w:tcPr>
            <w:tcW w:w="1958" w:type="dxa"/>
          </w:tcPr>
          <w:p w14:paraId="1DD66FAE" w14:textId="77777777" w:rsidR="001334F7" w:rsidRPr="001334F7" w:rsidRDefault="001334F7">
            <w:r w:rsidRPr="001334F7">
              <w:t>Caffeine</w:t>
            </w:r>
          </w:p>
        </w:tc>
        <w:tc>
          <w:tcPr>
            <w:tcW w:w="1734" w:type="dxa"/>
          </w:tcPr>
          <w:p w14:paraId="4687309D" w14:textId="77777777" w:rsidR="001334F7" w:rsidRPr="001334F7" w:rsidRDefault="001334F7" w:rsidP="001334F7">
            <w:pPr>
              <w:jc w:val="center"/>
            </w:pPr>
            <w:r>
              <w:t>1.60</w:t>
            </w:r>
          </w:p>
        </w:tc>
        <w:tc>
          <w:tcPr>
            <w:tcW w:w="1723" w:type="dxa"/>
            <w:vMerge/>
          </w:tcPr>
          <w:p w14:paraId="4B60DF09" w14:textId="77777777" w:rsidR="001334F7" w:rsidRPr="001334F7" w:rsidRDefault="001334F7" w:rsidP="001334F7">
            <w:pPr>
              <w:jc w:val="center"/>
            </w:pPr>
          </w:p>
        </w:tc>
        <w:tc>
          <w:tcPr>
            <w:tcW w:w="1713" w:type="dxa"/>
          </w:tcPr>
          <w:p w14:paraId="5E593A9A" w14:textId="77777777" w:rsidR="001334F7" w:rsidRPr="001334F7" w:rsidRDefault="001334F7" w:rsidP="001334F7">
            <w:pPr>
              <w:jc w:val="center"/>
            </w:pPr>
            <w:r>
              <w:t>0.390</w:t>
            </w:r>
          </w:p>
        </w:tc>
      </w:tr>
      <w:tr w:rsidR="001334F7" w14:paraId="40A0C917" w14:textId="77777777" w:rsidTr="001334F7">
        <w:tc>
          <w:tcPr>
            <w:tcW w:w="1728" w:type="dxa"/>
            <w:vMerge/>
          </w:tcPr>
          <w:p w14:paraId="0A37864D" w14:textId="77777777" w:rsidR="001334F7" w:rsidRDefault="001334F7">
            <w:pPr>
              <w:rPr>
                <w:b/>
              </w:rPr>
            </w:pPr>
          </w:p>
        </w:tc>
        <w:tc>
          <w:tcPr>
            <w:tcW w:w="1958" w:type="dxa"/>
          </w:tcPr>
          <w:p w14:paraId="0F27F651" w14:textId="77777777" w:rsidR="001334F7" w:rsidRPr="001334F7" w:rsidRDefault="001334F7">
            <w:r w:rsidRPr="001334F7">
              <w:t>Ibuprofen</w:t>
            </w:r>
          </w:p>
        </w:tc>
        <w:tc>
          <w:tcPr>
            <w:tcW w:w="1734" w:type="dxa"/>
          </w:tcPr>
          <w:p w14:paraId="0B2139B3" w14:textId="77777777" w:rsidR="001334F7" w:rsidRPr="001334F7" w:rsidRDefault="001334F7" w:rsidP="001334F7">
            <w:pPr>
              <w:jc w:val="center"/>
            </w:pPr>
            <w:r>
              <w:t>4.00</w:t>
            </w:r>
          </w:p>
        </w:tc>
        <w:tc>
          <w:tcPr>
            <w:tcW w:w="1723" w:type="dxa"/>
            <w:vMerge/>
          </w:tcPr>
          <w:p w14:paraId="14AF4B51" w14:textId="77777777" w:rsidR="001334F7" w:rsidRPr="001334F7" w:rsidRDefault="001334F7" w:rsidP="001334F7">
            <w:pPr>
              <w:jc w:val="center"/>
            </w:pPr>
          </w:p>
        </w:tc>
        <w:tc>
          <w:tcPr>
            <w:tcW w:w="1713" w:type="dxa"/>
          </w:tcPr>
          <w:p w14:paraId="23E91A40" w14:textId="77777777" w:rsidR="001334F7" w:rsidRPr="001334F7" w:rsidRDefault="001334F7" w:rsidP="001334F7">
            <w:pPr>
              <w:jc w:val="center"/>
            </w:pPr>
            <w:r>
              <w:t>0.976</w:t>
            </w:r>
          </w:p>
        </w:tc>
      </w:tr>
      <w:tr w:rsidR="001334F7" w14:paraId="3477104D" w14:textId="77777777" w:rsidTr="001334F7">
        <w:tc>
          <w:tcPr>
            <w:tcW w:w="1728" w:type="dxa"/>
            <w:vMerge/>
          </w:tcPr>
          <w:p w14:paraId="734F47E7" w14:textId="77777777" w:rsidR="001334F7" w:rsidRDefault="001334F7">
            <w:pPr>
              <w:rPr>
                <w:b/>
              </w:rPr>
            </w:pPr>
          </w:p>
        </w:tc>
        <w:tc>
          <w:tcPr>
            <w:tcW w:w="1958" w:type="dxa"/>
          </w:tcPr>
          <w:p w14:paraId="43864CDF" w14:textId="77777777" w:rsidR="001334F7" w:rsidRPr="001334F7" w:rsidRDefault="001334F7">
            <w:r w:rsidRPr="001334F7">
              <w:t>Pain Reliever</w:t>
            </w:r>
            <w:r>
              <w:t xml:space="preserve"> (Aspirin)</w:t>
            </w:r>
          </w:p>
        </w:tc>
        <w:tc>
          <w:tcPr>
            <w:tcW w:w="1734" w:type="dxa"/>
          </w:tcPr>
          <w:p w14:paraId="123FECD8" w14:textId="77777777" w:rsidR="001334F7" w:rsidRPr="001334F7" w:rsidRDefault="001334F7" w:rsidP="001334F7">
            <w:pPr>
              <w:jc w:val="center"/>
            </w:pPr>
            <w:r>
              <w:t>3.70</w:t>
            </w:r>
          </w:p>
        </w:tc>
        <w:tc>
          <w:tcPr>
            <w:tcW w:w="1723" w:type="dxa"/>
            <w:vMerge/>
          </w:tcPr>
          <w:p w14:paraId="396DC82D" w14:textId="77777777" w:rsidR="001334F7" w:rsidRPr="001334F7" w:rsidRDefault="001334F7" w:rsidP="001334F7">
            <w:pPr>
              <w:jc w:val="center"/>
            </w:pPr>
          </w:p>
        </w:tc>
        <w:tc>
          <w:tcPr>
            <w:tcW w:w="1713" w:type="dxa"/>
          </w:tcPr>
          <w:p w14:paraId="43A5388B" w14:textId="77777777" w:rsidR="001334F7" w:rsidRPr="001334F7" w:rsidRDefault="001334F7" w:rsidP="001334F7">
            <w:pPr>
              <w:jc w:val="center"/>
            </w:pPr>
            <w:r>
              <w:t>0.902</w:t>
            </w:r>
          </w:p>
        </w:tc>
      </w:tr>
      <w:tr w:rsidR="001334F7" w14:paraId="450E5B30" w14:textId="77777777" w:rsidTr="001334F7">
        <w:tc>
          <w:tcPr>
            <w:tcW w:w="1728" w:type="dxa"/>
            <w:vMerge/>
          </w:tcPr>
          <w:p w14:paraId="56B931B6" w14:textId="77777777" w:rsidR="001334F7" w:rsidRDefault="001334F7">
            <w:pPr>
              <w:rPr>
                <w:b/>
              </w:rPr>
            </w:pPr>
          </w:p>
        </w:tc>
        <w:tc>
          <w:tcPr>
            <w:tcW w:w="1958" w:type="dxa"/>
          </w:tcPr>
          <w:p w14:paraId="19B507DC" w14:textId="77777777" w:rsidR="001334F7" w:rsidRPr="001334F7" w:rsidRDefault="001334F7">
            <w:r w:rsidRPr="001334F7">
              <w:t>Unknown</w:t>
            </w:r>
          </w:p>
        </w:tc>
        <w:tc>
          <w:tcPr>
            <w:tcW w:w="1734" w:type="dxa"/>
          </w:tcPr>
          <w:p w14:paraId="50FB363F" w14:textId="77777777" w:rsidR="001334F7" w:rsidRPr="001334F7" w:rsidRDefault="001334F7" w:rsidP="001334F7">
            <w:pPr>
              <w:jc w:val="center"/>
            </w:pPr>
            <w:r>
              <w:t>3.70</w:t>
            </w:r>
          </w:p>
        </w:tc>
        <w:tc>
          <w:tcPr>
            <w:tcW w:w="1723" w:type="dxa"/>
            <w:vMerge/>
          </w:tcPr>
          <w:p w14:paraId="505CF8FC" w14:textId="77777777" w:rsidR="001334F7" w:rsidRPr="001334F7" w:rsidRDefault="001334F7" w:rsidP="001334F7">
            <w:pPr>
              <w:jc w:val="center"/>
            </w:pPr>
          </w:p>
        </w:tc>
        <w:tc>
          <w:tcPr>
            <w:tcW w:w="1713" w:type="dxa"/>
          </w:tcPr>
          <w:p w14:paraId="19C8BD2E" w14:textId="77777777" w:rsidR="001334F7" w:rsidRPr="001334F7" w:rsidRDefault="001334F7" w:rsidP="001334F7">
            <w:pPr>
              <w:jc w:val="center"/>
            </w:pPr>
            <w:r>
              <w:t>0.902</w:t>
            </w:r>
          </w:p>
        </w:tc>
      </w:tr>
      <w:tr w:rsidR="001334F7" w14:paraId="52D22925" w14:textId="77777777" w:rsidTr="001334F7">
        <w:tc>
          <w:tcPr>
            <w:tcW w:w="1728" w:type="dxa"/>
            <w:vMerge w:val="restart"/>
          </w:tcPr>
          <w:p w14:paraId="52CD133C" w14:textId="77777777" w:rsidR="001334F7" w:rsidRDefault="001334F7" w:rsidP="001334F7">
            <w:pPr>
              <w:jc w:val="center"/>
              <w:rPr>
                <w:b/>
              </w:rPr>
            </w:pPr>
          </w:p>
          <w:p w14:paraId="2067B3A0" w14:textId="77777777" w:rsidR="001334F7" w:rsidRDefault="001334F7" w:rsidP="001334F7">
            <w:pPr>
              <w:jc w:val="center"/>
              <w:rPr>
                <w:b/>
              </w:rPr>
            </w:pPr>
          </w:p>
          <w:p w14:paraId="4562B7E6" w14:textId="77777777" w:rsidR="001334F7" w:rsidRDefault="001334F7" w:rsidP="001334F7">
            <w:pPr>
              <w:jc w:val="center"/>
              <w:rPr>
                <w:b/>
              </w:rPr>
            </w:pPr>
          </w:p>
          <w:p w14:paraId="7735C3EC" w14:textId="77777777" w:rsidR="001334F7" w:rsidRDefault="001334F7" w:rsidP="001334F7">
            <w:pPr>
              <w:jc w:val="center"/>
              <w:rPr>
                <w:b/>
              </w:rPr>
            </w:pPr>
            <w:r>
              <w:rPr>
                <w:b/>
              </w:rPr>
              <w:t>20:80:1</w:t>
            </w:r>
          </w:p>
        </w:tc>
        <w:tc>
          <w:tcPr>
            <w:tcW w:w="1958" w:type="dxa"/>
          </w:tcPr>
          <w:p w14:paraId="64AA3EFA" w14:textId="77777777" w:rsidR="001334F7" w:rsidRPr="001334F7" w:rsidRDefault="001334F7">
            <w:r w:rsidRPr="001334F7">
              <w:t>Acetaminophen</w:t>
            </w:r>
          </w:p>
        </w:tc>
        <w:tc>
          <w:tcPr>
            <w:tcW w:w="1734" w:type="dxa"/>
          </w:tcPr>
          <w:p w14:paraId="723EDB9A" w14:textId="77777777" w:rsidR="001334F7" w:rsidRPr="001334F7" w:rsidRDefault="001334F7" w:rsidP="001334F7">
            <w:pPr>
              <w:jc w:val="center"/>
            </w:pPr>
            <w:r>
              <w:t>3.10</w:t>
            </w:r>
          </w:p>
        </w:tc>
        <w:tc>
          <w:tcPr>
            <w:tcW w:w="1723" w:type="dxa"/>
            <w:vMerge w:val="restart"/>
          </w:tcPr>
          <w:p w14:paraId="707B9A87" w14:textId="77777777" w:rsidR="001334F7" w:rsidRDefault="001334F7" w:rsidP="001334F7">
            <w:pPr>
              <w:jc w:val="center"/>
            </w:pPr>
          </w:p>
          <w:p w14:paraId="50E42959" w14:textId="77777777" w:rsidR="001334F7" w:rsidRDefault="001334F7" w:rsidP="001334F7">
            <w:pPr>
              <w:jc w:val="center"/>
            </w:pPr>
          </w:p>
          <w:p w14:paraId="5C13225B" w14:textId="77777777" w:rsidR="001334F7" w:rsidRDefault="001334F7" w:rsidP="001334F7">
            <w:pPr>
              <w:jc w:val="center"/>
            </w:pPr>
          </w:p>
          <w:p w14:paraId="6519F3E5" w14:textId="77777777" w:rsidR="001334F7" w:rsidRPr="001334F7" w:rsidRDefault="001334F7" w:rsidP="001334F7">
            <w:pPr>
              <w:jc w:val="center"/>
            </w:pPr>
            <w:r>
              <w:t>4.30</w:t>
            </w:r>
          </w:p>
        </w:tc>
        <w:tc>
          <w:tcPr>
            <w:tcW w:w="1713" w:type="dxa"/>
          </w:tcPr>
          <w:p w14:paraId="2FAE752E" w14:textId="77777777" w:rsidR="001334F7" w:rsidRPr="001334F7" w:rsidRDefault="001334F7" w:rsidP="001334F7">
            <w:pPr>
              <w:jc w:val="center"/>
            </w:pPr>
            <w:r>
              <w:t>0.721</w:t>
            </w:r>
          </w:p>
        </w:tc>
      </w:tr>
      <w:tr w:rsidR="001334F7" w14:paraId="2348C8BA" w14:textId="77777777" w:rsidTr="001334F7">
        <w:tc>
          <w:tcPr>
            <w:tcW w:w="1728" w:type="dxa"/>
            <w:vMerge/>
          </w:tcPr>
          <w:p w14:paraId="63815C90" w14:textId="77777777" w:rsidR="001334F7" w:rsidRDefault="001334F7">
            <w:pPr>
              <w:rPr>
                <w:b/>
              </w:rPr>
            </w:pPr>
          </w:p>
        </w:tc>
        <w:tc>
          <w:tcPr>
            <w:tcW w:w="1958" w:type="dxa"/>
          </w:tcPr>
          <w:p w14:paraId="74C8DE45" w14:textId="77777777" w:rsidR="001334F7" w:rsidRPr="001334F7" w:rsidRDefault="001334F7">
            <w:r>
              <w:t>Aspirin</w:t>
            </w:r>
          </w:p>
        </w:tc>
        <w:tc>
          <w:tcPr>
            <w:tcW w:w="1734" w:type="dxa"/>
          </w:tcPr>
          <w:p w14:paraId="5903F4BA" w14:textId="77777777" w:rsidR="001334F7" w:rsidRPr="001334F7" w:rsidRDefault="001334F7" w:rsidP="001334F7">
            <w:pPr>
              <w:jc w:val="center"/>
            </w:pPr>
            <w:r>
              <w:t>3.85</w:t>
            </w:r>
          </w:p>
        </w:tc>
        <w:tc>
          <w:tcPr>
            <w:tcW w:w="1723" w:type="dxa"/>
            <w:vMerge/>
          </w:tcPr>
          <w:p w14:paraId="07D0608F" w14:textId="77777777" w:rsidR="001334F7" w:rsidRPr="001334F7" w:rsidRDefault="001334F7" w:rsidP="001334F7">
            <w:pPr>
              <w:jc w:val="center"/>
            </w:pPr>
          </w:p>
        </w:tc>
        <w:tc>
          <w:tcPr>
            <w:tcW w:w="1713" w:type="dxa"/>
          </w:tcPr>
          <w:p w14:paraId="60151162" w14:textId="77777777" w:rsidR="001334F7" w:rsidRPr="001334F7" w:rsidRDefault="001334F7" w:rsidP="001334F7">
            <w:pPr>
              <w:jc w:val="center"/>
            </w:pPr>
            <w:r>
              <w:t>0.895</w:t>
            </w:r>
          </w:p>
        </w:tc>
      </w:tr>
      <w:tr w:rsidR="001334F7" w14:paraId="56A4CEF8" w14:textId="77777777" w:rsidTr="001334F7">
        <w:tc>
          <w:tcPr>
            <w:tcW w:w="1728" w:type="dxa"/>
            <w:vMerge/>
          </w:tcPr>
          <w:p w14:paraId="3A493F2B" w14:textId="77777777" w:rsidR="001334F7" w:rsidRDefault="001334F7">
            <w:pPr>
              <w:rPr>
                <w:b/>
              </w:rPr>
            </w:pPr>
          </w:p>
        </w:tc>
        <w:tc>
          <w:tcPr>
            <w:tcW w:w="1958" w:type="dxa"/>
          </w:tcPr>
          <w:p w14:paraId="270925EC" w14:textId="77777777" w:rsidR="001334F7" w:rsidRPr="001334F7" w:rsidRDefault="001334F7">
            <w:r>
              <w:t>Caffeine</w:t>
            </w:r>
          </w:p>
        </w:tc>
        <w:tc>
          <w:tcPr>
            <w:tcW w:w="1734" w:type="dxa"/>
          </w:tcPr>
          <w:p w14:paraId="25008549" w14:textId="77777777" w:rsidR="001334F7" w:rsidRPr="001334F7" w:rsidRDefault="001334F7" w:rsidP="001334F7">
            <w:pPr>
              <w:jc w:val="center"/>
            </w:pPr>
            <w:r>
              <w:t>1.80</w:t>
            </w:r>
          </w:p>
        </w:tc>
        <w:tc>
          <w:tcPr>
            <w:tcW w:w="1723" w:type="dxa"/>
            <w:vMerge/>
          </w:tcPr>
          <w:p w14:paraId="2005FDFD" w14:textId="77777777" w:rsidR="001334F7" w:rsidRPr="001334F7" w:rsidRDefault="001334F7" w:rsidP="001334F7">
            <w:pPr>
              <w:jc w:val="center"/>
            </w:pPr>
          </w:p>
        </w:tc>
        <w:tc>
          <w:tcPr>
            <w:tcW w:w="1713" w:type="dxa"/>
          </w:tcPr>
          <w:p w14:paraId="20ED9CCB" w14:textId="77777777" w:rsidR="001334F7" w:rsidRPr="001334F7" w:rsidRDefault="001334F7" w:rsidP="001334F7">
            <w:pPr>
              <w:jc w:val="center"/>
            </w:pPr>
            <w:r>
              <w:t>0.419</w:t>
            </w:r>
          </w:p>
        </w:tc>
      </w:tr>
      <w:tr w:rsidR="001334F7" w14:paraId="11B3B88A" w14:textId="77777777" w:rsidTr="001334F7">
        <w:tc>
          <w:tcPr>
            <w:tcW w:w="1728" w:type="dxa"/>
            <w:vMerge/>
          </w:tcPr>
          <w:p w14:paraId="0BA4D4EB" w14:textId="77777777" w:rsidR="001334F7" w:rsidRDefault="001334F7">
            <w:pPr>
              <w:rPr>
                <w:b/>
              </w:rPr>
            </w:pPr>
          </w:p>
        </w:tc>
        <w:tc>
          <w:tcPr>
            <w:tcW w:w="1958" w:type="dxa"/>
          </w:tcPr>
          <w:p w14:paraId="4D88E029" w14:textId="77777777" w:rsidR="001334F7" w:rsidRPr="001334F7" w:rsidRDefault="001334F7">
            <w:r>
              <w:t>Ibuprofen</w:t>
            </w:r>
          </w:p>
        </w:tc>
        <w:tc>
          <w:tcPr>
            <w:tcW w:w="1734" w:type="dxa"/>
          </w:tcPr>
          <w:p w14:paraId="170C65DB" w14:textId="77777777" w:rsidR="001334F7" w:rsidRPr="001334F7" w:rsidRDefault="001334F7" w:rsidP="001334F7">
            <w:pPr>
              <w:jc w:val="center"/>
            </w:pPr>
            <w:r>
              <w:t>4.20</w:t>
            </w:r>
          </w:p>
        </w:tc>
        <w:tc>
          <w:tcPr>
            <w:tcW w:w="1723" w:type="dxa"/>
            <w:vMerge/>
          </w:tcPr>
          <w:p w14:paraId="51AC37AF" w14:textId="77777777" w:rsidR="001334F7" w:rsidRPr="001334F7" w:rsidRDefault="001334F7" w:rsidP="001334F7">
            <w:pPr>
              <w:jc w:val="center"/>
            </w:pPr>
          </w:p>
        </w:tc>
        <w:tc>
          <w:tcPr>
            <w:tcW w:w="1713" w:type="dxa"/>
          </w:tcPr>
          <w:p w14:paraId="56E10618" w14:textId="77777777" w:rsidR="001334F7" w:rsidRPr="001334F7" w:rsidRDefault="001334F7" w:rsidP="001334F7">
            <w:pPr>
              <w:jc w:val="center"/>
            </w:pPr>
            <w:r>
              <w:t>0.977</w:t>
            </w:r>
          </w:p>
        </w:tc>
      </w:tr>
      <w:tr w:rsidR="001334F7" w14:paraId="110D17A4" w14:textId="77777777" w:rsidTr="001334F7">
        <w:tc>
          <w:tcPr>
            <w:tcW w:w="1728" w:type="dxa"/>
            <w:vMerge/>
          </w:tcPr>
          <w:p w14:paraId="36BB363D" w14:textId="77777777" w:rsidR="001334F7" w:rsidRDefault="001334F7">
            <w:pPr>
              <w:rPr>
                <w:b/>
              </w:rPr>
            </w:pPr>
          </w:p>
        </w:tc>
        <w:tc>
          <w:tcPr>
            <w:tcW w:w="1958" w:type="dxa"/>
          </w:tcPr>
          <w:p w14:paraId="471C8D2A" w14:textId="77777777" w:rsidR="001334F7" w:rsidRPr="001334F7" w:rsidRDefault="001334F7">
            <w:r>
              <w:t>Pain Reliever (Aspirin)</w:t>
            </w:r>
          </w:p>
        </w:tc>
        <w:tc>
          <w:tcPr>
            <w:tcW w:w="1734" w:type="dxa"/>
          </w:tcPr>
          <w:p w14:paraId="2D605748" w14:textId="77777777" w:rsidR="001334F7" w:rsidRPr="001334F7" w:rsidRDefault="001334F7" w:rsidP="001334F7">
            <w:pPr>
              <w:jc w:val="center"/>
            </w:pPr>
            <w:r>
              <w:t>3.85</w:t>
            </w:r>
          </w:p>
        </w:tc>
        <w:tc>
          <w:tcPr>
            <w:tcW w:w="1723" w:type="dxa"/>
            <w:vMerge/>
          </w:tcPr>
          <w:p w14:paraId="64012285" w14:textId="77777777" w:rsidR="001334F7" w:rsidRPr="001334F7" w:rsidRDefault="001334F7" w:rsidP="001334F7">
            <w:pPr>
              <w:jc w:val="center"/>
            </w:pPr>
          </w:p>
        </w:tc>
        <w:tc>
          <w:tcPr>
            <w:tcW w:w="1713" w:type="dxa"/>
          </w:tcPr>
          <w:p w14:paraId="1A963F74" w14:textId="77777777" w:rsidR="001334F7" w:rsidRPr="001334F7" w:rsidRDefault="001334F7" w:rsidP="001334F7">
            <w:pPr>
              <w:jc w:val="center"/>
            </w:pPr>
            <w:r>
              <w:t>0.895</w:t>
            </w:r>
          </w:p>
        </w:tc>
      </w:tr>
      <w:tr w:rsidR="001334F7" w14:paraId="7DBF4F7D" w14:textId="77777777" w:rsidTr="001334F7">
        <w:tc>
          <w:tcPr>
            <w:tcW w:w="1728" w:type="dxa"/>
            <w:vMerge/>
          </w:tcPr>
          <w:p w14:paraId="3E50A188" w14:textId="77777777" w:rsidR="001334F7" w:rsidRDefault="001334F7">
            <w:pPr>
              <w:rPr>
                <w:b/>
              </w:rPr>
            </w:pPr>
          </w:p>
        </w:tc>
        <w:tc>
          <w:tcPr>
            <w:tcW w:w="1958" w:type="dxa"/>
          </w:tcPr>
          <w:p w14:paraId="3651A5AA" w14:textId="77777777" w:rsidR="001334F7" w:rsidRPr="001334F7" w:rsidRDefault="001334F7">
            <w:r>
              <w:t>Unknown</w:t>
            </w:r>
          </w:p>
        </w:tc>
        <w:tc>
          <w:tcPr>
            <w:tcW w:w="1734" w:type="dxa"/>
          </w:tcPr>
          <w:p w14:paraId="754D3AA1" w14:textId="77777777" w:rsidR="001334F7" w:rsidRPr="001334F7" w:rsidRDefault="001334F7" w:rsidP="001334F7">
            <w:pPr>
              <w:jc w:val="center"/>
            </w:pPr>
            <w:r>
              <w:t>3.85</w:t>
            </w:r>
          </w:p>
        </w:tc>
        <w:tc>
          <w:tcPr>
            <w:tcW w:w="1723" w:type="dxa"/>
            <w:vMerge/>
          </w:tcPr>
          <w:p w14:paraId="2ECF2475" w14:textId="77777777" w:rsidR="001334F7" w:rsidRPr="001334F7" w:rsidRDefault="001334F7" w:rsidP="001334F7">
            <w:pPr>
              <w:jc w:val="center"/>
            </w:pPr>
          </w:p>
        </w:tc>
        <w:tc>
          <w:tcPr>
            <w:tcW w:w="1713" w:type="dxa"/>
          </w:tcPr>
          <w:p w14:paraId="5BB65A9E" w14:textId="77777777" w:rsidR="001334F7" w:rsidRPr="001334F7" w:rsidRDefault="001334F7" w:rsidP="001334F7">
            <w:pPr>
              <w:jc w:val="center"/>
            </w:pPr>
            <w:r>
              <w:t>0.895</w:t>
            </w:r>
          </w:p>
        </w:tc>
      </w:tr>
    </w:tbl>
    <w:p w14:paraId="2F59646C" w14:textId="77777777" w:rsidR="001334F7" w:rsidRDefault="001334F7">
      <w:pPr>
        <w:rPr>
          <w:b/>
        </w:rPr>
      </w:pPr>
    </w:p>
    <w:p w14:paraId="136E6060" w14:textId="77777777" w:rsidR="001334F7" w:rsidRPr="001334F7" w:rsidRDefault="001334F7" w:rsidP="001334F7">
      <w:pPr>
        <w:pStyle w:val="ListParagraph"/>
        <w:numPr>
          <w:ilvl w:val="0"/>
          <w:numId w:val="1"/>
        </w:numPr>
        <w:rPr>
          <w:b/>
          <w:i/>
        </w:rPr>
      </w:pPr>
      <w:r w:rsidRPr="001334F7">
        <w:rPr>
          <w:i/>
        </w:rPr>
        <w:t>Calculations for Melting points:</w:t>
      </w:r>
    </w:p>
    <w:p w14:paraId="0C73EDE3" w14:textId="77777777" w:rsidR="001334F7" w:rsidRPr="001334F7" w:rsidRDefault="001334F7" w:rsidP="001334F7">
      <w:pPr>
        <w:pStyle w:val="ListParagraph"/>
        <w:numPr>
          <w:ilvl w:val="1"/>
          <w:numId w:val="1"/>
        </w:numPr>
        <w:rPr>
          <w:b/>
        </w:rPr>
      </w:pPr>
      <w:r w:rsidRPr="001334F7">
        <w:t>Average temp. for when the 1</w:t>
      </w:r>
      <w:r w:rsidRPr="001334F7">
        <w:rPr>
          <w:vertAlign w:val="superscript"/>
        </w:rPr>
        <w:t>st</w:t>
      </w:r>
      <w:r w:rsidRPr="001334F7">
        <w:t xml:space="preserve"> drop of liquid appears=&gt;</w:t>
      </w:r>
    </w:p>
    <w:p w14:paraId="5679DAFB" w14:textId="77777777" w:rsidR="001334F7" w:rsidRPr="001334F7" w:rsidRDefault="001334F7" w:rsidP="001334F7">
      <w:pPr>
        <w:pStyle w:val="ListParagraph"/>
        <w:numPr>
          <w:ilvl w:val="2"/>
          <w:numId w:val="1"/>
        </w:numPr>
        <w:rPr>
          <w:rFonts w:ascii="Cambria Math" w:hAnsi="Cambria Math"/>
          <w:oMath/>
        </w:rPr>
      </w:pPr>
      <m:oMath>
        <m:f>
          <m:fPr>
            <m:ctrlPr>
              <w:rPr>
                <w:rFonts w:ascii="Cambria Math" w:hAnsi="Cambria Math"/>
              </w:rPr>
            </m:ctrlPr>
          </m:fPr>
          <m:num>
            <m:r>
              <m:rPr>
                <m:sty m:val="p"/>
              </m:rPr>
              <w:rPr>
                <w:rFonts w:ascii="Cambria Math" w:hAnsi="Cambria Math"/>
              </w:rPr>
              <m:t>(132.8</m:t>
            </m:r>
            <m:r>
              <m:rPr>
                <m:sty m:val="p"/>
              </m:rPr>
              <w:rPr>
                <w:rFonts w:ascii="Cambria Math" w:hAnsi="Cambria Math"/>
                <w:vertAlign w:val="superscript"/>
              </w:rPr>
              <m:t xml:space="preserve"> </m:t>
            </m:r>
            <m:r>
              <m:rPr>
                <m:sty m:val="p"/>
              </m:rPr>
              <w:rPr>
                <w:rFonts w:ascii="Cambria Math" w:hAnsi="Cambria Math"/>
              </w:rPr>
              <m:t>C + 133.0</m:t>
            </m:r>
            <m:r>
              <m:rPr>
                <m:sty m:val="p"/>
              </m:rPr>
              <w:rPr>
                <w:rFonts w:ascii="Cambria Math" w:hAnsi="Cambria Math"/>
                <w:vertAlign w:val="superscript"/>
              </w:rPr>
              <m:t xml:space="preserve"> </m:t>
            </m:r>
            <m:r>
              <m:rPr>
                <m:sty m:val="p"/>
              </m:rPr>
              <w:rPr>
                <w:rFonts w:ascii="Cambria Math" w:hAnsi="Cambria Math"/>
              </w:rPr>
              <m:t>C +133.4</m:t>
            </m:r>
            <m:r>
              <m:rPr>
                <m:sty m:val="p"/>
              </m:rPr>
              <w:rPr>
                <w:rFonts w:ascii="Cambria Math" w:hAnsi="Cambria Math"/>
                <w:vertAlign w:val="superscript"/>
              </w:rPr>
              <m:t xml:space="preserve"> </m:t>
            </m:r>
            <m:r>
              <m:rPr>
                <m:sty m:val="p"/>
              </m:rPr>
              <w:rPr>
                <w:rFonts w:ascii="Cambria Math" w:hAnsi="Cambria Math"/>
              </w:rPr>
              <m:t>C)</m:t>
            </m:r>
          </m:num>
          <m:den>
            <m:r>
              <m:rPr>
                <m:sty m:val="p"/>
              </m:rPr>
              <w:rPr>
                <w:rFonts w:ascii="Cambria Math" w:hAnsi="Cambria Math"/>
              </w:rPr>
              <m:t>3</m:t>
            </m:r>
          </m:den>
        </m:f>
        <m:r>
          <m:rPr>
            <m:sty m:val="p"/>
          </m:rPr>
          <w:rPr>
            <w:rFonts w:ascii="Cambria Math" w:hAnsi="Cambria Math"/>
          </w:rPr>
          <m:t>=133.07 C</m:t>
        </m:r>
      </m:oMath>
    </w:p>
    <w:p w14:paraId="1BD2ADE5" w14:textId="77777777" w:rsidR="001334F7" w:rsidRPr="001334F7" w:rsidRDefault="001334F7" w:rsidP="001334F7">
      <w:pPr>
        <w:pStyle w:val="ListParagraph"/>
        <w:numPr>
          <w:ilvl w:val="1"/>
          <w:numId w:val="1"/>
        </w:numPr>
        <w:rPr>
          <w:rFonts w:ascii="Cambria Math" w:hAnsi="Cambria Math"/>
          <w:oMath/>
        </w:rPr>
      </w:pPr>
      <w:r>
        <w:t>Average temp. for when the whole compound turns liquid=&gt;</w:t>
      </w:r>
    </w:p>
    <w:p w14:paraId="7C65F471" w14:textId="77777777" w:rsidR="001334F7" w:rsidRPr="001334F7" w:rsidRDefault="001334F7" w:rsidP="001334F7">
      <w:pPr>
        <w:pStyle w:val="ListParagraph"/>
        <w:numPr>
          <w:ilvl w:val="2"/>
          <w:numId w:val="1"/>
        </w:numPr>
        <w:rPr>
          <w:rFonts w:ascii="Cambria Math" w:hAnsi="Cambria Math"/>
          <w:oMath/>
        </w:rPr>
      </w:pPr>
      <m:oMath>
        <m:f>
          <m:fPr>
            <m:ctrlPr>
              <w:rPr>
                <w:rFonts w:ascii="Cambria Math" w:hAnsi="Cambria Math"/>
                <w:i/>
              </w:rPr>
            </m:ctrlPr>
          </m:fPr>
          <m:num>
            <m:r>
              <w:rPr>
                <w:rFonts w:ascii="Cambria Math" w:hAnsi="Cambria Math"/>
              </w:rPr>
              <m:t>139.7 C+135.6 C+135.9 C</m:t>
            </m:r>
          </m:num>
          <m:den>
            <m:r>
              <w:rPr>
                <w:rFonts w:ascii="Cambria Math" w:hAnsi="Cambria Math"/>
              </w:rPr>
              <m:t>3</m:t>
            </m:r>
          </m:den>
        </m:f>
        <m:r>
          <m:rPr>
            <m:sty m:val="p"/>
          </m:rPr>
          <w:rPr>
            <w:rFonts w:ascii="Cambria Math" w:hAnsi="Cambria Math"/>
          </w:rPr>
          <m:t>=137.07 C</m:t>
        </m:r>
      </m:oMath>
    </w:p>
    <w:p w14:paraId="6E5F937A" w14:textId="77777777" w:rsidR="001334F7" w:rsidRDefault="001334F7" w:rsidP="001334F7">
      <w:pPr>
        <w:rPr>
          <w:b/>
        </w:rPr>
      </w:pPr>
    </w:p>
    <w:p w14:paraId="63A9960C" w14:textId="77777777" w:rsidR="001334F7" w:rsidRDefault="001334F7" w:rsidP="001334F7">
      <w:pPr>
        <w:rPr>
          <w:b/>
        </w:rPr>
      </w:pPr>
      <w:r>
        <w:rPr>
          <w:b/>
        </w:rPr>
        <w:t>Discussion and Results</w:t>
      </w:r>
    </w:p>
    <w:p w14:paraId="7BEE2565" w14:textId="77777777" w:rsidR="001334F7" w:rsidRDefault="001334F7" w:rsidP="001334F7">
      <w:pPr>
        <w:rPr>
          <w:b/>
        </w:rPr>
      </w:pPr>
    </w:p>
    <w:p w14:paraId="7A1D8820" w14:textId="77777777" w:rsidR="00E7171B" w:rsidRDefault="001334F7" w:rsidP="00751521">
      <w:pPr>
        <w:ind w:firstLine="720"/>
      </w:pPr>
      <w:r>
        <w:t xml:space="preserve">The main goal and purpose of this particular lab was to identify and unknown compound, </w:t>
      </w:r>
      <w:r w:rsidR="00E7171B">
        <w:t xml:space="preserve">vial #30, as one of the compounds given to us (which includes Acetaminophen, aspirin, caffeine, and ibuprofen) from the </w:t>
      </w:r>
      <w:r w:rsidR="00E7171B" w:rsidRPr="00E7171B">
        <w:rPr>
          <w:i/>
        </w:rPr>
        <w:t>Experiments Handbook.</w:t>
      </w:r>
      <w:r w:rsidR="00E7171B">
        <w:rPr>
          <w:i/>
        </w:rPr>
        <w:t xml:space="preserve"> </w:t>
      </w:r>
    </w:p>
    <w:p w14:paraId="59FC3E51" w14:textId="77777777" w:rsidR="00751521" w:rsidRDefault="00E7171B" w:rsidP="001334F7">
      <w:r>
        <w:t>We did two different trials, one involving a 50:50:1 (ethyl acetate: acetic acid) solvent system of hexanes, the second involving 20:80:1(ethyl acetate: acetic acid) solvent system of hexanes. Trial one involved the solvent font traveling all the way up to 4.1 cm, in which the unknown</w:t>
      </w:r>
      <w:r w:rsidR="002053F3">
        <w:t xml:space="preserve"> traveled 3.70 cm, similarly to the Pain Reliever (Aspirin) and standard Aspirin, which were 3.70cm and 3.80cm, respectively. </w:t>
      </w:r>
      <w:r w:rsidR="008C4BE9">
        <w:t xml:space="preserve">In the second trial, the solvent font travelled 4.30cm, in which the unknown compound travelled 3.85cm. This was similar to the Pain Reliever (Aspirin) and the standard (Aspirin), with both traveling 3.85cm along the TLC plate. Based on the data, it can be assumed that the unknown compound was Aspirin. </w:t>
      </w:r>
      <w:r w:rsidR="00751521">
        <w:t>In addition, the reason why these compounds travel upwards and why some travel further up than others is because, the less polar a molecule the further it travels up in the TLC plate.</w:t>
      </w:r>
    </w:p>
    <w:p w14:paraId="3CEF8BA8" w14:textId="77777777" w:rsidR="00751521" w:rsidRDefault="008C4BE9" w:rsidP="00751521">
      <w:pPr>
        <w:ind w:firstLine="720"/>
      </w:pPr>
      <w:r>
        <w:t>To further authenticate the assumption, the R</w:t>
      </w:r>
      <w:r>
        <w:rPr>
          <w:vertAlign w:val="subscript"/>
        </w:rPr>
        <w:t>f</w:t>
      </w:r>
      <w:r>
        <w:t xml:space="preserve"> values could be calculated. In the 50:50:1, the Pain Reliever, the standard Aspirin, and the unknown had 0.902, </w:t>
      </w:r>
      <w:r>
        <w:lastRenderedPageBreak/>
        <w:t>0.927, and 0.902 respectively. In addition, in the 20:80:1 trial, the Pain Reliever, the standard Aspirin, and the unknown had 0.895, 0.895, and 0.895 respectively. As stated, in trial one, the R</w:t>
      </w:r>
      <w:r>
        <w:rPr>
          <w:vertAlign w:val="subscript"/>
        </w:rPr>
        <w:t>f</w:t>
      </w:r>
      <w:r>
        <w:t xml:space="preserve"> </w:t>
      </w:r>
      <w:r w:rsidR="0040327C">
        <w:t>was</w:t>
      </w:r>
      <w:r>
        <w:t xml:space="preserve"> extremely close to the unknown’s while in trial two, the R</w:t>
      </w:r>
      <w:r>
        <w:rPr>
          <w:vertAlign w:val="subscript"/>
        </w:rPr>
        <w:t>f</w:t>
      </w:r>
      <w:r w:rsidR="0040327C">
        <w:t xml:space="preserve"> values were identical</w:t>
      </w:r>
      <w:r>
        <w:t xml:space="preserve">. Therefore, authenticating the assumption that the </w:t>
      </w:r>
      <w:r w:rsidR="0040327C">
        <w:t xml:space="preserve">identity of the compound is most likely Aspirin. </w:t>
      </w:r>
    </w:p>
    <w:p w14:paraId="4CCD8AE4" w14:textId="77777777" w:rsidR="00751521" w:rsidRDefault="00751521" w:rsidP="00751521">
      <w:pPr>
        <w:ind w:firstLine="720"/>
      </w:pPr>
      <w:r>
        <w:t>However, the two different set of values (slight difference) between the trials (50:50:1 and 20:80:1) can be explained through the fact that the 50:50:1 solvent system of hexanes was slightly less polar than that of 20:80:1 solvent system because the compound, ethyl acetate, is a stronger eluder than the hexanes.</w:t>
      </w:r>
    </w:p>
    <w:p w14:paraId="04562506" w14:textId="77777777" w:rsidR="00E7171B" w:rsidRDefault="0040327C" w:rsidP="00751521">
      <w:pPr>
        <w:ind w:firstLine="720"/>
      </w:pPr>
      <w:r>
        <w:t xml:space="preserve">Although, one more authentication was required, the Melting point tests. Three trials were conducted, in order to see whether the compound was pure, or impure. The ranges of the melting point (from the start of one drop of liquid till the whole compound being liquid) as stated in the data above. However, in trial one for the melting point, I was unable to actually distinguish when the whole compound actually was completely liquid, therefore there is a wider range. However, if I neglect the trial one, it’s a lot less wide. Thus the average, excluding the trial one, is 133.2 C – 135.75 C. This happens to be within 2 degrees of the literature value of the melting point for Aspirin is 135.00 C. This leads to the </w:t>
      </w:r>
      <w:r w:rsidR="00751521">
        <w:t>statement that</w:t>
      </w:r>
      <w:r>
        <w:t xml:space="preserve"> the unknown compound was Aspirin and it might’ve been slightly impure with a majority being pure. </w:t>
      </w:r>
    </w:p>
    <w:p w14:paraId="77D702A3" w14:textId="77777777" w:rsidR="00751521" w:rsidRPr="00751521" w:rsidRDefault="00751521" w:rsidP="00751521">
      <w:pPr>
        <w:ind w:firstLine="720"/>
      </w:pPr>
      <w:r>
        <w:t>The R</w:t>
      </w:r>
      <w:r>
        <w:rPr>
          <w:vertAlign w:val="subscript"/>
        </w:rPr>
        <w:t>f</w:t>
      </w:r>
      <w:r>
        <w:t xml:space="preserve"> values might be slightly off because of the uncertainties of the scale/ruler used to measure the solvent font and how much the compounds traveled up along the plate. In addition, the line marked was slightly slanted as it was done by hand instead of using a ruler/scale. In order to improve the experiment, the ruler/scale should be used without much uncertainty. </w:t>
      </w:r>
    </w:p>
    <w:p w14:paraId="0E8D0E8B" w14:textId="77777777" w:rsidR="00E7171B" w:rsidRPr="00E7171B" w:rsidRDefault="00E7171B" w:rsidP="001334F7"/>
    <w:p w14:paraId="5473B08E" w14:textId="77777777" w:rsidR="001334F7" w:rsidRPr="001334F7" w:rsidRDefault="001334F7" w:rsidP="001334F7">
      <w:pPr>
        <w:rPr>
          <w:rFonts w:ascii="Cambria Math" w:hAnsi="Cambria Math"/>
          <w:oMath/>
        </w:rPr>
      </w:pPr>
    </w:p>
    <w:p w14:paraId="75490B0E" w14:textId="77777777" w:rsidR="001334F7" w:rsidRPr="001334F7" w:rsidRDefault="001334F7">
      <w:pPr>
        <w:rPr>
          <w:b/>
        </w:rPr>
      </w:pPr>
    </w:p>
    <w:sectPr w:rsidR="001334F7" w:rsidRPr="001334F7"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3B3C13" w14:textId="77777777" w:rsidR="00EC7825" w:rsidRDefault="00EC7825" w:rsidP="00EC7825">
      <w:r>
        <w:separator/>
      </w:r>
    </w:p>
  </w:endnote>
  <w:endnote w:type="continuationSeparator" w:id="0">
    <w:p w14:paraId="0D0116CB" w14:textId="77777777" w:rsidR="00EC7825" w:rsidRDefault="00EC7825" w:rsidP="00EC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9FF44" w14:textId="77777777" w:rsidR="00EC7825" w:rsidRDefault="00EC7825" w:rsidP="00EC7825">
      <w:r>
        <w:separator/>
      </w:r>
    </w:p>
  </w:footnote>
  <w:footnote w:type="continuationSeparator" w:id="0">
    <w:p w14:paraId="16BAF95E" w14:textId="77777777" w:rsidR="00EC7825" w:rsidRDefault="00EC7825" w:rsidP="00EC78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85769" w14:textId="77777777" w:rsidR="00EC7825" w:rsidRDefault="00EC7825">
    <w:pPr>
      <w:pStyle w:val="Header"/>
    </w:pPr>
    <w:r>
      <w:t>Nishesh Shukla</w:t>
    </w:r>
  </w:p>
  <w:p w14:paraId="2B2E3FF9" w14:textId="77777777" w:rsidR="00EC7825" w:rsidRDefault="00EC7825">
    <w:pPr>
      <w:pStyle w:val="Header"/>
    </w:pPr>
    <w:r>
      <w:t>CHEM 3321-113</w:t>
    </w:r>
  </w:p>
  <w:p w14:paraId="2858EB5B" w14:textId="77777777" w:rsidR="00EC7825" w:rsidRDefault="00EC7825">
    <w:pPr>
      <w:pStyle w:val="Header"/>
    </w:pPr>
    <w:r>
      <w:t>Patrick Castro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8100E"/>
    <w:multiLevelType w:val="hybridMultilevel"/>
    <w:tmpl w:val="06E4C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F7"/>
    <w:rsid w:val="001334F7"/>
    <w:rsid w:val="002053F3"/>
    <w:rsid w:val="0040327C"/>
    <w:rsid w:val="00751521"/>
    <w:rsid w:val="008570D6"/>
    <w:rsid w:val="008C4BE9"/>
    <w:rsid w:val="00E7171B"/>
    <w:rsid w:val="00EC7825"/>
    <w:rsid w:val="00F56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44A3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3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4F7"/>
    <w:pPr>
      <w:ind w:left="720"/>
      <w:contextualSpacing/>
    </w:pPr>
  </w:style>
  <w:style w:type="paragraph" w:styleId="BalloonText">
    <w:name w:val="Balloon Text"/>
    <w:basedOn w:val="Normal"/>
    <w:link w:val="BalloonTextChar"/>
    <w:uiPriority w:val="99"/>
    <w:semiHidden/>
    <w:unhideWhenUsed/>
    <w:rsid w:val="001334F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4F7"/>
    <w:rPr>
      <w:rFonts w:ascii="Lucida Grande" w:hAnsi="Lucida Grande"/>
      <w:sz w:val="18"/>
      <w:szCs w:val="18"/>
    </w:rPr>
  </w:style>
  <w:style w:type="paragraph" w:styleId="Header">
    <w:name w:val="header"/>
    <w:basedOn w:val="Normal"/>
    <w:link w:val="HeaderChar"/>
    <w:uiPriority w:val="99"/>
    <w:unhideWhenUsed/>
    <w:rsid w:val="00EC7825"/>
    <w:pPr>
      <w:tabs>
        <w:tab w:val="center" w:pos="4320"/>
        <w:tab w:val="right" w:pos="8640"/>
      </w:tabs>
    </w:pPr>
  </w:style>
  <w:style w:type="character" w:customStyle="1" w:styleId="HeaderChar">
    <w:name w:val="Header Char"/>
    <w:basedOn w:val="DefaultParagraphFont"/>
    <w:link w:val="Header"/>
    <w:uiPriority w:val="99"/>
    <w:rsid w:val="00EC7825"/>
  </w:style>
  <w:style w:type="paragraph" w:styleId="Footer">
    <w:name w:val="footer"/>
    <w:basedOn w:val="Normal"/>
    <w:link w:val="FooterChar"/>
    <w:uiPriority w:val="99"/>
    <w:unhideWhenUsed/>
    <w:rsid w:val="00EC7825"/>
    <w:pPr>
      <w:tabs>
        <w:tab w:val="center" w:pos="4320"/>
        <w:tab w:val="right" w:pos="8640"/>
      </w:tabs>
    </w:pPr>
  </w:style>
  <w:style w:type="character" w:customStyle="1" w:styleId="FooterChar">
    <w:name w:val="Footer Char"/>
    <w:basedOn w:val="DefaultParagraphFont"/>
    <w:link w:val="Footer"/>
    <w:uiPriority w:val="99"/>
    <w:rsid w:val="00EC78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3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4F7"/>
    <w:pPr>
      <w:ind w:left="720"/>
      <w:contextualSpacing/>
    </w:pPr>
  </w:style>
  <w:style w:type="paragraph" w:styleId="BalloonText">
    <w:name w:val="Balloon Text"/>
    <w:basedOn w:val="Normal"/>
    <w:link w:val="BalloonTextChar"/>
    <w:uiPriority w:val="99"/>
    <w:semiHidden/>
    <w:unhideWhenUsed/>
    <w:rsid w:val="001334F7"/>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4F7"/>
    <w:rPr>
      <w:rFonts w:ascii="Lucida Grande" w:hAnsi="Lucida Grande"/>
      <w:sz w:val="18"/>
      <w:szCs w:val="18"/>
    </w:rPr>
  </w:style>
  <w:style w:type="paragraph" w:styleId="Header">
    <w:name w:val="header"/>
    <w:basedOn w:val="Normal"/>
    <w:link w:val="HeaderChar"/>
    <w:uiPriority w:val="99"/>
    <w:unhideWhenUsed/>
    <w:rsid w:val="00EC7825"/>
    <w:pPr>
      <w:tabs>
        <w:tab w:val="center" w:pos="4320"/>
        <w:tab w:val="right" w:pos="8640"/>
      </w:tabs>
    </w:pPr>
  </w:style>
  <w:style w:type="character" w:customStyle="1" w:styleId="HeaderChar">
    <w:name w:val="Header Char"/>
    <w:basedOn w:val="DefaultParagraphFont"/>
    <w:link w:val="Header"/>
    <w:uiPriority w:val="99"/>
    <w:rsid w:val="00EC7825"/>
  </w:style>
  <w:style w:type="paragraph" w:styleId="Footer">
    <w:name w:val="footer"/>
    <w:basedOn w:val="Normal"/>
    <w:link w:val="FooterChar"/>
    <w:uiPriority w:val="99"/>
    <w:unhideWhenUsed/>
    <w:rsid w:val="00EC7825"/>
    <w:pPr>
      <w:tabs>
        <w:tab w:val="center" w:pos="4320"/>
        <w:tab w:val="right" w:pos="8640"/>
      </w:tabs>
    </w:pPr>
  </w:style>
  <w:style w:type="character" w:customStyle="1" w:styleId="FooterChar">
    <w:name w:val="Footer Char"/>
    <w:basedOn w:val="DefaultParagraphFont"/>
    <w:link w:val="Footer"/>
    <w:uiPriority w:val="99"/>
    <w:rsid w:val="00EC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586</Words>
  <Characters>3341</Characters>
  <Application>Microsoft Macintosh Word</Application>
  <DocSecurity>0</DocSecurity>
  <Lines>27</Lines>
  <Paragraphs>7</Paragraphs>
  <ScaleCrop>false</ScaleCrop>
  <Company>CU Boulder</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2</cp:revision>
  <dcterms:created xsi:type="dcterms:W3CDTF">2013-09-30T22:24:00Z</dcterms:created>
  <dcterms:modified xsi:type="dcterms:W3CDTF">2013-10-01T00:03:00Z</dcterms:modified>
</cp:coreProperties>
</file>