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EV Market Intelligence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spacing w:before="0" w:after="0" w:line="240" w:lineRule="auto"/>
        <w:ind w:left="150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EV Market Dataset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Source data on sales, revenue, battery type, range, price, ratings, manufacturer and country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CSV / Excel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Data Connection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Loads the dataset into the analytical environment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Tableau Data Connection (Text / Excel connector)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Data Preparation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Cleans data, sets data types, joins tables and creates calculated fields and KPIs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Tableau Desktop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Analysis &amp; Visualisation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Builds worksheets for sales, market share, battery technology, range, production hubs and CSAT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Tableau Desktop (bar, scatter, treemap, heatmap, map, pie charts)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Interactive Dashboards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Combines worksheets into Dashboard 1 and Dashboard 2 with filters and tooltips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Tableau dashboards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Publishing &amp; Sharing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Hosts the dashboards online and shares the link with users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Tableau Public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End Users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Strategy Director, BI Manager and Research Analyst explore, filter and compare insights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b w:val="0"/>
                  </w:rPr>
                  <w:t>Web browser (desktop or mobile)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