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968"/>
        <w:gridCol w:w="4968"/>
      </w:tblGrid>
      <w:tr>
        <w:tc>
          <w:tcPr>
            <w:tcW w:type="dxa" w:w="4968"/>
          </w:tcPr>
          <w:p>
            <w:r>
              <w:drawing>
                <wp:inline xmlns:a="http://schemas.openxmlformats.org/drawingml/2006/main" xmlns:pic="http://schemas.openxmlformats.org/drawingml/2006/picture">
                  <wp:extent cx="1051560" cy="500043"/>
                  <wp:docPr id="1" name="Picture 1"/>
                  <wp:cNvGraphicFramePr>
                    <a:graphicFrameLocks noChangeAspect="1"/>
                  </wp:cNvGraphicFramePr>
                  <a:graphic>
                    <a:graphicData uri="http://schemas.openxmlformats.org/drawingml/2006/picture">
                      <pic:pic>
                        <pic:nvPicPr>
                          <pic:cNvPr id="0" name="sw.png"/>
                          <pic:cNvPicPr/>
                        </pic:nvPicPr>
                        <pic:blipFill>
                          <a:blip r:embed="rId9"/>
                          <a:stretch>
                            <a:fillRect/>
                          </a:stretch>
                        </pic:blipFill>
                        <pic:spPr>
                          <a:xfrm>
                            <a:off x="0" y="0"/>
                            <a:ext cx="1051560" cy="500043"/>
                          </a:xfrm>
                          <a:prstGeom prst="rect"/>
                        </pic:spPr>
                      </pic:pic>
                    </a:graphicData>
                  </a:graphic>
                </wp:inline>
              </w:drawing>
            </w:r>
          </w:p>
        </w:tc>
        <w:tc>
          <w:tcPr>
            <w:tcW w:type="dxa" w:w="4968"/>
          </w:tcPr>
          <w:p>
            <w:pPr>
              <w:jc w:val="right"/>
            </w:pPr>
            <w:r>
              <w:drawing>
                <wp:inline xmlns:a="http://schemas.openxmlformats.org/drawingml/2006/main" xmlns:pic="http://schemas.openxmlformats.org/drawingml/2006/picture">
                  <wp:extent cx="1371600" cy="633459"/>
                  <wp:docPr id="2" name="Picture 2"/>
                  <wp:cNvGraphicFramePr>
                    <a:graphicFrameLocks noChangeAspect="1"/>
                  </wp:cNvGraphicFramePr>
                  <a:graphic>
                    <a:graphicData uri="http://schemas.openxmlformats.org/drawingml/2006/picture">
                      <pic:pic>
                        <pic:nvPicPr>
                          <pic:cNvPr id="0" name="sb.png"/>
                          <pic:cNvPicPr/>
                        </pic:nvPicPr>
                        <pic:blipFill>
                          <a:blip r:embed="rId10"/>
                          <a:stretch>
                            <a:fillRect/>
                          </a:stretch>
                        </pic:blipFill>
                        <pic:spPr>
                          <a:xfrm>
                            <a:off x="0" y="0"/>
                            <a:ext cx="1371600" cy="633459"/>
                          </a:xfrm>
                          <a:prstGeom prst="rect"/>
                        </pic:spPr>
                      </pic:pic>
                    </a:graphicData>
                  </a:graphic>
                </wp:inline>
              </w:drawing>
            </w:r>
          </w:p>
        </w:tc>
      </w:tr>
    </w:tbl>
    <w:p>
      <w:pPr>
        <w:spacing w:after="160"/>
        <w:jc w:val="center"/>
      </w:pPr>
      <w:r>
        <w:rPr>
          <w:rFonts w:ascii="Arial" w:hAnsi="Arial" w:eastAsia="Arial"/>
          <w:b/>
          <w:sz w:val="28"/>
        </w:rPr>
        <w:t>Demonstration of Proposed Features</w:t>
      </w:r>
    </w:p>
    <w:tbl>
      <w:tblPr>
        <w:tblStyle w:val="TableGrid"/>
        <w:tblW w:type="auto" w:w="0"/>
        <w:jc w:val="center"/>
        <w:tblLook w:firstColumn="1" w:firstRow="1" w:lastColumn="0" w:lastRow="0" w:noHBand="0" w:noVBand="1" w:val="04A0"/>
      </w:tblPr>
      <w:tblGrid>
        <w:gridCol w:w="4968"/>
        <w:gridCol w:w="4968"/>
      </w:tblGrid>
      <w:tr>
        <w:tc>
          <w:tcPr>
            <w:tcW w:type="dxa" w:w="2880"/>
          </w:tcPr>
          <w:p>
            <w:pPr>
              <w:spacing w:after="60" w:before="60"/>
            </w:pPr>
            <w:r/>
            <w:r>
              <w:rPr>
                <w:rFonts w:ascii="Arial" w:hAnsi="Arial" w:eastAsia="Arial"/>
                <w:b/>
                <w:sz w:val="20"/>
              </w:rPr>
              <w:t>Date</w:t>
            </w:r>
          </w:p>
        </w:tc>
        <w:tc>
          <w:tcPr>
            <w:tcW w:type="dxa" w:w="7056"/>
          </w:tcPr>
          <w:p>
            <w:pPr>
              <w:spacing w:after="60" w:before="60"/>
            </w:pPr>
            <w:r/>
            <w:r>
              <w:rPr>
                <w:rFonts w:ascii="Arial" w:hAnsi="Arial" w:eastAsia="Arial"/>
                <w:b w:val="0"/>
                <w:sz w:val="20"/>
              </w:rPr>
              <w:t>26 October 2026</w:t>
            </w:r>
          </w:p>
        </w:tc>
      </w:tr>
      <w:tr>
        <w:tc>
          <w:tcPr>
            <w:tcW w:type="dxa" w:w="2880"/>
          </w:tcPr>
          <w:p>
            <w:pPr>
              <w:spacing w:after="60" w:before="60"/>
            </w:pPr>
            <w:r/>
            <w:r>
              <w:rPr>
                <w:rFonts w:ascii="Arial" w:hAnsi="Arial" w:eastAsia="Arial"/>
                <w:b/>
                <w:sz w:val="20"/>
              </w:rPr>
              <w:t>Team ID</w:t>
            </w:r>
          </w:p>
        </w:tc>
        <w:tc>
          <w:tcPr>
            <w:tcW w:type="dxa" w:w="7056"/>
          </w:tcPr>
          <w:p>
            <w:pPr>
              <w:spacing w:after="60" w:before="60"/>
            </w:pPr>
            <w:r/>
            <w:r>
              <w:rPr>
                <w:rFonts w:ascii="Arial" w:hAnsi="Arial" w:eastAsia="Arial"/>
                <w:b w:val="0"/>
                <w:sz w:val="20"/>
              </w:rPr>
              <w:t>Individual</w:t>
            </w:r>
          </w:p>
        </w:tc>
      </w:tr>
      <w:tr>
        <w:tc>
          <w:tcPr>
            <w:tcW w:type="dxa" w:w="2880"/>
          </w:tcPr>
          <w:p>
            <w:pPr>
              <w:spacing w:after="60" w:before="60"/>
            </w:pPr>
            <w:r/>
            <w:r>
              <w:rPr>
                <w:rFonts w:ascii="Arial" w:hAnsi="Arial" w:eastAsia="Arial"/>
                <w:b/>
                <w:sz w:val="20"/>
              </w:rPr>
              <w:t>Project Name</w:t>
            </w:r>
          </w:p>
        </w:tc>
        <w:tc>
          <w:tcPr>
            <w:tcW w:type="dxa" w:w="7056"/>
          </w:tcPr>
          <w:p>
            <w:pPr>
              <w:spacing w:after="60" w:before="60"/>
            </w:pPr>
            <w:r/>
            <w:r>
              <w:rPr>
                <w:rFonts w:ascii="Arial" w:hAnsi="Arial" w:eastAsia="Arial"/>
                <w:b w:val="0"/>
                <w:sz w:val="20"/>
              </w:rPr>
              <w:t>Electric Vehicle Market Analysis Dashboard</w:t>
            </w:r>
          </w:p>
        </w:tc>
      </w:tr>
      <w:tr>
        <w:tc>
          <w:tcPr>
            <w:tcW w:type="dxa" w:w="2880"/>
          </w:tcPr>
          <w:p>
            <w:pPr>
              <w:spacing w:after="60" w:before="60"/>
            </w:pPr>
            <w:r/>
            <w:r>
              <w:rPr>
                <w:rFonts w:ascii="Arial" w:hAnsi="Arial" w:eastAsia="Arial"/>
                <w:b/>
                <w:sz w:val="20"/>
              </w:rPr>
              <w:t>Maximum Marks</w:t>
            </w:r>
          </w:p>
        </w:tc>
        <w:tc>
          <w:tcPr>
            <w:tcW w:type="dxa" w:w="7056"/>
          </w:tcPr>
          <w:p>
            <w:pPr>
              <w:spacing w:after="60" w:before="60"/>
            </w:pPr>
            <w:r/>
            <w:r>
              <w:rPr>
                <w:rFonts w:ascii="Arial" w:hAnsi="Arial" w:eastAsia="Arial"/>
                <w:b w:val="0"/>
                <w:sz w:val="20"/>
              </w:rPr>
              <w:t>1 Mark</w:t>
            </w:r>
          </w:p>
        </w:tc>
      </w:tr>
    </w:tbl>
    <w:p/>
    <w:p>
      <w:pPr>
        <w:spacing w:after="40"/>
      </w:pPr>
      <w:r>
        <w:rPr>
          <w:rFonts w:ascii="Arial" w:hAnsi="Arial" w:eastAsia="Arial"/>
          <w:b/>
          <w:sz w:val="22"/>
        </w:rPr>
        <w:t>Demonstration of Proposed Features:</w:t>
      </w:r>
    </w:p>
    <w:p>
      <w:pPr>
        <w:spacing w:after="160"/>
      </w:pPr>
      <w:r>
        <w:rPr>
          <w:rFonts w:ascii="Arial" w:hAnsi="Arial" w:eastAsia="Arial"/>
          <w:b w:val="0"/>
          <w:sz w:val="20"/>
        </w:rPr>
        <w:t>This document captures all the features that were proposed during the project planning phase and tracks whether each feature was successfully implemented and demonstrated. It serves as evidence of the team's ability to deliver on the proposed solution.</w:t>
      </w:r>
    </w:p>
    <w:tbl>
      <w:tblPr>
        <w:tblStyle w:val="TableGrid"/>
        <w:tblW w:type="auto" w:w="0"/>
        <w:jc w:val="center"/>
        <w:tblLayout w:type="fixed"/>
        <w:tblLook w:firstColumn="1" w:firstRow="1" w:lastColumn="0" w:lastRow="0" w:noHBand="0" w:noVBand="1" w:val="04A0"/>
      </w:tblPr>
      <w:tblGrid>
        <w:gridCol w:w="749"/>
        <w:gridCol w:w="2160"/>
        <w:gridCol w:w="2448"/>
        <w:gridCol w:w="1440"/>
        <w:gridCol w:w="1296"/>
        <w:gridCol w:w="2016"/>
      </w:tblGrid>
      <w:tr>
        <w:trPr>
          <w:cantSplit/>
        </w:trPr>
        <w:tc>
          <w:tcPr>
            <w:tcW w:type="dxa" w:w="749"/>
            <w:shd w:val="clear" w:fill="F2F2F2"/>
          </w:tcPr>
          <w:p>
            <w:pPr>
              <w:spacing w:after="60" w:before="60"/>
            </w:pPr>
            <w:r/>
            <w:r>
              <w:rPr>
                <w:rFonts w:ascii="Arial" w:hAnsi="Arial" w:eastAsia="Arial"/>
                <w:b/>
                <w:sz w:val="18"/>
              </w:rPr>
              <w:t>S.No</w:t>
            </w:r>
          </w:p>
        </w:tc>
        <w:tc>
          <w:tcPr>
            <w:tcW w:type="dxa" w:w="2160"/>
            <w:shd w:val="clear" w:fill="F2F2F2"/>
          </w:tcPr>
          <w:p>
            <w:pPr>
              <w:spacing w:after="60" w:before="60"/>
            </w:pPr>
            <w:r/>
            <w:r>
              <w:rPr>
                <w:rFonts w:ascii="Arial" w:hAnsi="Arial" w:eastAsia="Arial"/>
                <w:b/>
                <w:sz w:val="18"/>
              </w:rPr>
              <w:t>Feature Name</w:t>
            </w:r>
          </w:p>
        </w:tc>
        <w:tc>
          <w:tcPr>
            <w:tcW w:type="dxa" w:w="2448"/>
            <w:shd w:val="clear" w:fill="F2F2F2"/>
          </w:tcPr>
          <w:p>
            <w:pPr>
              <w:spacing w:after="60" w:before="60"/>
            </w:pPr>
            <w:r/>
            <w:r>
              <w:rPr>
                <w:rFonts w:ascii="Arial" w:hAnsi="Arial" w:eastAsia="Arial"/>
                <w:b/>
                <w:sz w:val="18"/>
              </w:rPr>
              <w:t>Description</w:t>
            </w:r>
          </w:p>
        </w:tc>
        <w:tc>
          <w:tcPr>
            <w:tcW w:type="dxa" w:w="1440"/>
            <w:shd w:val="clear" w:fill="F2F2F2"/>
          </w:tcPr>
          <w:p>
            <w:pPr>
              <w:spacing w:after="60" w:before="60"/>
            </w:pPr>
            <w:r/>
            <w:r>
              <w:rPr>
                <w:rFonts w:ascii="Arial" w:hAnsi="Arial" w:eastAsia="Arial"/>
                <w:b/>
                <w:sz w:val="18"/>
              </w:rPr>
              <w:t>Status (Implemented / Partial / Pending)</w:t>
            </w:r>
          </w:p>
        </w:tc>
        <w:tc>
          <w:tcPr>
            <w:tcW w:type="dxa" w:w="1296"/>
            <w:shd w:val="clear" w:fill="F2F2F2"/>
          </w:tcPr>
          <w:p>
            <w:pPr>
              <w:spacing w:after="60" w:before="60"/>
            </w:pPr>
            <w:r/>
            <w:r>
              <w:rPr>
                <w:rFonts w:ascii="Arial" w:hAnsi="Arial" w:eastAsia="Arial"/>
                <w:b/>
                <w:sz w:val="18"/>
              </w:rPr>
              <w:t>Demonstrated (Yes / No)</w:t>
            </w:r>
          </w:p>
        </w:tc>
        <w:tc>
          <w:tcPr>
            <w:tcW w:type="dxa" w:w="2016"/>
            <w:shd w:val="clear" w:fill="F2F2F2"/>
          </w:tcPr>
          <w:p>
            <w:pPr>
              <w:spacing w:after="60" w:before="60"/>
            </w:pPr>
            <w:r/>
            <w:r>
              <w:rPr>
                <w:rFonts w:ascii="Arial" w:hAnsi="Arial" w:eastAsia="Arial"/>
                <w:b/>
                <w:sz w:val="18"/>
              </w:rPr>
              <w:t>Remarks</w:t>
            </w:r>
          </w:p>
        </w:tc>
      </w:tr>
      <w:tr>
        <w:trPr>
          <w:cantSplit/>
        </w:trPr>
        <w:tc>
          <w:tcPr>
            <w:tcW w:type="dxa" w:w="749"/>
          </w:tcPr>
          <w:p>
            <w:pPr>
              <w:spacing w:after="60" w:before="60"/>
            </w:pPr>
            <w:r/>
            <w:r>
              <w:rPr>
                <w:rFonts w:ascii="Arial" w:hAnsi="Arial" w:eastAsia="Arial"/>
                <w:b w:val="0"/>
                <w:sz w:val="18"/>
              </w:rPr>
              <w:t>1</w:t>
            </w:r>
          </w:p>
        </w:tc>
        <w:tc>
          <w:tcPr>
            <w:tcW w:type="dxa" w:w="2160"/>
          </w:tcPr>
          <w:p>
            <w:pPr>
              <w:spacing w:after="60" w:before="60"/>
            </w:pPr>
            <w:r/>
            <w:r>
              <w:rPr>
                <w:rFonts w:ascii="Arial" w:hAnsi="Arial" w:eastAsia="Arial"/>
                <w:b w:val="0"/>
                <w:sz w:val="18"/>
              </w:rPr>
              <w:t>Sales Volume &amp; Revenue by Vehicle Category</w:t>
            </w:r>
          </w:p>
        </w:tc>
        <w:tc>
          <w:tcPr>
            <w:tcW w:type="dxa" w:w="2448"/>
          </w:tcPr>
          <w:p>
            <w:pPr>
              <w:spacing w:after="60" w:before="60"/>
            </w:pPr>
            <w:r/>
            <w:r>
              <w:rPr>
                <w:rFonts w:ascii="Arial" w:hAnsi="Arial" w:eastAsia="Arial"/>
                <w:b w:val="0"/>
                <w:sz w:val="18"/>
              </w:rPr>
              <w:t>Dual-axis plot of annual sales units and revenue by vehicle category</w:t>
            </w:r>
          </w:p>
        </w:tc>
        <w:tc>
          <w:tcPr>
            <w:tcW w:type="dxa" w:w="1440"/>
          </w:tcPr>
          <w:p>
            <w:pPr>
              <w:spacing w:after="60" w:before="60"/>
            </w:pPr>
            <w:r/>
            <w:r>
              <w:rPr>
                <w:rFonts w:ascii="Arial" w:hAnsi="Arial" w:eastAsia="Arial"/>
                <w:b w:val="0"/>
                <w:sz w:val="18"/>
              </w:rPr>
              <w:t>Implemented</w:t>
            </w:r>
          </w:p>
        </w:tc>
        <w:tc>
          <w:tcPr>
            <w:tcW w:type="dxa" w:w="1296"/>
          </w:tcPr>
          <w:p>
            <w:pPr>
              <w:spacing w:after="60" w:before="60"/>
            </w:pPr>
            <w:r/>
            <w:r>
              <w:rPr>
                <w:rFonts w:ascii="Arial" w:hAnsi="Arial" w:eastAsia="Arial"/>
                <w:b w:val="0"/>
                <w:sz w:val="18"/>
              </w:rPr>
              <w:t>Yes</w:t>
            </w:r>
          </w:p>
        </w:tc>
        <w:tc>
          <w:tcPr>
            <w:tcW w:type="dxa" w:w="2016"/>
          </w:tcPr>
          <w:p>
            <w:pPr>
              <w:spacing w:after="60" w:before="60"/>
            </w:pPr>
            <w:r/>
            <w:r>
              <w:rPr>
                <w:rFonts w:ascii="Arial" w:hAnsi="Arial" w:eastAsia="Arial"/>
                <w:b w:val="0"/>
                <w:sz w:val="18"/>
              </w:rPr>
              <w:t>Two-Wheeler Scooter has the highest labelled volume</w:t>
            </w:r>
          </w:p>
        </w:tc>
      </w:tr>
      <w:tr>
        <w:trPr>
          <w:cantSplit/>
        </w:trPr>
        <w:tc>
          <w:tcPr>
            <w:tcW w:type="dxa" w:w="749"/>
          </w:tcPr>
          <w:p>
            <w:pPr>
              <w:spacing w:after="60" w:before="60"/>
            </w:pPr>
            <w:r/>
            <w:r>
              <w:rPr>
                <w:rFonts w:ascii="Arial" w:hAnsi="Arial" w:eastAsia="Arial"/>
                <w:b w:val="0"/>
                <w:sz w:val="18"/>
              </w:rPr>
              <w:t>2</w:t>
            </w:r>
          </w:p>
        </w:tc>
        <w:tc>
          <w:tcPr>
            <w:tcW w:type="dxa" w:w="2160"/>
          </w:tcPr>
          <w:p>
            <w:pPr>
              <w:spacing w:after="60" w:before="60"/>
            </w:pPr>
            <w:r/>
            <w:r>
              <w:rPr>
                <w:rFonts w:ascii="Arial" w:hAnsi="Arial" w:eastAsia="Arial"/>
                <w:b w:val="0"/>
                <w:sz w:val="18"/>
              </w:rPr>
              <w:t>Category Portfolio Positioning Matrix</w:t>
            </w:r>
          </w:p>
        </w:tc>
        <w:tc>
          <w:tcPr>
            <w:tcW w:type="dxa" w:w="2448"/>
          </w:tcPr>
          <w:p>
            <w:pPr>
              <w:spacing w:after="60" w:before="60"/>
            </w:pPr>
            <w:r/>
            <w:r>
              <w:rPr>
                <w:rFonts w:ascii="Arial" w:hAnsi="Arial" w:eastAsia="Arial"/>
                <w:b w:val="0"/>
                <w:sz w:val="18"/>
              </w:rPr>
              <w:t>Stacked bars of annual sales units by manufacturer</w:t>
            </w:r>
          </w:p>
        </w:tc>
        <w:tc>
          <w:tcPr>
            <w:tcW w:type="dxa" w:w="1440"/>
          </w:tcPr>
          <w:p>
            <w:pPr>
              <w:spacing w:after="60" w:before="60"/>
            </w:pPr>
            <w:r/>
            <w:r>
              <w:rPr>
                <w:rFonts w:ascii="Arial" w:hAnsi="Arial" w:eastAsia="Arial"/>
                <w:b w:val="0"/>
                <w:sz w:val="18"/>
              </w:rPr>
              <w:t>Implemented</w:t>
            </w:r>
          </w:p>
        </w:tc>
        <w:tc>
          <w:tcPr>
            <w:tcW w:type="dxa" w:w="1296"/>
          </w:tcPr>
          <w:p>
            <w:pPr>
              <w:spacing w:after="60" w:before="60"/>
            </w:pPr>
            <w:r/>
            <w:r>
              <w:rPr>
                <w:rFonts w:ascii="Arial" w:hAnsi="Arial" w:eastAsia="Arial"/>
                <w:b w:val="0"/>
                <w:sz w:val="18"/>
              </w:rPr>
              <w:t>Yes</w:t>
            </w:r>
          </w:p>
        </w:tc>
        <w:tc>
          <w:tcPr>
            <w:tcW w:type="dxa" w:w="2016"/>
          </w:tcPr>
          <w:p>
            <w:pPr>
              <w:spacing w:after="60" w:before="60"/>
            </w:pPr>
            <w:r/>
            <w:r>
              <w:rPr>
                <w:rFonts w:ascii="Arial" w:hAnsi="Arial" w:eastAsia="Arial"/>
                <w:b w:val="0"/>
                <w:sz w:val="18"/>
              </w:rPr>
              <w:t>Shows portfolio mix per manufacturer</w:t>
            </w:r>
          </w:p>
        </w:tc>
      </w:tr>
      <w:tr>
        <w:trPr>
          <w:cantSplit/>
        </w:trPr>
        <w:tc>
          <w:tcPr>
            <w:tcW w:type="dxa" w:w="749"/>
          </w:tcPr>
          <w:p>
            <w:pPr>
              <w:spacing w:after="60" w:before="60"/>
            </w:pPr>
            <w:r/>
            <w:r>
              <w:rPr>
                <w:rFonts w:ascii="Arial" w:hAnsi="Arial" w:eastAsia="Arial"/>
                <w:b w:val="0"/>
                <w:sz w:val="18"/>
              </w:rPr>
              <w:t>3</w:t>
            </w:r>
          </w:p>
        </w:tc>
        <w:tc>
          <w:tcPr>
            <w:tcW w:type="dxa" w:w="2160"/>
          </w:tcPr>
          <w:p>
            <w:pPr>
              <w:spacing w:after="60" w:before="60"/>
            </w:pPr>
            <w:r/>
            <w:r>
              <w:rPr>
                <w:rFonts w:ascii="Arial" w:hAnsi="Arial" w:eastAsia="Arial"/>
                <w:b w:val="0"/>
                <w:sz w:val="18"/>
              </w:rPr>
              <w:t>Vehicle Range vs Price Efficiency Benchmark</w:t>
            </w:r>
          </w:p>
        </w:tc>
        <w:tc>
          <w:tcPr>
            <w:tcW w:type="dxa" w:w="2448"/>
          </w:tcPr>
          <w:p>
            <w:pPr>
              <w:spacing w:after="60" w:before="60"/>
            </w:pPr>
            <w:r/>
            <w:r>
              <w:rPr>
                <w:rFonts w:ascii="Arial" w:hAnsi="Arial" w:eastAsia="Arial"/>
                <w:b w:val="0"/>
                <w:sz w:val="18"/>
              </w:rPr>
              <w:t>Treemap of battery types (NMC, NCA, LFP, Sodium-Ion)</w:t>
            </w:r>
          </w:p>
        </w:tc>
        <w:tc>
          <w:tcPr>
            <w:tcW w:type="dxa" w:w="1440"/>
          </w:tcPr>
          <w:p>
            <w:pPr>
              <w:spacing w:after="60" w:before="60"/>
            </w:pPr>
            <w:r/>
            <w:r>
              <w:rPr>
                <w:rFonts w:ascii="Arial" w:hAnsi="Arial" w:eastAsia="Arial"/>
                <w:b w:val="0"/>
                <w:sz w:val="18"/>
              </w:rPr>
              <w:t>Implemented</w:t>
            </w:r>
          </w:p>
        </w:tc>
        <w:tc>
          <w:tcPr>
            <w:tcW w:type="dxa" w:w="1296"/>
          </w:tcPr>
          <w:p>
            <w:pPr>
              <w:spacing w:after="60" w:before="60"/>
            </w:pPr>
            <w:r/>
            <w:r>
              <w:rPr>
                <w:rFonts w:ascii="Arial" w:hAnsi="Arial" w:eastAsia="Arial"/>
                <w:b w:val="0"/>
                <w:sz w:val="18"/>
              </w:rPr>
              <w:t>Yes</w:t>
            </w:r>
          </w:p>
        </w:tc>
        <w:tc>
          <w:tcPr>
            <w:tcW w:type="dxa" w:w="2016"/>
          </w:tcPr>
          <w:p>
            <w:pPr>
              <w:spacing w:after="60" w:before="60"/>
            </w:pPr>
            <w:r/>
            <w:r>
              <w:rPr>
                <w:rFonts w:ascii="Arial" w:hAnsi="Arial" w:eastAsia="Arial"/>
                <w:b w:val="0"/>
                <w:sz w:val="18"/>
              </w:rPr>
              <w:t>NMC and NCA hold the largest tiles</w:t>
            </w:r>
          </w:p>
        </w:tc>
      </w:tr>
      <w:tr>
        <w:trPr>
          <w:cantSplit/>
        </w:trPr>
        <w:tc>
          <w:tcPr>
            <w:tcW w:type="dxa" w:w="749"/>
          </w:tcPr>
          <w:p>
            <w:pPr>
              <w:spacing w:after="60" w:before="60"/>
            </w:pPr>
            <w:r/>
            <w:r>
              <w:rPr>
                <w:rFonts w:ascii="Arial" w:hAnsi="Arial" w:eastAsia="Arial"/>
                <w:b w:val="0"/>
                <w:sz w:val="18"/>
              </w:rPr>
              <w:t>4</w:t>
            </w:r>
          </w:p>
        </w:tc>
        <w:tc>
          <w:tcPr>
            <w:tcW w:type="dxa" w:w="2160"/>
          </w:tcPr>
          <w:p>
            <w:pPr>
              <w:spacing w:after="60" w:before="60"/>
            </w:pPr>
            <w:r/>
            <w:r>
              <w:rPr>
                <w:rFonts w:ascii="Arial" w:hAnsi="Arial" w:eastAsia="Arial"/>
                <w:b w:val="0"/>
                <w:sz w:val="18"/>
              </w:rPr>
              <w:t>Manufacturer Market Share Leaderboard</w:t>
            </w:r>
          </w:p>
        </w:tc>
        <w:tc>
          <w:tcPr>
            <w:tcW w:type="dxa" w:w="2448"/>
          </w:tcPr>
          <w:p>
            <w:pPr>
              <w:spacing w:after="60" w:before="60"/>
            </w:pPr>
            <w:r/>
            <w:r>
              <w:rPr>
                <w:rFonts w:ascii="Arial" w:hAnsi="Arial" w:eastAsia="Arial"/>
                <w:b w:val="0"/>
                <w:sz w:val="18"/>
              </w:rPr>
              <w:t>Scatter plot of manufacturers with market average line</w:t>
            </w:r>
          </w:p>
        </w:tc>
        <w:tc>
          <w:tcPr>
            <w:tcW w:type="dxa" w:w="1440"/>
          </w:tcPr>
          <w:p>
            <w:pPr>
              <w:spacing w:after="60" w:before="60"/>
            </w:pPr>
            <w:r/>
            <w:r>
              <w:rPr>
                <w:rFonts w:ascii="Arial" w:hAnsi="Arial" w:eastAsia="Arial"/>
                <w:b w:val="0"/>
                <w:sz w:val="18"/>
              </w:rPr>
              <w:t>Implemented</w:t>
            </w:r>
          </w:p>
        </w:tc>
        <w:tc>
          <w:tcPr>
            <w:tcW w:type="dxa" w:w="1296"/>
          </w:tcPr>
          <w:p>
            <w:pPr>
              <w:spacing w:after="60" w:before="60"/>
            </w:pPr>
            <w:r/>
            <w:r>
              <w:rPr>
                <w:rFonts w:ascii="Arial" w:hAnsi="Arial" w:eastAsia="Arial"/>
                <w:b w:val="0"/>
                <w:sz w:val="18"/>
              </w:rPr>
              <w:t>Yes</w:t>
            </w:r>
          </w:p>
        </w:tc>
        <w:tc>
          <w:tcPr>
            <w:tcW w:type="dxa" w:w="2016"/>
          </w:tcPr>
          <w:p>
            <w:pPr>
              <w:spacing w:after="60" w:before="60"/>
            </w:pPr>
            <w:r/>
            <w:r>
              <w:rPr>
                <w:rFonts w:ascii="Arial" w:hAnsi="Arial" w:eastAsia="Arial"/>
                <w:b w:val="0"/>
                <w:sz w:val="18"/>
              </w:rPr>
              <w:t>A few manufacturers stand out above the average</w:t>
            </w:r>
          </w:p>
        </w:tc>
      </w:tr>
      <w:tr>
        <w:trPr>
          <w:cantSplit/>
        </w:trPr>
        <w:tc>
          <w:tcPr>
            <w:tcW w:type="dxa" w:w="749"/>
          </w:tcPr>
          <w:p>
            <w:pPr>
              <w:spacing w:after="60" w:before="60"/>
            </w:pPr>
            <w:r/>
            <w:r>
              <w:rPr>
                <w:rFonts w:ascii="Arial" w:hAnsi="Arial" w:eastAsia="Arial"/>
                <w:b w:val="0"/>
                <w:sz w:val="18"/>
              </w:rPr>
              <w:t>5</w:t>
            </w:r>
          </w:p>
        </w:tc>
        <w:tc>
          <w:tcPr>
            <w:tcW w:type="dxa" w:w="2160"/>
          </w:tcPr>
          <w:p>
            <w:pPr>
              <w:spacing w:after="60" w:before="60"/>
            </w:pPr>
            <w:r/>
            <w:r>
              <w:rPr>
                <w:rFonts w:ascii="Arial" w:hAnsi="Arial" w:eastAsia="Arial"/>
                <w:b w:val="0"/>
                <w:sz w:val="18"/>
              </w:rPr>
              <w:t>Geographical Production Hubs &amp; Export Distribution</w:t>
            </w:r>
          </w:p>
        </w:tc>
        <w:tc>
          <w:tcPr>
            <w:tcW w:type="dxa" w:w="2448"/>
          </w:tcPr>
          <w:p>
            <w:pPr>
              <w:spacing w:after="60" w:before="60"/>
            </w:pPr>
            <w:r/>
            <w:r>
              <w:rPr>
                <w:rFonts w:ascii="Arial" w:hAnsi="Arial" w:eastAsia="Arial"/>
                <w:b w:val="0"/>
                <w:sz w:val="18"/>
              </w:rPr>
              <w:t>Map of production hubs plus average range by category</w:t>
            </w:r>
          </w:p>
        </w:tc>
        <w:tc>
          <w:tcPr>
            <w:tcW w:type="dxa" w:w="1440"/>
          </w:tcPr>
          <w:p>
            <w:pPr>
              <w:spacing w:after="60" w:before="60"/>
            </w:pPr>
            <w:r/>
            <w:r>
              <w:rPr>
                <w:rFonts w:ascii="Arial" w:hAnsi="Arial" w:eastAsia="Arial"/>
                <w:b w:val="0"/>
                <w:sz w:val="18"/>
              </w:rPr>
              <w:t>Implemented</w:t>
            </w:r>
          </w:p>
        </w:tc>
        <w:tc>
          <w:tcPr>
            <w:tcW w:type="dxa" w:w="1296"/>
          </w:tcPr>
          <w:p>
            <w:pPr>
              <w:spacing w:after="60" w:before="60"/>
            </w:pPr>
            <w:r/>
            <w:r>
              <w:rPr>
                <w:rFonts w:ascii="Arial" w:hAnsi="Arial" w:eastAsia="Arial"/>
                <w:b w:val="0"/>
                <w:sz w:val="18"/>
              </w:rPr>
              <w:t>Yes</w:t>
            </w:r>
          </w:p>
        </w:tc>
        <w:tc>
          <w:tcPr>
            <w:tcW w:type="dxa" w:w="2016"/>
          </w:tcPr>
          <w:p>
            <w:pPr>
              <w:spacing w:after="60" w:before="60"/>
            </w:pPr>
            <w:r/>
            <w:r>
              <w:rPr>
                <w:rFonts w:ascii="Arial" w:hAnsi="Arial" w:eastAsia="Arial"/>
                <w:b w:val="0"/>
                <w:sz w:val="18"/>
              </w:rPr>
              <w:t>Hubs in Europe, North America and Asia</w:t>
            </w:r>
          </w:p>
        </w:tc>
      </w:tr>
      <w:tr>
        <w:trPr>
          <w:cantSplit/>
        </w:trPr>
        <w:tc>
          <w:tcPr>
            <w:tcW w:type="dxa" w:w="749"/>
          </w:tcPr>
          <w:p>
            <w:pPr>
              <w:spacing w:after="60" w:before="60"/>
            </w:pPr>
            <w:r/>
            <w:r>
              <w:rPr>
                <w:rFonts w:ascii="Arial" w:hAnsi="Arial" w:eastAsia="Arial"/>
                <w:b w:val="0"/>
                <w:sz w:val="18"/>
              </w:rPr>
              <w:t>6</w:t>
            </w:r>
          </w:p>
        </w:tc>
        <w:tc>
          <w:tcPr>
            <w:tcW w:type="dxa" w:w="2160"/>
          </w:tcPr>
          <w:p>
            <w:pPr>
              <w:spacing w:after="60" w:before="60"/>
            </w:pPr>
            <w:r/>
            <w:r>
              <w:rPr>
                <w:rFonts w:ascii="Arial" w:hAnsi="Arial" w:eastAsia="Arial"/>
                <w:b w:val="0"/>
                <w:sz w:val="18"/>
              </w:rPr>
              <w:t>Category vs Battery Type Heatmap</w:t>
            </w:r>
          </w:p>
        </w:tc>
        <w:tc>
          <w:tcPr>
            <w:tcW w:type="dxa" w:w="2448"/>
          </w:tcPr>
          <w:p>
            <w:pPr>
              <w:spacing w:after="60" w:before="60"/>
            </w:pPr>
            <w:r/>
            <w:r>
              <w:rPr>
                <w:rFonts w:ascii="Arial" w:hAnsi="Arial" w:eastAsia="Arial"/>
                <w:b w:val="0"/>
                <w:sz w:val="18"/>
              </w:rPr>
              <w:t>Heatmap of vehicle category against battery type</w:t>
            </w:r>
          </w:p>
        </w:tc>
        <w:tc>
          <w:tcPr>
            <w:tcW w:type="dxa" w:w="1440"/>
          </w:tcPr>
          <w:p>
            <w:pPr>
              <w:spacing w:after="60" w:before="60"/>
            </w:pPr>
            <w:r/>
            <w:r>
              <w:rPr>
                <w:rFonts w:ascii="Arial" w:hAnsi="Arial" w:eastAsia="Arial"/>
                <w:b w:val="0"/>
                <w:sz w:val="18"/>
              </w:rPr>
              <w:t>Implemented</w:t>
            </w:r>
          </w:p>
        </w:tc>
        <w:tc>
          <w:tcPr>
            <w:tcW w:type="dxa" w:w="1296"/>
          </w:tcPr>
          <w:p>
            <w:pPr>
              <w:spacing w:after="60" w:before="60"/>
            </w:pPr>
            <w:r/>
            <w:r>
              <w:rPr>
                <w:rFonts w:ascii="Arial" w:hAnsi="Arial" w:eastAsia="Arial"/>
                <w:b w:val="0"/>
                <w:sz w:val="18"/>
              </w:rPr>
              <w:t>Yes</w:t>
            </w:r>
          </w:p>
        </w:tc>
        <w:tc>
          <w:tcPr>
            <w:tcW w:type="dxa" w:w="2016"/>
          </w:tcPr>
          <w:p>
            <w:pPr>
              <w:spacing w:after="60" w:before="60"/>
            </w:pPr>
            <w:r/>
            <w:r>
              <w:rPr>
                <w:rFonts w:ascii="Arial" w:hAnsi="Arial" w:eastAsia="Arial"/>
                <w:b w:val="0"/>
                <w:sz w:val="18"/>
              </w:rPr>
              <w:t>LFP and NMC are the most prominent</w:t>
            </w:r>
          </w:p>
        </w:tc>
      </w:tr>
      <w:tr>
        <w:trPr>
          <w:cantSplit/>
        </w:trPr>
        <w:tc>
          <w:tcPr>
            <w:tcW w:type="dxa" w:w="749"/>
          </w:tcPr>
          <w:p>
            <w:pPr>
              <w:spacing w:after="60" w:before="60"/>
            </w:pPr>
            <w:r/>
            <w:r>
              <w:rPr>
                <w:rFonts w:ascii="Arial" w:hAnsi="Arial" w:eastAsia="Arial"/>
                <w:b w:val="0"/>
                <w:sz w:val="18"/>
              </w:rPr>
              <w:t>7</w:t>
            </w:r>
          </w:p>
        </w:tc>
        <w:tc>
          <w:tcPr>
            <w:tcW w:type="dxa" w:w="2160"/>
          </w:tcPr>
          <w:p>
            <w:pPr>
              <w:spacing w:after="60" w:before="60"/>
            </w:pPr>
            <w:r/>
            <w:r>
              <w:rPr>
                <w:rFonts w:ascii="Arial" w:hAnsi="Arial" w:eastAsia="Arial"/>
                <w:b w:val="0"/>
                <w:sz w:val="18"/>
              </w:rPr>
              <w:t>Battery Technology Share &amp; Degradation Profile</w:t>
            </w:r>
          </w:p>
        </w:tc>
        <w:tc>
          <w:tcPr>
            <w:tcW w:type="dxa" w:w="2448"/>
          </w:tcPr>
          <w:p>
            <w:pPr>
              <w:spacing w:after="60" w:before="60"/>
            </w:pPr>
            <w:r/>
            <w:r>
              <w:rPr>
                <w:rFonts w:ascii="Arial" w:hAnsi="Arial" w:eastAsia="Arial"/>
                <w:b w:val="0"/>
                <w:sz w:val="18"/>
              </w:rPr>
              <w:t>Scatter of average range vs average customer rating by battery type</w:t>
            </w:r>
          </w:p>
        </w:tc>
        <w:tc>
          <w:tcPr>
            <w:tcW w:type="dxa" w:w="1440"/>
          </w:tcPr>
          <w:p>
            <w:pPr>
              <w:spacing w:after="60" w:before="60"/>
            </w:pPr>
            <w:r/>
            <w:r>
              <w:rPr>
                <w:rFonts w:ascii="Arial" w:hAnsi="Arial" w:eastAsia="Arial"/>
                <w:b w:val="0"/>
                <w:sz w:val="18"/>
              </w:rPr>
              <w:t>Implemented</w:t>
            </w:r>
          </w:p>
        </w:tc>
        <w:tc>
          <w:tcPr>
            <w:tcW w:type="dxa" w:w="1296"/>
          </w:tcPr>
          <w:p>
            <w:pPr>
              <w:spacing w:after="60" w:before="60"/>
            </w:pPr>
            <w:r/>
            <w:r>
              <w:rPr>
                <w:rFonts w:ascii="Arial" w:hAnsi="Arial" w:eastAsia="Arial"/>
                <w:b w:val="0"/>
                <w:sz w:val="18"/>
              </w:rPr>
              <w:t>Yes</w:t>
            </w:r>
          </w:p>
        </w:tc>
        <w:tc>
          <w:tcPr>
            <w:tcW w:type="dxa" w:w="2016"/>
          </w:tcPr>
          <w:p>
            <w:pPr>
              <w:spacing w:after="60" w:before="60"/>
            </w:pPr>
            <w:r/>
            <w:r>
              <w:rPr>
                <w:rFonts w:ascii="Arial" w:hAnsi="Arial" w:eastAsia="Arial"/>
                <w:b w:val="0"/>
                <w:sz w:val="18"/>
              </w:rPr>
              <w:t>Ratings stay within about 3.8 to 4.4</w:t>
            </w:r>
          </w:p>
        </w:tc>
      </w:tr>
      <w:tr>
        <w:trPr>
          <w:cantSplit/>
        </w:trPr>
        <w:tc>
          <w:tcPr>
            <w:tcW w:type="dxa" w:w="749"/>
          </w:tcPr>
          <w:p>
            <w:pPr>
              <w:spacing w:after="60" w:before="60"/>
            </w:pPr>
            <w:r/>
            <w:r>
              <w:rPr>
                <w:rFonts w:ascii="Arial" w:hAnsi="Arial" w:eastAsia="Arial"/>
                <w:b w:val="0"/>
                <w:sz w:val="18"/>
              </w:rPr>
              <w:t>8</w:t>
            </w:r>
          </w:p>
        </w:tc>
        <w:tc>
          <w:tcPr>
            <w:tcW w:type="dxa" w:w="2160"/>
          </w:tcPr>
          <w:p>
            <w:pPr>
              <w:spacing w:after="60" w:before="60"/>
            </w:pPr>
            <w:r/>
            <w:r>
              <w:rPr>
                <w:rFonts w:ascii="Arial" w:hAnsi="Arial" w:eastAsia="Arial"/>
                <w:b w:val="0"/>
                <w:sz w:val="18"/>
              </w:rPr>
              <w:t>CSAT &amp; Environmental Impact Matrix</w:t>
            </w:r>
          </w:p>
        </w:tc>
        <w:tc>
          <w:tcPr>
            <w:tcW w:type="dxa" w:w="2448"/>
          </w:tcPr>
          <w:p>
            <w:pPr>
              <w:spacing w:after="60" w:before="60"/>
            </w:pPr>
            <w:r/>
            <w:r>
              <w:rPr>
                <w:rFonts w:ascii="Arial" w:hAnsi="Arial" w:eastAsia="Arial"/>
                <w:b w:val="0"/>
                <w:sz w:val="18"/>
              </w:rPr>
              <w:t>Pie chart of annual sales units by segment</w:t>
            </w:r>
          </w:p>
        </w:tc>
        <w:tc>
          <w:tcPr>
            <w:tcW w:type="dxa" w:w="1440"/>
          </w:tcPr>
          <w:p>
            <w:pPr>
              <w:spacing w:after="60" w:before="60"/>
            </w:pPr>
            <w:r/>
            <w:r>
              <w:rPr>
                <w:rFonts w:ascii="Arial" w:hAnsi="Arial" w:eastAsia="Arial"/>
                <w:b w:val="0"/>
                <w:sz w:val="18"/>
              </w:rPr>
              <w:t>Implemented</w:t>
            </w:r>
          </w:p>
        </w:tc>
        <w:tc>
          <w:tcPr>
            <w:tcW w:type="dxa" w:w="1296"/>
          </w:tcPr>
          <w:p>
            <w:pPr>
              <w:spacing w:after="60" w:before="60"/>
            </w:pPr>
            <w:r/>
            <w:r>
              <w:rPr>
                <w:rFonts w:ascii="Arial" w:hAnsi="Arial" w:eastAsia="Arial"/>
                <w:b w:val="0"/>
                <w:sz w:val="18"/>
              </w:rPr>
              <w:t>Yes</w:t>
            </w:r>
          </w:p>
        </w:tc>
        <w:tc>
          <w:tcPr>
            <w:tcW w:type="dxa" w:w="2016"/>
          </w:tcPr>
          <w:p>
            <w:pPr>
              <w:spacing w:after="60" w:before="60"/>
            </w:pPr>
            <w:r/>
            <w:r>
              <w:rPr>
                <w:rFonts w:ascii="Arial" w:hAnsi="Arial" w:eastAsia="Arial"/>
                <w:b w:val="0"/>
                <w:sz w:val="18"/>
              </w:rPr>
              <w:t>Total about 1.55B units</w:t>
            </w:r>
          </w:p>
        </w:tc>
      </w:tr>
      <w:tr>
        <w:trPr>
          <w:cantSplit/>
        </w:trPr>
        <w:tc>
          <w:tcPr>
            <w:tcW w:type="dxa" w:w="749"/>
          </w:tcPr>
          <w:p>
            <w:pPr>
              <w:spacing w:after="60" w:before="60"/>
            </w:pPr>
            <w:r/>
            <w:r>
              <w:rPr>
                <w:rFonts w:ascii="Arial" w:hAnsi="Arial" w:eastAsia="Arial"/>
                <w:b w:val="0"/>
                <w:sz w:val="18"/>
              </w:rPr>
              <w:t>9</w:t>
            </w:r>
          </w:p>
        </w:tc>
        <w:tc>
          <w:tcPr>
            <w:tcW w:type="dxa" w:w="2160"/>
          </w:tcPr>
          <w:p>
            <w:pPr>
              <w:spacing w:after="60" w:before="60"/>
            </w:pPr>
            <w:r/>
            <w:r>
              <w:rPr>
                <w:rFonts w:ascii="Arial" w:hAnsi="Arial" w:eastAsia="Arial"/>
                <w:b w:val="0"/>
                <w:sz w:val="18"/>
              </w:rPr>
              <w:t>Publish Dashboard to Tableau Public</w:t>
            </w:r>
          </w:p>
        </w:tc>
        <w:tc>
          <w:tcPr>
            <w:tcW w:type="dxa" w:w="2448"/>
          </w:tcPr>
          <w:p>
            <w:pPr>
              <w:spacing w:after="60" w:before="60"/>
            </w:pPr>
            <w:r/>
            <w:r>
              <w:rPr>
                <w:rFonts w:ascii="Arial" w:hAnsi="Arial" w:eastAsia="Arial"/>
                <w:b w:val="0"/>
                <w:sz w:val="18"/>
              </w:rPr>
              <w:t>Public shareable link of the dashboards and story</w:t>
            </w:r>
          </w:p>
        </w:tc>
        <w:tc>
          <w:tcPr>
            <w:tcW w:type="dxa" w:w="1440"/>
          </w:tcPr>
          <w:p>
            <w:pPr>
              <w:spacing w:after="60" w:before="60"/>
            </w:pPr>
            <w:r/>
            <w:r>
              <w:rPr>
                <w:rFonts w:ascii="Arial" w:hAnsi="Arial" w:eastAsia="Arial"/>
                <w:b w:val="0"/>
                <w:sz w:val="18"/>
              </w:rPr>
              <w:t>Pending</w:t>
            </w:r>
          </w:p>
        </w:tc>
        <w:tc>
          <w:tcPr>
            <w:tcW w:type="dxa" w:w="1296"/>
          </w:tcPr>
          <w:p>
            <w:pPr>
              <w:spacing w:after="60" w:before="60"/>
            </w:pPr>
            <w:r/>
            <w:r>
              <w:rPr>
                <w:rFonts w:ascii="Arial" w:hAnsi="Arial" w:eastAsia="Arial"/>
                <w:b w:val="0"/>
                <w:sz w:val="18"/>
              </w:rPr>
              <w:t>No</w:t>
            </w:r>
          </w:p>
        </w:tc>
        <w:tc>
          <w:tcPr>
            <w:tcW w:type="dxa" w:w="2016"/>
          </w:tcPr>
          <w:p>
            <w:pPr>
              <w:spacing w:after="60" w:before="60"/>
            </w:pPr>
            <w:r/>
            <w:r>
              <w:rPr>
                <w:rFonts w:ascii="Arial" w:hAnsi="Arial" w:eastAsia="Arial"/>
                <w:b w:val="0"/>
                <w:sz w:val="18"/>
                <w:highlight w:val="yellow"/>
              </w:rPr>
              <w:t>[Update once the link is published]</w:t>
            </w:r>
          </w:p>
        </w:tc>
      </w:tr>
    </w:tbl>
    <w:p>
      <w:pPr>
        <w:keepNext/>
        <w:spacing w:before="200" w:after="80"/>
      </w:pPr>
      <w:r>
        <w:rPr>
          <w:rFonts w:ascii="Arial" w:hAnsi="Arial" w:eastAsia="Arial"/>
          <w:b/>
          <w:sz w:val="22"/>
        </w:rPr>
        <w:t>Feature Implementation Summary:</w:t>
      </w:r>
    </w:p>
    <w:tbl>
      <w:tblPr>
        <w:tblStyle w:val="TableGrid"/>
        <w:tblW w:type="auto" w:w="0"/>
        <w:tblLook w:firstColumn="1" w:firstRow="1" w:lastColumn="0" w:lastRow="0" w:noHBand="0" w:noVBand="1" w:val="04A0"/>
      </w:tblPr>
      <w:tblGrid>
        <w:gridCol w:w="4968"/>
        <w:gridCol w:w="4968"/>
      </w:tblGrid>
      <w:tr>
        <w:tc>
          <w:tcPr>
            <w:tcW w:type="dxa" w:w="4320"/>
          </w:tcPr>
          <w:p>
            <w:pPr>
              <w:spacing w:after="60" w:before="60"/>
            </w:pPr>
            <w:r/>
            <w:r>
              <w:rPr>
                <w:rFonts w:ascii="Arial" w:hAnsi="Arial" w:eastAsia="Arial"/>
                <w:b/>
                <w:sz w:val="20"/>
              </w:rPr>
              <w:t>Total Features Proposed</w:t>
            </w:r>
          </w:p>
        </w:tc>
        <w:tc>
          <w:tcPr>
            <w:tcW w:type="dxa" w:w="5616"/>
          </w:tcPr>
          <w:p>
            <w:pPr>
              <w:spacing w:after="60" w:before="60"/>
            </w:pPr>
            <w:r/>
            <w:r>
              <w:rPr>
                <w:rFonts w:ascii="Arial" w:hAnsi="Arial" w:eastAsia="Arial"/>
                <w:b w:val="0"/>
                <w:sz w:val="20"/>
              </w:rPr>
              <w:t>9</w:t>
            </w:r>
          </w:p>
        </w:tc>
      </w:tr>
      <w:tr>
        <w:tc>
          <w:tcPr>
            <w:tcW w:type="dxa" w:w="4320"/>
          </w:tcPr>
          <w:p>
            <w:pPr>
              <w:spacing w:after="60" w:before="60"/>
            </w:pPr>
            <w:r/>
            <w:r>
              <w:rPr>
                <w:rFonts w:ascii="Arial" w:hAnsi="Arial" w:eastAsia="Arial"/>
                <w:b/>
                <w:sz w:val="20"/>
              </w:rPr>
              <w:t>Total Features Implemented</w:t>
            </w:r>
          </w:p>
        </w:tc>
        <w:tc>
          <w:tcPr>
            <w:tcW w:type="dxa" w:w="5616"/>
          </w:tcPr>
          <w:p>
            <w:pPr>
              <w:spacing w:after="60" w:before="60"/>
            </w:pPr>
            <w:r/>
            <w:r>
              <w:rPr>
                <w:rFonts w:ascii="Arial" w:hAnsi="Arial" w:eastAsia="Arial"/>
                <w:b w:val="0"/>
                <w:sz w:val="20"/>
              </w:rPr>
              <w:t>8</w:t>
            </w:r>
          </w:p>
        </w:tc>
      </w:tr>
      <w:tr>
        <w:tc>
          <w:tcPr>
            <w:tcW w:type="dxa" w:w="4320"/>
          </w:tcPr>
          <w:p>
            <w:pPr>
              <w:spacing w:after="60" w:before="60"/>
            </w:pPr>
            <w:r/>
            <w:r>
              <w:rPr>
                <w:rFonts w:ascii="Arial" w:hAnsi="Arial" w:eastAsia="Arial"/>
                <w:b/>
                <w:sz w:val="20"/>
              </w:rPr>
              <w:t>Total Features Demonstrated</w:t>
            </w:r>
          </w:p>
        </w:tc>
        <w:tc>
          <w:tcPr>
            <w:tcW w:type="dxa" w:w="5616"/>
          </w:tcPr>
          <w:p>
            <w:pPr>
              <w:spacing w:after="60" w:before="60"/>
            </w:pPr>
            <w:r/>
            <w:r>
              <w:rPr>
                <w:rFonts w:ascii="Arial" w:hAnsi="Arial" w:eastAsia="Arial"/>
                <w:b w:val="0"/>
                <w:sz w:val="20"/>
              </w:rPr>
              <w:t>8</w:t>
            </w:r>
          </w:p>
        </w:tc>
      </w:tr>
      <w:tr>
        <w:tc>
          <w:tcPr>
            <w:tcW w:type="dxa" w:w="4320"/>
          </w:tcPr>
          <w:p>
            <w:pPr>
              <w:spacing w:after="60" w:before="60"/>
            </w:pPr>
            <w:r/>
            <w:r>
              <w:rPr>
                <w:rFonts w:ascii="Arial" w:hAnsi="Arial" w:eastAsia="Arial"/>
                <w:b/>
                <w:sz w:val="20"/>
              </w:rPr>
              <w:t>Overall Implementation Rate (%)</w:t>
            </w:r>
          </w:p>
        </w:tc>
        <w:tc>
          <w:tcPr>
            <w:tcW w:type="dxa" w:w="5616"/>
          </w:tcPr>
          <w:p>
            <w:pPr>
              <w:spacing w:after="60" w:before="60"/>
            </w:pPr>
            <w:r/>
            <w:r>
              <w:rPr>
                <w:rFonts w:ascii="Arial" w:hAnsi="Arial" w:eastAsia="Arial"/>
                <w:b w:val="0"/>
                <w:sz w:val="20"/>
              </w:rPr>
              <w:t>89% (8 of 9); 100% once publishing is completed</w:t>
            </w:r>
          </w:p>
        </w:tc>
      </w:tr>
    </w:tbl>
    <w:sectPr w:rsidR="00FC693F" w:rsidRPr="0006063C" w:rsidSect="00034616">
      <w:pgSz w:w="12240" w:h="15840"/>
      <w:pgMar w:top="864"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