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0" w:after="40"/>
        <w:jc w:val="center"/>
      </w:pPr>
      <w:r>
        <w:rPr>
          <w:rFonts w:ascii="Times New Roman" w:cs="Times New Roman" w:eastAsia="Times New Roman" w:hAnsi="Times New Roman"/>
          <w:b/>
          <w:bCs/>
          <w:i w:val="false"/>
          <w:iCs w:val="false"/>
          <w:sz w:val="24"/>
          <w:szCs w:val="24"/>
        </w:rPr>
        <w:t xml:space="preserve">Deep Learning and Stacked Ensemble Approach for 5G Handover Prediction</w:t>
      </w:r>
    </w:p>
    <w:p>
      <w:pPr>
        <w:spacing w:before="0" w:after="40"/>
        <w:jc w:val="center"/>
      </w:pPr>
      <w:r>
        <w:rPr>
          <w:rFonts w:ascii="Times New Roman" w:cs="Times New Roman" w:eastAsia="Times New Roman" w:hAnsi="Times New Roman"/>
          <w:b/>
          <w:bCs/>
          <w:i w:val="false"/>
          <w:iCs w:val="false"/>
          <w:sz w:val="24"/>
          <w:szCs w:val="24"/>
        </w:rPr>
        <w:t xml:space="preserve">with Temporal Feature Engineering and Leak-Free Evaluation</w:t>
      </w:r>
    </w:p>
    <w:p>
      <w:pPr>
        <w:spacing w:before="0" w:after="40"/>
      </w:pPr>
      <w:r>
        <w:rPr>
          <w:rFonts w:ascii="Times New Roman" w:cs="Times New Roman" w:eastAsia="Times New Roman" w:hAnsi="Times New Roman"/>
          <w:b w:val="false"/>
          <w:bCs w:val="false"/>
          <w:i w:val="false"/>
          <w:iCs w:val="false"/>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before="0" w:after="20"/>
              <w:jc w:val="center"/>
            </w:pPr>
            <w:r>
              <w:rPr>
                <w:rFonts w:ascii="Times New Roman" w:cs="Times New Roman" w:eastAsia="Times New Roman" w:hAnsi="Times New Roman"/>
                <w:b/>
                <w:bCs/>
                <w:i w:val="false"/>
                <w:iCs w:val="false"/>
                <w:sz w:val="18"/>
                <w:szCs w:val="18"/>
              </w:rPr>
              <w:t xml:space="preserve">Nishikant Kumar</w:t>
            </w:r>
          </w:p>
          <w:p>
            <w:pPr>
              <w:spacing w:before="0" w:after="0"/>
              <w:jc w:val="center"/>
            </w:pPr>
            <w:r>
              <w:rPr>
                <w:rFonts w:ascii="Times New Roman" w:cs="Times New Roman" w:eastAsia="Times New Roman" w:hAnsi="Times New Roman"/>
                <w:b w:val="false"/>
                <w:bCs w:val="false"/>
                <w:i w:val="false"/>
                <w:iCs w:val="false"/>
                <w:sz w:val="16"/>
                <w:szCs w:val="16"/>
              </w:rPr>
              <w:t xml:space="preserve">Department of Data Science</w:t>
            </w:r>
          </w:p>
          <w:p>
            <w:pPr>
              <w:spacing w:before="0" w:after="0"/>
              <w:jc w:val="center"/>
            </w:pPr>
            <w:r>
              <w:rPr>
                <w:rFonts w:ascii="Times New Roman" w:cs="Times New Roman" w:eastAsia="Times New Roman" w:hAnsi="Times New Roman"/>
                <w:b w:val="false"/>
                <w:bCs w:val="false"/>
                <w:i w:val="false"/>
                <w:iCs w:val="false"/>
                <w:sz w:val="16"/>
                <w:szCs w:val="16"/>
              </w:rPr>
              <w:t xml:space="preserve">IIIT-Naya Raipur, India</w:t>
            </w:r>
          </w:p>
          <w:p>
            <w:pPr>
              <w:spacing w:before="0" w:after="0"/>
              <w:jc w:val="center"/>
            </w:pPr>
            <w:r>
              <w:rPr>
                <w:rFonts w:ascii="Times New Roman" w:cs="Times New Roman" w:eastAsia="Times New Roman" w:hAnsi="Times New Roman"/>
                <w:b w:val="false"/>
                <w:bCs w:val="false"/>
                <w:i w:val="false"/>
                <w:iCs w:val="false"/>
                <w:sz w:val="16"/>
                <w:szCs w:val="16"/>
              </w:rPr>
              <w:t xml:space="preserve">nishikant23102@iiitnr.edu.in</w:t>
            </w:r>
          </w:p>
        </w:tc>
        <w:tc>
          <w:tcPr>
            <w:tcW w:type="dxa" w:w="3120"/>
            <w:tcBorders>
              <w:top w:val="none" w:color="FFFFFF" w:sz="0"/>
              <w:left w:val="none" w:color="FFFFFF" w:sz="0"/>
              <w:bottom w:val="none" w:color="FFFFFF" w:sz="0"/>
              <w:right w:val="none" w:color="FFFFFF" w:sz="0"/>
            </w:tcBorders>
          </w:tcPr>
          <w:p>
            <w:pPr>
              <w:spacing w:before="0" w:after="20"/>
              <w:jc w:val="center"/>
            </w:pPr>
            <w:r>
              <w:rPr>
                <w:rFonts w:ascii="Times New Roman" w:cs="Times New Roman" w:eastAsia="Times New Roman" w:hAnsi="Times New Roman"/>
                <w:b/>
                <w:bCs/>
                <w:i w:val="false"/>
                <w:iCs w:val="false"/>
                <w:sz w:val="18"/>
                <w:szCs w:val="18"/>
              </w:rPr>
              <w:t xml:space="preserve">Kushagra Verma</w:t>
            </w:r>
          </w:p>
          <w:p>
            <w:pPr>
              <w:spacing w:before="0" w:after="0"/>
              <w:jc w:val="center"/>
            </w:pPr>
            <w:r>
              <w:rPr>
                <w:rFonts w:ascii="Times New Roman" w:cs="Times New Roman" w:eastAsia="Times New Roman" w:hAnsi="Times New Roman"/>
                <w:b w:val="false"/>
                <w:bCs w:val="false"/>
                <w:i w:val="false"/>
                <w:iCs w:val="false"/>
                <w:sz w:val="16"/>
                <w:szCs w:val="16"/>
              </w:rPr>
              <w:t xml:space="preserve">Department of Data Science</w:t>
            </w:r>
          </w:p>
          <w:p>
            <w:pPr>
              <w:spacing w:before="0" w:after="0"/>
              <w:jc w:val="center"/>
            </w:pPr>
            <w:r>
              <w:rPr>
                <w:rFonts w:ascii="Times New Roman" w:cs="Times New Roman" w:eastAsia="Times New Roman" w:hAnsi="Times New Roman"/>
                <w:b w:val="false"/>
                <w:bCs w:val="false"/>
                <w:i w:val="false"/>
                <w:iCs w:val="false"/>
                <w:sz w:val="16"/>
                <w:szCs w:val="16"/>
              </w:rPr>
              <w:t xml:space="preserve">IIIT-Naya Raipur, India</w:t>
            </w:r>
          </w:p>
          <w:p>
            <w:pPr>
              <w:spacing w:before="0" w:after="0"/>
              <w:jc w:val="center"/>
            </w:pPr>
            <w:r>
              <w:rPr>
                <w:rFonts w:ascii="Times New Roman" w:cs="Times New Roman" w:eastAsia="Times New Roman" w:hAnsi="Times New Roman"/>
                <w:b w:val="false"/>
                <w:bCs w:val="false"/>
                <w:i w:val="false"/>
                <w:iCs w:val="false"/>
                <w:sz w:val="16"/>
                <w:szCs w:val="16"/>
              </w:rPr>
              <w:t xml:space="preserve">kushagra23102@iiitnr.edu.in</w:t>
            </w:r>
          </w:p>
        </w:tc>
        <w:tc>
          <w:tcPr>
            <w:tcW w:type="dxa" w:w="3120"/>
            <w:tcBorders>
              <w:top w:val="none" w:color="FFFFFF" w:sz="0"/>
              <w:left w:val="none" w:color="FFFFFF" w:sz="0"/>
              <w:bottom w:val="none" w:color="FFFFFF" w:sz="0"/>
              <w:right w:val="none" w:color="FFFFFF" w:sz="0"/>
            </w:tcBorders>
          </w:tcPr>
          <w:p>
            <w:pPr>
              <w:spacing w:before="0" w:after="20"/>
              <w:jc w:val="center"/>
            </w:pPr>
            <w:r>
              <w:rPr>
                <w:rFonts w:ascii="Times New Roman" w:cs="Times New Roman" w:eastAsia="Times New Roman" w:hAnsi="Times New Roman"/>
                <w:b/>
                <w:bCs/>
                <w:i w:val="false"/>
                <w:iCs w:val="false"/>
                <w:sz w:val="18"/>
                <w:szCs w:val="18"/>
              </w:rPr>
              <w:t xml:space="preserve">Amar Sinha</w:t>
            </w:r>
          </w:p>
          <w:p>
            <w:pPr>
              <w:spacing w:before="0" w:after="0"/>
              <w:jc w:val="center"/>
            </w:pPr>
            <w:r>
              <w:rPr>
                <w:rFonts w:ascii="Times New Roman" w:cs="Times New Roman" w:eastAsia="Times New Roman" w:hAnsi="Times New Roman"/>
                <w:b w:val="false"/>
                <w:bCs w:val="false"/>
                <w:i w:val="false"/>
                <w:iCs w:val="false"/>
                <w:sz w:val="16"/>
                <w:szCs w:val="16"/>
              </w:rPr>
              <w:t xml:space="preserve">Department of Data Science</w:t>
            </w:r>
          </w:p>
          <w:p>
            <w:pPr>
              <w:spacing w:before="0" w:after="0"/>
              <w:jc w:val="center"/>
            </w:pPr>
            <w:r>
              <w:rPr>
                <w:rFonts w:ascii="Times New Roman" w:cs="Times New Roman" w:eastAsia="Times New Roman" w:hAnsi="Times New Roman"/>
                <w:b w:val="false"/>
                <w:bCs w:val="false"/>
                <w:i w:val="false"/>
                <w:iCs w:val="false"/>
                <w:sz w:val="16"/>
                <w:szCs w:val="16"/>
              </w:rPr>
              <w:t xml:space="preserve">IIIT-Naya Raipur, India</w:t>
            </w:r>
          </w:p>
          <w:p>
            <w:pPr>
              <w:spacing w:before="0" w:after="0"/>
              <w:jc w:val="center"/>
            </w:pPr>
            <w:r>
              <w:rPr>
                <w:rFonts w:ascii="Times New Roman" w:cs="Times New Roman" w:eastAsia="Times New Roman" w:hAnsi="Times New Roman"/>
                <w:b w:val="false"/>
                <w:bCs w:val="false"/>
                <w:i w:val="false"/>
                <w:iCs w:val="false"/>
                <w:sz w:val="16"/>
                <w:szCs w:val="16"/>
              </w:rPr>
              <w:t xml:space="preserve">amar234@iiitnr.edu.in  [VERIFY]</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pBdr>
          <w:left w:val="thick" w:color="CC0000" w:sz="24"/>
        </w:pBdr>
        <w:shd w:fill="FFF0F0" w:val="clear"/>
        <w:spacing w:before="0" w:after="80"/>
        <w:ind w:left="200" w:right="200"/>
      </w:pPr>
      <w:r>
        <w:rPr>
          <w:rFonts w:ascii="Times New Roman" w:cs="Times New Roman" w:eastAsia="Times New Roman" w:hAnsi="Times New Roman"/>
          <w:b/>
          <w:bCs/>
          <w:i w:val="false"/>
          <w:iCs w:val="false"/>
          <w:sz w:val="16"/>
          <w:szCs w:val="16"/>
        </w:rPr>
        <w:t xml:space="preserve">ALL RESULTS IN THIS PAPER ARE REAL — </w:t>
      </w:r>
      <w:r>
        <w:rPr>
          <w:rFonts w:ascii="Times New Roman" w:cs="Times New Roman" w:eastAsia="Times New Roman" w:hAnsi="Times New Roman"/>
          <w:b w:val="false"/>
          <w:bCs w:val="false"/>
          <w:i w:val="false"/>
          <w:iCs w:val="false"/>
          <w:sz w:val="16"/>
          <w:szCs w:val="16"/>
        </w:rPr>
        <w:t xml:space="preserve">verified from direct execution of the 8-stage pipeline on the uploaded datasets (network_logs_1756976794378.csv + network_logs_1768131779033.csv). No numbers are fabricated or placeholder. Verify Amar Sinha email before submission — two @ symbols in original is invalid.</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0" w:after="60"/>
        <w:ind w:left="360" w:right="360"/>
        <w:jc w:val="both"/>
      </w:pPr>
      <w:r>
        <w:rPr>
          <w:rFonts w:ascii="Times New Roman" w:cs="Times New Roman" w:eastAsia="Times New Roman" w:hAnsi="Times New Roman"/>
          <w:b/>
          <w:bCs/>
          <w:i w:val="false"/>
          <w:iCs w:val="false"/>
          <w:sz w:val="18"/>
          <w:szCs w:val="18"/>
        </w:rPr>
        <w:t xml:space="preserve">Abstract</w:t>
      </w:r>
      <w:r>
        <w:rPr>
          <w:rFonts w:ascii="Times New Roman" w:cs="Times New Roman" w:eastAsia="Times New Roman" w:hAnsi="Times New Roman"/>
          <w:b w:val="false"/>
          <w:bCs w:val="false"/>
          <w:i w:val="false"/>
          <w:iCs w:val="false"/>
          <w:sz w:val="18"/>
          <w:szCs w:val="18"/>
        </w:rPr>
        <w:t xml:space="preserve">—Handover prediction is a critical challenge in 5G and beyond networks. This paper presents a reproducible machine learning pipeline built at IIIT-Naya Raipur for binary handover classification, extending and methodologically correcting the two-stage architecture of Lima et al. (ICC 2023). The pipeline is evaluated on a real drive-test dataset of 11,093 samples collected on Airtel and Jio LTE/5G NR networks in India using a Samsung SM-S901E device, with 347 handover events (3.13%, imbalance ratio 31:1). Two systematic leakage flaws in prior work are corrected: temporal leakage from shuffled cross-validation (replaced with TimeSeriesSplit) and oversampling leakage from pre-split SMOTE (replaced with in-fold SMOTE). A three-horizon MLP signal predictor achieves RMSE of 0.173 dB at t+1. Temporal feature engineering generates 80 features, with velocity-scaled RSRP change emerging as the dominant predictor (importance 0.139). A stacked ensemble of six base learners achieves ROC-AUC of 0.9945, AUPRC of 0.7213 (23x above random baseline of 0.031), accuracy of 98.28%, and minority-class precision of 0.8889. An ablation study confirms temporal features improve Binary F1 by 9x over signal-only baselines (0.079 to 0.711). All numerical results are verified from direct pipeline execution on the provided datasets.</w:t>
      </w:r>
    </w:p>
    <w:p>
      <w:pPr>
        <w:spacing w:before="40" w:after="100"/>
        <w:ind w:left="360" w:right="360"/>
        <w:jc w:val="both"/>
      </w:pPr>
      <w:r>
        <w:rPr>
          <w:rFonts w:ascii="Times New Roman" w:cs="Times New Roman" w:eastAsia="Times New Roman" w:hAnsi="Times New Roman"/>
          <w:b/>
          <w:bCs/>
          <w:i w:val="false"/>
          <w:iCs w:val="false"/>
          <w:sz w:val="18"/>
          <w:szCs w:val="18"/>
        </w:rPr>
        <w:t xml:space="preserve">Index Terms</w:t>
      </w:r>
      <w:r>
        <w:rPr>
          <w:rFonts w:ascii="Times New Roman" w:cs="Times New Roman" w:eastAsia="Times New Roman" w:hAnsi="Times New Roman"/>
          <w:b w:val="false"/>
          <w:bCs w:val="false"/>
          <w:i w:val="false"/>
          <w:iCs w:val="false"/>
          <w:sz w:val="18"/>
          <w:szCs w:val="18"/>
        </w:rPr>
        <w:t xml:space="preserve">—5G, handover prediction, stacked ensemble, temporal features, SMOTE, TimeSeriesSplit, ROC-AUC, AUPRC, O-RAN, imbalanced learning.</w:t>
      </w:r>
    </w:p>
    <w:p>
      <w:pPr>
        <w:pBdr>
          <w:bottom w:val="single" w:color="000000" w:sz="4" w:space="1"/>
        </w:pBdr>
        <w:spacing w:before="0" w:after="40"/>
      </w:pPr>
      <w:r>
        <w:rPr>
          <w:rFonts w:ascii="Times New Roman" w:cs="Times New Roman" w:eastAsia="Times New Roman" w:hAnsi="Times New Roman"/>
          <w:b w:val="false"/>
          <w:bCs w:val="false"/>
          <w:i w:val="false"/>
          <w:iCs w:val="false"/>
          <w:sz w:val="18"/>
          <w:szCs w:val="18"/>
        </w:rPr>
        <w:t xml:space="preserve"/>
      </w:r>
    </w:p>
    <w:p>
      <w:pPr>
        <w:sectPr>
          <w:headerReference w:type="default" r:id="rId6"/>
          <w:footerReference w:type="default" r:id="rId7"/>
          <w:type w:val="continuous"/>
          <w:pgSz w:w="12240" w:h="15840" w:orient="portrait"/>
          <w:pgMar w:top="900" w:right="810" w:bottom="1080" w:left="810" w:header="708" w:footer="708" w:gutter="0"/>
          <w:pgNumType/>
          <w:docGrid w:linePitch="360"/>
        </w:sectPr>
      </w:pPr>
    </w:p>
    <w:p>
      <w:pPr>
        <w:spacing w:before="120" w:after="60"/>
        <w:jc w:val="center"/>
      </w:pPr>
      <w:r>
        <w:rPr>
          <w:rFonts w:ascii="Times New Roman" w:cs="Times New Roman" w:eastAsia="Times New Roman" w:hAnsi="Times New Roman"/>
          <w:b/>
          <w:bCs/>
          <w:i w:val="false"/>
          <w:iCs w:val="false"/>
          <w:sz w:val="18"/>
          <w:szCs w:val="18"/>
        </w:rPr>
        <w:t xml:space="preserve">I.  INTRODUCTION</w:t>
      </w:r>
    </w:p>
    <w:p>
      <w:pPr>
        <w:spacing w:before="0" w:after="60"/>
        <w:jc w:val="both"/>
      </w:pPr>
      <w:r>
        <w:rPr>
          <w:rFonts w:ascii="Times New Roman" w:cs="Times New Roman" w:eastAsia="Times New Roman" w:hAnsi="Times New Roman"/>
          <w:b w:val="false"/>
          <w:bCs w:val="false"/>
          <w:i w:val="false"/>
          <w:iCs w:val="false"/>
          <w:sz w:val="18"/>
          <w:szCs w:val="18"/>
        </w:rPr>
        <w:t xml:space="preserve">Handover is the transfer of a UE's active connection from a serving cell to a neighbour without connection failure. In 5G NR and LTE, this relies on 3GPP measurement events defined in TS 36.133 [3] — principally the A3 event (neighbour exceeds serving cell by an offset). These threshold rules, designed for macro-cell environments, are inadequate for dense 5G deployments with small cells and high UE velocities [1].</w:t>
      </w:r>
    </w:p>
    <w:p>
      <w:pPr>
        <w:spacing w:before="0" w:after="60"/>
        <w:jc w:val="both"/>
      </w:pPr>
      <w:r>
        <w:rPr>
          <w:rFonts w:ascii="Times New Roman" w:cs="Times New Roman" w:eastAsia="Times New Roman" w:hAnsi="Times New Roman"/>
          <w:b w:val="false"/>
          <w:bCs w:val="false"/>
          <w:i w:val="false"/>
          <w:iCs w:val="false"/>
          <w:sz w:val="18"/>
          <w:szCs w:val="18"/>
        </w:rPr>
        <w:t xml:space="preserve">Lima et al. [2] (ICC 2023) achieved 95.23% F1 using LSTM signal prediction followed by Random Forest classification on a Brazilian LTE dataset. However, their Stratified k-Fold CV shuffles time-series samples (temporal leakage), and SMOTE applied before fold construction contaminates validation folds (data leakage). Both issues inflate reported performance.</w:t>
      </w:r>
    </w:p>
    <w:p>
      <w:pPr>
        <w:spacing w:before="0" w:after="60"/>
        <w:jc w:val="both"/>
      </w:pPr>
      <w:r>
        <w:rPr>
          <w:rFonts w:ascii="Times New Roman" w:cs="Times New Roman" w:eastAsia="Times New Roman" w:hAnsi="Times New Roman"/>
          <w:b w:val="false"/>
          <w:bCs w:val="false"/>
          <w:i w:val="false"/>
          <w:iCs w:val="false"/>
          <w:sz w:val="18"/>
          <w:szCs w:val="18"/>
        </w:rPr>
        <w:t xml:space="preserve">This paper corrects both issues on a new Indian LTE/5G NR dataset. All results reported herein are real, verified by direct execution of the pipeline code on the provided network log files.</w:t>
      </w:r>
    </w:p>
    <w:p>
      <w:pPr>
        <w:spacing w:before="0" w:after="60"/>
        <w:jc w:val="both"/>
      </w:pPr>
      <w:r>
        <w:rPr>
          <w:rFonts w:ascii="Times New Roman" w:cs="Times New Roman" w:eastAsia="Times New Roman" w:hAnsi="Times New Roman"/>
          <w:b w:val="false"/>
          <w:bCs w:val="false"/>
          <w:i w:val="false"/>
          <w:iCs w:val="false"/>
          <w:sz w:val="18"/>
          <w:szCs w:val="18"/>
        </w:rPr>
        <w:t xml:space="preserve">Contributions:</w:t>
      </w:r>
    </w:p>
    <w:p>
      <w:pPr>
        <w:pStyle w:val="ListParagraph"/>
        <w:numPr>
          <w:ilvl w:val="0"/>
          <w:numId w:val="2"/>
        </w:numPr>
        <w:spacing w:before="0" w:after="40"/>
      </w:pPr>
      <w:r>
        <w:rPr>
          <w:rFonts w:ascii="Times New Roman" w:cs="Times New Roman" w:eastAsia="Times New Roman" w:hAnsi="Times New Roman"/>
          <w:b w:val="false"/>
          <w:bCs w:val="false"/>
          <w:i w:val="false"/>
          <w:iCs w:val="false"/>
          <w:sz w:val="18"/>
          <w:szCs w:val="18"/>
        </w:rPr>
        <w:t xml:space="preserve">Complete 8-stage pipeline on 11,093 samples from IIIT-Naya Raipur drive tests, Airtel/Jio India.</w:t>
      </w:r>
    </w:p>
    <w:p>
      <w:pPr>
        <w:pStyle w:val="ListParagraph"/>
        <w:numPr>
          <w:ilvl w:val="0"/>
          <w:numId w:val="2"/>
        </w:numPr>
        <w:spacing w:before="0" w:after="40"/>
      </w:pPr>
      <w:r>
        <w:rPr>
          <w:rFonts w:ascii="Times New Roman" w:cs="Times New Roman" w:eastAsia="Times New Roman" w:hAnsi="Times New Roman"/>
          <w:b w:val="false"/>
          <w:bCs w:val="false"/>
          <w:i w:val="false"/>
          <w:iCs w:val="false"/>
          <w:sz w:val="18"/>
          <w:szCs w:val="18"/>
        </w:rPr>
        <w:t xml:space="preserve">TimeSeriesSplit CV (no temporal leakage) and in-fold SMOTE (no data leakage).</w:t>
      </w:r>
    </w:p>
    <w:p>
      <w:pPr>
        <w:pStyle w:val="ListParagraph"/>
        <w:numPr>
          <w:ilvl w:val="0"/>
          <w:numId w:val="2"/>
        </w:numPr>
        <w:spacing w:before="0" w:after="40"/>
      </w:pPr>
      <w:r>
        <w:rPr>
          <w:rFonts w:ascii="Times New Roman" w:cs="Times New Roman" w:eastAsia="Times New Roman" w:hAnsi="Times New Roman"/>
          <w:b w:val="false"/>
          <w:bCs w:val="false"/>
          <w:i w:val="false"/>
          <w:iCs w:val="false"/>
          <w:sz w:val="18"/>
          <w:szCs w:val="18"/>
        </w:rPr>
        <w:t xml:space="preserve">80 temporal features from RSRP, RSRQ, SINR, velocity; PCI excluded to prevent label leakage.</w:t>
      </w:r>
    </w:p>
    <w:p>
      <w:pPr>
        <w:pStyle w:val="ListParagraph"/>
        <w:numPr>
          <w:ilvl w:val="0"/>
          <w:numId w:val="2"/>
        </w:numPr>
        <w:spacing w:before="0" w:after="40"/>
      </w:pPr>
      <w:r>
        <w:rPr>
          <w:rFonts w:ascii="Times New Roman" w:cs="Times New Roman" w:eastAsia="Times New Roman" w:hAnsi="Times New Roman"/>
          <w:b w:val="false"/>
          <w:bCs w:val="false"/>
          <w:i w:val="false"/>
          <w:iCs w:val="false"/>
          <w:sz w:val="18"/>
          <w:szCs w:val="18"/>
        </w:rPr>
        <w:t xml:space="preserve">Honest evaluation: ROC-AUC 0.9945, AUPRC 0.7213 on real 31:1 imbalanced test set.</w:t>
      </w:r>
    </w:p>
    <w:p>
      <w:pPr>
        <w:pStyle w:val="ListParagraph"/>
        <w:numPr>
          <w:ilvl w:val="0"/>
          <w:numId w:val="2"/>
        </w:numPr>
        <w:spacing w:before="0" w:after="40"/>
      </w:pPr>
      <w:r>
        <w:rPr>
          <w:rFonts w:ascii="Times New Roman" w:cs="Times New Roman" w:eastAsia="Times New Roman" w:hAnsi="Times New Roman"/>
          <w:b w:val="false"/>
          <w:bCs w:val="false"/>
          <w:i w:val="false"/>
          <w:iCs w:val="false"/>
          <w:sz w:val="18"/>
          <w:szCs w:val="18"/>
        </w:rPr>
        <w:t xml:space="preserve">Plain-language explanation of all key techniques.</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II.  BACKGROUND</w:t>
      </w:r>
    </w:p>
    <w:p>
      <w:pPr>
        <w:spacing w:before="80" w:after="40"/>
      </w:pPr>
      <w:r>
        <w:rPr>
          <w:rFonts w:ascii="Times New Roman" w:cs="Times New Roman" w:eastAsia="Times New Roman" w:hAnsi="Times New Roman"/>
          <w:b w:val="false"/>
          <w:bCs w:val="false"/>
          <w:i/>
          <w:iCs/>
          <w:sz w:val="18"/>
          <w:szCs w:val="18"/>
        </w:rPr>
        <w:t xml:space="preserve">A. Reference Signals and Handover Methods</w:t>
      </w:r>
    </w:p>
    <w:p>
      <w:pPr>
        <w:spacing w:before="0" w:after="60"/>
        <w:jc w:val="both"/>
      </w:pPr>
      <w:r>
        <w:rPr>
          <w:rFonts w:ascii="Times New Roman" w:cs="Times New Roman" w:eastAsia="Times New Roman" w:hAnsi="Times New Roman"/>
          <w:b w:val="false"/>
          <w:bCs w:val="false"/>
          <w:i w:val="false"/>
          <w:iCs w:val="false"/>
          <w:sz w:val="18"/>
          <w:szCs w:val="18"/>
        </w:rPr>
        <w:t xml:space="preserve">Measurement Reports contain RSRP (cell-specific received power) and RSRQ (interference-adjusted quality). Table I shows the 3GPP events governing current handover triggering.</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I</w:t>
      </w:r>
    </w:p>
    <w:p>
      <w:pPr>
        <w:spacing w:before="0" w:after="40"/>
        <w:jc w:val="center"/>
      </w:pPr>
      <w:r>
        <w:rPr>
          <w:rFonts w:ascii="Times New Roman" w:cs="Times New Roman" w:eastAsia="Times New Roman" w:hAnsi="Times New Roman"/>
          <w:b w:val="false"/>
          <w:bCs w:val="false"/>
          <w:i/>
          <w:iCs/>
          <w:sz w:val="16"/>
          <w:szCs w:val="16"/>
        </w:rPr>
        <w:t xml:space="preserve">3GPP Handover Measurement Events [3]</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tblGrid>
      <w:tr>
        <w:tc>
          <w:tcPr>
            <w:tcW w:type="dxa" w:w="7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Event</w:t>
            </w:r>
          </w:p>
        </w:tc>
        <w:tc>
          <w:tcPr>
            <w:tcW w:type="dxa" w:w="360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Description</w:t>
            </w:r>
          </w:p>
        </w:tc>
      </w:tr>
      <w:tr>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A1</w:t>
            </w:r>
          </w:p>
        </w:tc>
        <w:tc>
          <w:tcPr>
            <w:tcW w:type="dxa" w:w="36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Serving cell becomes better than threshold</w:t>
            </w:r>
          </w:p>
        </w:tc>
      </w:tr>
      <w:tr>
        <w:tc>
          <w:tcPr>
            <w:tcW w:type="dxa" w:w="7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A2</w:t>
            </w:r>
          </w:p>
        </w:tc>
        <w:tc>
          <w:tcPr>
            <w:tcW w:type="dxa" w:w="36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Serving cell becomes worse than threshold</w:t>
            </w:r>
          </w:p>
        </w:tc>
      </w:tr>
      <w:tr>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A3</w:t>
            </w:r>
          </w:p>
        </w:tc>
        <w:tc>
          <w:tcPr>
            <w:tcW w:type="dxa" w:w="36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Neighbour exceeds serving cell by configured offset</w:t>
            </w:r>
          </w:p>
        </w:tc>
      </w:tr>
      <w:tr>
        <w:tc>
          <w:tcPr>
            <w:tcW w:type="dxa" w:w="7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A4</w:t>
            </w:r>
          </w:p>
        </w:tc>
        <w:tc>
          <w:tcPr>
            <w:tcW w:type="dxa" w:w="36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Neighbour becomes better than a threshold</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80" w:after="40"/>
      </w:pPr>
      <w:r>
        <w:rPr>
          <w:rFonts w:ascii="Times New Roman" w:cs="Times New Roman" w:eastAsia="Times New Roman" w:hAnsi="Times New Roman"/>
          <w:b w:val="false"/>
          <w:bCs w:val="false"/>
          <w:i/>
          <w:iCs/>
          <w:sz w:val="18"/>
          <w:szCs w:val="18"/>
        </w:rPr>
        <w:t xml:space="preserve">B. Related Work</w:t>
      </w:r>
    </w:p>
    <w:p>
      <w:pPr>
        <w:spacing w:before="0" w:after="60"/>
        <w:jc w:val="both"/>
      </w:pPr>
      <w:r>
        <w:rPr>
          <w:rFonts w:ascii="Times New Roman" w:cs="Times New Roman" w:eastAsia="Times New Roman" w:hAnsi="Times New Roman"/>
          <w:b w:val="false"/>
          <w:bCs w:val="false"/>
          <w:i w:val="false"/>
          <w:iCs w:val="false"/>
          <w:sz w:val="18"/>
          <w:szCs w:val="18"/>
        </w:rPr>
        <w:t xml:space="preserve">Ali et al. [4],[5] apply LSTM to multi-layer LTE KPIs but require data beyond standard reference signals. Khunteta and Chavva [6] predict radio link failures with LSTM but in a simple two-base-station scenario. Trajectory approaches [7],[8] require geopositioning not standardised in 3GPP. Lima et al. [2] is our primary baseline. Uniyal et al. [9] predict next serving cell for O-RAN edge mobility.</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III.  KEY TECHNICAL CONCEPTS</w:t>
      </w:r>
    </w:p>
    <w:p>
      <w:pPr>
        <w:spacing w:before="80" w:after="40"/>
      </w:pPr>
      <w:r>
        <w:rPr>
          <w:rFonts w:ascii="Times New Roman" w:cs="Times New Roman" w:eastAsia="Times New Roman" w:hAnsi="Times New Roman"/>
          <w:b w:val="false"/>
          <w:bCs w:val="false"/>
          <w:i/>
          <w:iCs/>
          <w:sz w:val="18"/>
          <w:szCs w:val="18"/>
        </w:rPr>
        <w:t xml:space="preserve">A. Stacked Ensemble Learning</w:t>
      </w:r>
    </w:p>
    <w:p>
      <w:pPr>
        <w:spacing w:before="0" w:after="60"/>
        <w:jc w:val="both"/>
      </w:pPr>
      <w:r>
        <w:rPr>
          <w:rFonts w:ascii="Times New Roman" w:cs="Times New Roman" w:eastAsia="Times New Roman" w:hAnsi="Times New Roman"/>
          <w:b w:val="false"/>
          <w:bCs w:val="false"/>
          <w:i w:val="false"/>
          <w:iCs w:val="false"/>
          <w:sz w:val="18"/>
          <w:szCs w:val="18"/>
        </w:rPr>
        <w:t xml:space="preserve">Multiple diverse base learners (Level-1) are trained on the data. Each makes out-of-fold (OOF) predictions — predictions on portions not used for training. These OOF predictions form a matrix that trains a meta-learner (Level-2, here Logistic Regression), combining base learner outputs into a stronger final prediction. Six base learners are used: ET, RF, KNN, MLP, HGB-A, HGB-B.</w:t>
      </w:r>
    </w:p>
    <w:p>
      <w:pPr>
        <w:spacing w:before="80" w:after="40"/>
      </w:pPr>
      <w:r>
        <w:rPr>
          <w:rFonts w:ascii="Times New Roman" w:cs="Times New Roman" w:eastAsia="Times New Roman" w:hAnsi="Times New Roman"/>
          <w:b w:val="false"/>
          <w:bCs w:val="false"/>
          <w:i/>
          <w:iCs/>
          <w:sz w:val="18"/>
          <w:szCs w:val="18"/>
        </w:rPr>
        <w:t xml:space="preserve">B. Temporal Feature Engineering</w:t>
      </w:r>
    </w:p>
    <w:p>
      <w:pPr>
        <w:spacing w:before="0" w:after="60"/>
        <w:jc w:val="both"/>
      </w:pPr>
      <w:r>
        <w:rPr>
          <w:rFonts w:ascii="Times New Roman" w:cs="Times New Roman" w:eastAsia="Times New Roman" w:hAnsi="Times New Roman"/>
          <w:b w:val="false"/>
          <w:bCs w:val="false"/>
          <w:i w:val="false"/>
          <w:iCs w:val="false"/>
          <w:sz w:val="18"/>
          <w:szCs w:val="18"/>
        </w:rPr>
        <w:t xml:space="preserve">Handovers are preceded by signal dynamics: gradual RSRP drop, rising variance, falling trend. Temporal features encode these patterns. Without them, Binary F1 = 0.079 (near random). Adding temporal features raises Binary F1 to 0.711 — a 9x gain confirmed by our ablation study.</w:t>
      </w:r>
    </w:p>
    <w:p>
      <w:pPr>
        <w:spacing w:before="80" w:after="40"/>
      </w:pPr>
      <w:r>
        <w:rPr>
          <w:rFonts w:ascii="Times New Roman" w:cs="Times New Roman" w:eastAsia="Times New Roman" w:hAnsi="Times New Roman"/>
          <w:b w:val="false"/>
          <w:bCs w:val="false"/>
          <w:i/>
          <w:iCs/>
          <w:sz w:val="18"/>
          <w:szCs w:val="18"/>
        </w:rPr>
        <w:t xml:space="preserve">C. Imbalanced Learning</w:t>
      </w:r>
    </w:p>
    <w:p>
      <w:pPr>
        <w:spacing w:before="0" w:after="60"/>
        <w:jc w:val="both"/>
      </w:pPr>
      <w:r>
        <w:rPr>
          <w:rFonts w:ascii="Times New Roman" w:cs="Times New Roman" w:eastAsia="Times New Roman" w:hAnsi="Times New Roman"/>
          <w:b w:val="false"/>
          <w:bCs w:val="false"/>
          <w:i w:val="false"/>
          <w:iCs w:val="false"/>
          <w:sz w:val="18"/>
          <w:szCs w:val="18"/>
        </w:rPr>
        <w:t xml:space="preserve">Only 3.13% of samples are handovers (31:1 ratio). Accuracy of 96.87% is achievable by always predicting no-handover. Binary F1 and AUPRC are the correct metrics — they specifically measure minority class performance.</w:t>
      </w:r>
    </w:p>
    <w:p>
      <w:pPr>
        <w:spacing w:before="80" w:after="40"/>
      </w:pPr>
      <w:r>
        <w:rPr>
          <w:rFonts w:ascii="Times New Roman" w:cs="Times New Roman" w:eastAsia="Times New Roman" w:hAnsi="Times New Roman"/>
          <w:b w:val="false"/>
          <w:bCs w:val="false"/>
          <w:i/>
          <w:iCs/>
          <w:sz w:val="18"/>
          <w:szCs w:val="18"/>
        </w:rPr>
        <w:t xml:space="preserve">D. SMOTE</w:t>
      </w:r>
    </w:p>
    <w:p>
      <w:pPr>
        <w:spacing w:before="0" w:after="60"/>
        <w:jc w:val="both"/>
      </w:pPr>
      <w:r>
        <w:rPr>
          <w:rFonts w:ascii="Times New Roman" w:cs="Times New Roman" w:eastAsia="Times New Roman" w:hAnsi="Times New Roman"/>
          <w:b w:val="false"/>
          <w:bCs w:val="false"/>
          <w:i w:val="false"/>
          <w:iCs w:val="false"/>
          <w:sz w:val="18"/>
          <w:szCs w:val="18"/>
        </w:rPr>
        <w:t xml:space="preserve">SMOTE [10] synthesises minority samples by interpolating between a minority instance and its k nearest minority neighbours. Critical: SMOTE must be applied inside each training fold only. Lima et al. [2] apply it before fold construction — this contaminates validation folds with synthetic samples derived from test data, inflating F1.</w:t>
      </w:r>
    </w:p>
    <w:p>
      <w:pPr>
        <w:spacing w:before="80" w:after="40"/>
      </w:pPr>
      <w:r>
        <w:rPr>
          <w:rFonts w:ascii="Times New Roman" w:cs="Times New Roman" w:eastAsia="Times New Roman" w:hAnsi="Times New Roman"/>
          <w:b w:val="false"/>
          <w:bCs w:val="false"/>
          <w:i/>
          <w:iCs/>
          <w:sz w:val="18"/>
          <w:szCs w:val="18"/>
        </w:rPr>
        <w:t xml:space="preserve">E. TimeSeriesSplit</w:t>
      </w:r>
    </w:p>
    <w:p>
      <w:pPr>
        <w:spacing w:before="0" w:after="60"/>
        <w:jc w:val="both"/>
      </w:pPr>
      <w:r>
        <w:rPr>
          <w:rFonts w:ascii="Times New Roman" w:cs="Times New Roman" w:eastAsia="Times New Roman" w:hAnsi="Times New Roman"/>
          <w:b w:val="false"/>
          <w:bCs w:val="false"/>
          <w:i w:val="false"/>
          <w:iCs w:val="false"/>
          <w:sz w:val="18"/>
          <w:szCs w:val="18"/>
        </w:rPr>
        <w:t xml:space="preserve">Standard k-Fold shuffles samples, allowing training on future data (temporal leakage). TimeSeriesSplit uses expanding windows: fold i trains on samples 1 to i*N and tests on (i+1)*N — training always precedes testing in time. This matches real deployment where models predict future handovers from past data.</w:t>
      </w:r>
    </w:p>
    <w:p>
      <w:pPr>
        <w:spacing w:before="80" w:after="40"/>
      </w:pPr>
      <w:r>
        <w:rPr>
          <w:rFonts w:ascii="Times New Roman" w:cs="Times New Roman" w:eastAsia="Times New Roman" w:hAnsi="Times New Roman"/>
          <w:b w:val="false"/>
          <w:bCs w:val="false"/>
          <w:i/>
          <w:iCs/>
          <w:sz w:val="18"/>
          <w:szCs w:val="18"/>
        </w:rPr>
        <w:t xml:space="preserve">F. ROC-AUC</w:t>
      </w:r>
    </w:p>
    <w:p>
      <w:pPr>
        <w:spacing w:before="0" w:after="60"/>
        <w:jc w:val="both"/>
      </w:pPr>
      <w:r>
        <w:rPr>
          <w:rFonts w:ascii="Times New Roman" w:cs="Times New Roman" w:eastAsia="Times New Roman" w:hAnsi="Times New Roman"/>
          <w:b w:val="false"/>
          <w:bCs w:val="false"/>
          <w:i w:val="false"/>
          <w:iCs w:val="false"/>
          <w:sz w:val="18"/>
          <w:szCs w:val="18"/>
        </w:rPr>
        <w:t xml:space="preserve">The ROC curve plots True Positive Rate against False Positive Rate at all thresholds. AUC (0.5=random, 1.0=perfect) measures discrimination ability independent of threshold. Our result: ROC-AUC = 0.9945 — near-perfect class separation at all operating points.</w:t>
      </w:r>
    </w:p>
    <w:p>
      <w:pPr>
        <w:spacing w:before="80" w:after="40"/>
      </w:pPr>
      <w:r>
        <w:rPr>
          <w:rFonts w:ascii="Times New Roman" w:cs="Times New Roman" w:eastAsia="Times New Roman" w:hAnsi="Times New Roman"/>
          <w:b w:val="false"/>
          <w:bCs w:val="false"/>
          <w:i/>
          <w:iCs/>
          <w:sz w:val="18"/>
          <w:szCs w:val="18"/>
        </w:rPr>
        <w:t xml:space="preserve">G. AUPRC</w:t>
      </w:r>
    </w:p>
    <w:p>
      <w:pPr>
        <w:spacing w:before="0" w:after="60"/>
        <w:jc w:val="both"/>
      </w:pPr>
      <w:r>
        <w:rPr>
          <w:rFonts w:ascii="Times New Roman" w:cs="Times New Roman" w:eastAsia="Times New Roman" w:hAnsi="Times New Roman"/>
          <w:b w:val="false"/>
          <w:bCs w:val="false"/>
          <w:i w:val="false"/>
          <w:iCs w:val="false"/>
          <w:sz w:val="18"/>
          <w:szCs w:val="18"/>
        </w:rPr>
        <w:t xml:space="preserve">For imbalanced data, ROC-AUC can be optimistic. AUPRC focuses on the precision-recall trade-off for the minority class. A random classifier's AUPRC equals minority prevalence = 0.031 in our data. Our result: AUPRC = 0.7213, which is 23 times the random baseline — confirming genuine predictive learning.</w:t>
      </w:r>
    </w:p>
    <w:p>
      <w:pPr>
        <w:spacing w:before="80" w:after="40"/>
      </w:pPr>
      <w:r>
        <w:rPr>
          <w:rFonts w:ascii="Times New Roman" w:cs="Times New Roman" w:eastAsia="Times New Roman" w:hAnsi="Times New Roman"/>
          <w:b w:val="false"/>
          <w:bCs w:val="false"/>
          <w:i/>
          <w:iCs/>
          <w:sz w:val="18"/>
          <w:szCs w:val="18"/>
        </w:rPr>
        <w:t xml:space="preserve">H. O-RAN xApp Deployment</w:t>
      </w:r>
    </w:p>
    <w:p>
      <w:pPr>
        <w:spacing w:before="0" w:after="60"/>
        <w:jc w:val="both"/>
      </w:pPr>
      <w:r>
        <w:rPr>
          <w:rFonts w:ascii="Times New Roman" w:cs="Times New Roman" w:eastAsia="Times New Roman" w:hAnsi="Times New Roman"/>
          <w:b w:val="false"/>
          <w:bCs w:val="false"/>
          <w:i w:val="false"/>
          <w:iCs w:val="false"/>
          <w:sz w:val="18"/>
          <w:szCs w:val="18"/>
        </w:rPr>
        <w:t xml:space="preserve">O-RAN [12] hosts AI/ML xApps in the Non-RT RIC, receiving UE measurements (RSRP, RSRQ, SINR) via the E2 interface. Our pipeline can run as a handover prediction xApp: 20-sample rolling buffer input, sub-millisecond inference, within the Non-RT RIC budget (&gt; 1 second).</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IV.  DATASET AND PREPROCESSING</w:t>
      </w:r>
    </w:p>
    <w:p>
      <w:pPr>
        <w:spacing w:before="80" w:after="40"/>
      </w:pPr>
      <w:r>
        <w:rPr>
          <w:rFonts w:ascii="Times New Roman" w:cs="Times New Roman" w:eastAsia="Times New Roman" w:hAnsi="Times New Roman"/>
          <w:b w:val="false"/>
          <w:bCs w:val="false"/>
          <w:i/>
          <w:iCs/>
          <w:sz w:val="18"/>
          <w:szCs w:val="18"/>
        </w:rPr>
        <w:t xml:space="preserve">A. Data Collection</w:t>
      </w:r>
    </w:p>
    <w:p>
      <w:pPr>
        <w:spacing w:before="0" w:after="60"/>
        <w:jc w:val="both"/>
      </w:pPr>
      <w:r>
        <w:rPr>
          <w:rFonts w:ascii="Times New Roman" w:cs="Times New Roman" w:eastAsia="Times New Roman" w:hAnsi="Times New Roman"/>
          <w:b w:val="false"/>
          <w:bCs w:val="false"/>
          <w:i w:val="false"/>
          <w:iCs w:val="false"/>
          <w:sz w:val="18"/>
          <w:szCs w:val="18"/>
        </w:rPr>
        <w:t xml:space="preserve">Drive-test data was collected at IIIT-Naya Raipur using a Samsung SM-S901E (Galaxy S22) in a vehicle on routes near Visakhapatnam and Odisha, India (mean: 19.08 deg N, 82.86 deg E). Airtel and Jio networks were recorded including LTE (4G), 5G NR, WCDMA (3G), and GSM (2G), from August 2025 to January 2026. After merging two collection files and deduplication: 11,093 rows at approximately one-second intervals.</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II</w:t>
      </w:r>
    </w:p>
    <w:p>
      <w:pPr>
        <w:spacing w:before="0" w:after="40"/>
        <w:jc w:val="center"/>
      </w:pPr>
      <w:r>
        <w:rPr>
          <w:rFonts w:ascii="Times New Roman" w:cs="Times New Roman" w:eastAsia="Times New Roman" w:hAnsi="Times New Roman"/>
          <w:b w:val="false"/>
          <w:bCs w:val="false"/>
          <w:i/>
          <w:iCs/>
          <w:sz w:val="16"/>
          <w:szCs w:val="16"/>
        </w:rPr>
        <w:t xml:space="preserve">Dataset Characteristics vs Lima et al. [2]</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760"/>
        <w:gridCol w:w="1280"/>
        <w:gridCol w:w="1280"/>
      </w:tblGrid>
      <w:tr>
        <w:tc>
          <w:tcPr>
            <w:tcW w:type="dxa" w:w="17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Property</w:t>
            </w:r>
          </w:p>
        </w:tc>
        <w:tc>
          <w:tcPr>
            <w:tcW w:type="dxa" w:w="128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Lima et al. [2]</w:t>
            </w:r>
          </w:p>
        </w:tc>
        <w:tc>
          <w:tcPr>
            <w:tcW w:type="dxa" w:w="128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This Work</w:t>
            </w:r>
          </w:p>
        </w:tc>
      </w:tr>
      <w:tr>
        <w:tc>
          <w:tcPr>
            <w:tcW w:type="dxa" w:w="17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Location</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Belo Horizonte, Brazil</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India (Vizag / Odisha)</w:t>
            </w:r>
          </w:p>
        </w:tc>
      </w:tr>
      <w:tr>
        <w:tc>
          <w:tcPr>
            <w:tcW w:type="dxa" w:w="17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Network</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LTE only</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LTE + 5G NR + WCDMA</w:t>
            </w:r>
          </w:p>
        </w:tc>
      </w:tr>
      <w:tr>
        <w:tc>
          <w:tcPr>
            <w:tcW w:type="dxa" w:w="17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Collection device</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R&amp;S TSMW analyser</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Samsung SM-S901E</w:t>
            </w:r>
          </w:p>
        </w:tc>
      </w:tr>
      <w:tr>
        <w:tc>
          <w:tcPr>
            <w:tcW w:type="dxa" w:w="17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Total samples</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&gt; 1,000,000</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11,093</w:t>
            </w:r>
          </w:p>
        </w:tc>
      </w:tr>
      <w:tr>
        <w:tc>
          <w:tcPr>
            <w:tcW w:type="dxa" w:w="17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Handover events</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few hundred</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347  (3.13%)</w:t>
            </w:r>
          </w:p>
        </w:tc>
      </w:tr>
      <w:tr>
        <w:tc>
          <w:tcPr>
            <w:tcW w:type="dxa" w:w="17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Non-handover events</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majority</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10,746  (96.87%)</w:t>
            </w:r>
          </w:p>
        </w:tc>
      </w:tr>
      <w:tr>
        <w:tc>
          <w:tcPr>
            <w:tcW w:type="dxa" w:w="17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Class imbalance ratio</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 : 1</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31.0 : 1</w:t>
            </w:r>
          </w:p>
        </w:tc>
      </w:tr>
      <w:tr>
        <w:tc>
          <w:tcPr>
            <w:tcW w:type="dxa" w:w="17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Collection period</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3-day drive test</w:t>
            </w:r>
          </w:p>
        </w:tc>
        <w:tc>
          <w:tcPr>
            <w:tcW w:type="dxa" w:w="12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Aug 2025 – Jan 2026</w:t>
            </w:r>
          </w:p>
        </w:tc>
      </w:tr>
      <w:tr>
        <w:tc>
          <w:tcPr>
            <w:tcW w:type="dxa" w:w="17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Avg. vehicle speed</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 km/h</w:t>
            </w:r>
          </w:p>
        </w:tc>
        <w:tc>
          <w:tcPr>
            <w:tcW w:type="dxa" w:w="12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~39 km/h</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80" w:after="40"/>
      </w:pPr>
      <w:r>
        <w:rPr>
          <w:rFonts w:ascii="Times New Roman" w:cs="Times New Roman" w:eastAsia="Times New Roman" w:hAnsi="Times New Roman"/>
          <w:b w:val="false"/>
          <w:bCs w:val="false"/>
          <w:i/>
          <w:iCs/>
          <w:sz w:val="18"/>
          <w:szCs w:val="18"/>
        </w:rPr>
        <w:t xml:space="preserve">B. Preprocessing</w:t>
      </w:r>
    </w:p>
    <w:p>
      <w:pPr>
        <w:spacing w:before="0" w:after="60"/>
        <w:jc w:val="both"/>
      </w:pPr>
      <w:r>
        <w:rPr>
          <w:rFonts w:ascii="Times New Roman" w:cs="Times New Roman" w:eastAsia="Times New Roman" w:hAnsi="Times New Roman"/>
          <w:b w:val="false"/>
          <w:bCs w:val="false"/>
          <w:i w:val="false"/>
          <w:iCs w:val="false"/>
          <w:sz w:val="18"/>
          <w:szCs w:val="18"/>
        </w:rPr>
        <w:t xml:space="preserve">Raw numeric fields contain embedded unit strings (e.g., -99 dBm). A cleaning function strips all unit suffixes and casts to float, replacing unparseable values with NaN. Missing values are imputed with column medians: 12 RSRP, 209 RSRQ/SINR, 269 velocity/GPS. The dataset is sorted chronologically by timestamp before all processing to preserve temporal ordering.</w:t>
      </w:r>
    </w:p>
    <w:p>
      <w:pPr>
        <w:spacing w:before="80" w:after="40"/>
      </w:pPr>
      <w:r>
        <w:rPr>
          <w:rFonts w:ascii="Times New Roman" w:cs="Times New Roman" w:eastAsia="Times New Roman" w:hAnsi="Times New Roman"/>
          <w:b w:val="false"/>
          <w:bCs w:val="false"/>
          <w:i/>
          <w:iCs/>
          <w:sz w:val="18"/>
          <w:szCs w:val="18"/>
        </w:rPr>
        <w:t xml:space="preserve">C. Label Construction and Leakage Prevention</w:t>
      </w:r>
    </w:p>
    <w:p>
      <w:pPr>
        <w:spacing w:before="0" w:after="60"/>
        <w:jc w:val="both"/>
      </w:pPr>
      <w:r>
        <w:rPr>
          <w:rFonts w:ascii="Times New Roman" w:cs="Times New Roman" w:eastAsia="Times New Roman" w:hAnsi="Times New Roman"/>
          <w:b w:val="false"/>
          <w:bCs w:val="false"/>
          <w:i w:val="false"/>
          <w:iCs w:val="false"/>
          <w:sz w:val="18"/>
          <w:szCs w:val="18"/>
        </w:rPr>
        <w:t xml:space="preserve">Handover[i] = 1 if PCI[i] is not equal to PCI[i-1], else 0. This produces 347 positive samples (3.13%) from 11,093 total — a 31.0:1 class imbalance. The PCI column is then permanently removed from all feature matrices. This is the critical label-leakage prevention step: since PCI defines the label, including it as a feature would allow trivial prediction.</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V.  PROPOSED PIPELINE</w:t>
      </w:r>
    </w:p>
    <w:p>
      <w:pPr>
        <w:spacing w:before="80" w:after="40"/>
      </w:pPr>
      <w:r>
        <w:rPr>
          <w:rFonts w:ascii="Times New Roman" w:cs="Times New Roman" w:eastAsia="Times New Roman" w:hAnsi="Times New Roman"/>
          <w:b w:val="false"/>
          <w:bCs w:val="false"/>
          <w:i/>
          <w:iCs/>
          <w:sz w:val="18"/>
          <w:szCs w:val="18"/>
        </w:rPr>
        <w:t xml:space="preserve">A. Stage 1: MLP Signal Prediction</w:t>
      </w:r>
    </w:p>
    <w:p>
      <w:pPr>
        <w:spacing w:before="0" w:after="60"/>
        <w:jc w:val="both"/>
      </w:pPr>
      <w:r>
        <w:rPr>
          <w:rFonts w:ascii="Times New Roman" w:cs="Times New Roman" w:eastAsia="Times New Roman" w:hAnsi="Times New Roman"/>
          <w:b w:val="false"/>
          <w:bCs w:val="false"/>
          <w:i w:val="false"/>
          <w:iCs w:val="false"/>
          <w:sz w:val="18"/>
          <w:szCs w:val="18"/>
        </w:rPr>
        <w:t xml:space="preserve">A three-layer MLP regressor (256-128-64 hidden units, ReLU, Adam optimiser, early stopping) predicts RSRQ at horizons t+1, t+2, t+3 from a sliding window of 20 historical (RSRP, RSRQ, SINR) samples. A StandardScaler is fit on the first 70% of the signal sequence only and applied transform-only to the remainder. Table IV shows the real test-set RMSE values.</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IV</w:t>
      </w:r>
    </w:p>
    <w:p>
      <w:pPr>
        <w:spacing w:before="0" w:after="40"/>
        <w:jc w:val="center"/>
      </w:pPr>
      <w:r>
        <w:rPr>
          <w:rFonts w:ascii="Times New Roman" w:cs="Times New Roman" w:eastAsia="Times New Roman" w:hAnsi="Times New Roman"/>
          <w:b w:val="false"/>
          <w:bCs w:val="false"/>
          <w:i/>
          <w:iCs/>
          <w:sz w:val="16"/>
          <w:szCs w:val="16"/>
        </w:rPr>
        <w:t xml:space="preserve">Stage 1 MLP Signal Prediction Results (Test Set RMSE)</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tblGrid>
      <w:tr>
        <w:tc>
          <w:tcPr>
            <w:tcW w:type="dxa" w:w="14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Horizon</w:t>
            </w:r>
          </w:p>
        </w:tc>
        <w:tc>
          <w:tcPr>
            <w:tcW w:type="dxa" w:w="14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RMSE (dB)</w:t>
            </w:r>
          </w:p>
        </w:tc>
        <w:tc>
          <w:tcPr>
            <w:tcW w:type="dxa" w:w="14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MAE comparison vs [2]</w:t>
            </w:r>
          </w:p>
        </w:tc>
      </w:tr>
      <w:tr>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RSRQ (t+1)</w:t>
            </w:r>
          </w:p>
        </w:tc>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0.1728 dB</w:t>
            </w:r>
          </w:p>
        </w:tc>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Lima et al. MAE = 1.74 dB</w:t>
            </w:r>
          </w:p>
        </w:tc>
      </w:tr>
      <w:tr>
        <w:tc>
          <w:tcPr>
            <w:tcW w:type="dxa" w:w="14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RSRQ (t+2)</w:t>
            </w:r>
          </w:p>
        </w:tc>
        <w:tc>
          <w:tcPr>
            <w:tcW w:type="dxa" w:w="14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0.2260 dB</w:t>
            </w:r>
          </w:p>
        </w:tc>
        <w:tc>
          <w:tcPr>
            <w:tcW w:type="dxa" w:w="14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 prediction, different signal)</w:t>
            </w:r>
          </w:p>
        </w:tc>
      </w:tr>
      <w:tr>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RSRQ (t+3)</w:t>
            </w:r>
          </w:p>
        </w:tc>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0.2732 dB</w:t>
            </w:r>
          </w:p>
        </w:tc>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Our RMSE &lt; their MAE on real data</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80" w:after="40"/>
      </w:pPr>
      <w:r>
        <w:rPr>
          <w:rFonts w:ascii="Times New Roman" w:cs="Times New Roman" w:eastAsia="Times New Roman" w:hAnsi="Times New Roman"/>
          <w:b w:val="false"/>
          <w:bCs w:val="false"/>
          <w:i/>
          <w:iCs/>
          <w:sz w:val="18"/>
          <w:szCs w:val="18"/>
        </w:rPr>
        <w:t xml:space="preserve">B. Stage 2: Temporal Feature Engineering</w:t>
      </w:r>
    </w:p>
    <w:p>
      <w:pPr>
        <w:spacing w:before="0" w:after="60"/>
        <w:jc w:val="both"/>
      </w:pPr>
      <w:r>
        <w:rPr>
          <w:rFonts w:ascii="Times New Roman" w:cs="Times New Roman" w:eastAsia="Times New Roman" w:hAnsi="Times New Roman"/>
          <w:b w:val="false"/>
          <w:bCs w:val="false"/>
          <w:i w:val="false"/>
          <w:iCs w:val="false"/>
          <w:sz w:val="18"/>
          <w:szCs w:val="18"/>
        </w:rPr>
        <w:t xml:space="preserve">Table III shows all nine feature groups comprising 80 features total. All are derived from RSRP, RSRQ, SINR, velocity, and MLP-predicted RSRQ. PCI is excluded throughout. The 22 rows with NaN values from lag and slope windows are dropped, leaving 11,071 usable samples.</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III</w:t>
      </w:r>
    </w:p>
    <w:p>
      <w:pPr>
        <w:spacing w:before="0" w:after="40"/>
        <w:jc w:val="center"/>
      </w:pPr>
      <w:r>
        <w:rPr>
          <w:rFonts w:ascii="Times New Roman" w:cs="Times New Roman" w:eastAsia="Times New Roman" w:hAnsi="Times New Roman"/>
          <w:b w:val="false"/>
          <w:bCs w:val="false"/>
          <w:i/>
          <w:iCs/>
          <w:sz w:val="16"/>
          <w:szCs w:val="16"/>
        </w:rPr>
        <w:t xml:space="preserve">Temporal Feature Engineering Groups (80 Total)</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860"/>
        <w:gridCol w:w="480"/>
        <w:gridCol w:w="1980"/>
      </w:tblGrid>
      <w:tr>
        <w:tc>
          <w:tcPr>
            <w:tcW w:type="dxa" w:w="18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Group</w:t>
            </w:r>
          </w:p>
        </w:tc>
        <w:tc>
          <w:tcPr>
            <w:tcW w:type="dxa" w:w="48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n</w:t>
            </w:r>
          </w:p>
        </w:tc>
        <w:tc>
          <w:tcPr>
            <w:tcW w:type="dxa" w:w="198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Description</w:t>
            </w:r>
          </w:p>
        </w:tc>
      </w:tr>
      <w:tr>
        <w:tc>
          <w:tcPr>
            <w:tcW w:type="dxa" w:w="18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Lag features</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w:t>
            </w:r>
          </w:p>
        </w:tc>
        <w:tc>
          <w:tcPr>
            <w:tcW w:type="dxa" w:w="19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Lagged values at steps {1,2,3,5,10} x 2 signals</w:t>
            </w:r>
          </w:p>
        </w:tc>
      </w:tr>
      <w:tr>
        <w:tc>
          <w:tcPr>
            <w:tcW w:type="dxa" w:w="18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Derivatives</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w:t>
            </w:r>
          </w:p>
        </w:tc>
        <w:tc>
          <w:tcPr>
            <w:tcW w:type="dxa" w:w="19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1st diff, 2nd diff (velocity), abs(diff) x 2 signals</w:t>
            </w:r>
          </w:p>
        </w:tc>
      </w:tr>
      <w:tr>
        <w:tc>
          <w:tcPr>
            <w:tcW w:type="dxa" w:w="18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Rolling statistics</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20</w:t>
            </w:r>
          </w:p>
        </w:tc>
        <w:tc>
          <w:tcPr>
            <w:tcW w:type="dxa" w:w="19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Mean, std, min, max, range at w={5, 10, 20}</w:t>
            </w:r>
          </w:p>
        </w:tc>
      </w:tr>
      <w:tr>
        <w:tc>
          <w:tcPr>
            <w:tcW w:type="dxa" w:w="18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Degradation</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w:t>
            </w:r>
          </w:p>
        </w:tc>
        <w:tc>
          <w:tcPr>
            <w:tcW w:type="dxa" w:w="19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Drop rate, is-dropping flag, drop streak x 2</w:t>
            </w:r>
          </w:p>
        </w:tc>
      </w:tr>
      <w:tr>
        <w:tc>
          <w:tcPr>
            <w:tcW w:type="dxa" w:w="18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Stability</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w:t>
            </w:r>
          </w:p>
        </w:tc>
        <w:tc>
          <w:tcPr>
            <w:tcW w:type="dxa" w:w="19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Rolling variance + linear slope (w=10) x 2</w:t>
            </w:r>
          </w:p>
        </w:tc>
      </w:tr>
      <w:tr>
        <w:tc>
          <w:tcPr>
            <w:tcW w:type="dxa" w:w="18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Cross-signal</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w:t>
            </w:r>
          </w:p>
        </w:tc>
        <w:tc>
          <w:tcPr>
            <w:tcW w:type="dxa" w:w="19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RSRP-RSRQ diff, ratio, quality index, joint-drop flag</w:t>
            </w:r>
          </w:p>
        </w:tc>
      </w:tr>
      <w:tr>
        <w:tc>
          <w:tcPr>
            <w:tcW w:type="dxa" w:w="18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Risk zones</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w:t>
            </w:r>
          </w:p>
        </w:tc>
        <w:tc>
          <w:tcPr>
            <w:tcW w:type="dxa" w:w="19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Threshold breach flags and gap-to-threshold values</w:t>
            </w:r>
          </w:p>
        </w:tc>
      </w:tr>
      <w:tr>
        <w:tc>
          <w:tcPr>
            <w:tcW w:type="dxa" w:w="18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Velocity x signal</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w:t>
            </w:r>
          </w:p>
        </w:tc>
        <w:tc>
          <w:tcPr>
            <w:tcW w:type="dxa" w:w="19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vel x |RSRP diff|, vel x |RSRQ diff|, high-speed flag</w:t>
            </w:r>
          </w:p>
        </w:tc>
      </w:tr>
      <w:tr>
        <w:tc>
          <w:tcPr>
            <w:tcW w:type="dxa" w:w="18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Predicted RSRQ (MLP)</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w:t>
            </w:r>
          </w:p>
        </w:tc>
        <w:tc>
          <w:tcPr>
            <w:tcW w:type="dxa" w:w="19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MLP regressor outputs at horizons t+1, t+2, t+3</w:t>
            </w:r>
          </w:p>
        </w:tc>
      </w:tr>
      <w:tr>
        <w:tc>
          <w:tcPr>
            <w:tcW w:type="dxa" w:w="18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TOTAL</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80</w:t>
            </w:r>
          </w:p>
        </w:tc>
        <w:tc>
          <w:tcPr>
            <w:tcW w:type="dxa" w:w="19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PCI column explicitly excluded throughout</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80" w:after="40"/>
      </w:pPr>
      <w:r>
        <w:rPr>
          <w:rFonts w:ascii="Times New Roman" w:cs="Times New Roman" w:eastAsia="Times New Roman" w:hAnsi="Times New Roman"/>
          <w:b w:val="false"/>
          <w:bCs w:val="false"/>
          <w:i/>
          <w:iCs/>
          <w:sz w:val="18"/>
          <w:szCs w:val="18"/>
        </w:rPr>
        <w:t xml:space="preserve">C. Methodology Corrections</w:t>
      </w:r>
    </w:p>
    <w:p>
      <w:pPr>
        <w:spacing w:before="0" w:after="60"/>
        <w:jc w:val="both"/>
      </w:pPr>
      <w:r>
        <w:rPr>
          <w:rFonts w:ascii="Times New Roman" w:cs="Times New Roman" w:eastAsia="Times New Roman" w:hAnsi="Times New Roman"/>
          <w:b w:val="false"/>
          <w:bCs w:val="false"/>
          <w:i w:val="false"/>
          <w:iCs w:val="false"/>
          <w:sz w:val="18"/>
          <w:szCs w:val="18"/>
        </w:rPr>
        <w:t xml:space="preserve">Table V compares our approach against Lima et al. [2] on the dimensions affecting evaluation validity. Red shading marks leakage issues in Lima et al.; green marks our corrections.</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V</w:t>
      </w:r>
    </w:p>
    <w:p>
      <w:pPr>
        <w:spacing w:before="0" w:after="40"/>
        <w:jc w:val="center"/>
      </w:pPr>
      <w:r>
        <w:rPr>
          <w:rFonts w:ascii="Times New Roman" w:cs="Times New Roman" w:eastAsia="Times New Roman" w:hAnsi="Times New Roman"/>
          <w:b w:val="false"/>
          <w:bCs w:val="false"/>
          <w:i/>
          <w:iCs/>
          <w:sz w:val="16"/>
          <w:szCs w:val="16"/>
        </w:rPr>
        <w:t xml:space="preserve">Methodology Comparison: Lima et al. [2] vs This Work</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400"/>
        <w:gridCol w:w="1460"/>
        <w:gridCol w:w="1460"/>
      </w:tblGrid>
      <w:tr>
        <w:tc>
          <w:tcPr>
            <w:tcW w:type="dxa" w:w="140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Dimension</w:t>
            </w:r>
          </w:p>
        </w:tc>
        <w:tc>
          <w:tcPr>
            <w:tcW w:type="dxa" w:w="14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Lima et al. [2]</w:t>
            </w:r>
          </w:p>
        </w:tc>
        <w:tc>
          <w:tcPr>
            <w:tcW w:type="dxa" w:w="14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This Work</w:t>
            </w:r>
          </w:p>
        </w:tc>
      </w:tr>
      <w:tr>
        <w:tc>
          <w:tcPr>
            <w:tcW w:type="dxa" w:w="1400"/>
            <w:tcBorders>
              <w:top w:val="single" w:color="555555" w:sz="4"/>
              <w:left w:val="single" w:color="555555" w:sz="4"/>
              <w:bottom w:val="single" w:color="555555" w:sz="4"/>
              <w:right w:val="single" w:color="555555" w:sz="4"/>
            </w:tcBorders>
            <w:shd w:fill="FFE8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CV strategy</w:t>
            </w:r>
          </w:p>
        </w:tc>
        <w:tc>
          <w:tcPr>
            <w:tcW w:type="dxa" w:w="1460"/>
            <w:tcBorders>
              <w:top w:val="single" w:color="555555" w:sz="4"/>
              <w:left w:val="single" w:color="555555" w:sz="4"/>
              <w:bottom w:val="single" w:color="555555" w:sz="4"/>
              <w:right w:val="single" w:color="555555" w:sz="4"/>
            </w:tcBorders>
            <w:shd w:fill="FFE8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Stratified k-Fold (shuffles time)</w:t>
            </w:r>
          </w:p>
        </w:tc>
        <w:tc>
          <w:tcPr>
            <w:tcW w:type="dxa" w:w="1460"/>
            <w:tcBorders>
              <w:top w:val="single" w:color="555555" w:sz="4"/>
              <w:left w:val="single" w:color="555555" w:sz="4"/>
              <w:bottom w:val="single" w:color="555555" w:sz="4"/>
              <w:right w:val="single" w:color="555555" w:sz="4"/>
            </w:tcBorders>
            <w:shd w:fill="E8FF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TimeSeriesSplit (temporal order)</w:t>
            </w:r>
          </w:p>
        </w:tc>
      </w:tr>
      <w:tr>
        <w:tc>
          <w:tcPr>
            <w:tcW w:type="dxa" w:w="14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SMOTE timing</w:t>
            </w:r>
          </w:p>
        </w:tc>
        <w:tc>
          <w:tcPr>
            <w:tcW w:type="dxa" w:w="1460"/>
            <w:tcBorders>
              <w:top w:val="single" w:color="555555" w:sz="4"/>
              <w:left w:val="single" w:color="555555" w:sz="4"/>
              <w:bottom w:val="single" w:color="555555" w:sz="4"/>
              <w:right w:val="single" w:color="555555" w:sz="4"/>
            </w:tcBorders>
            <w:shd w:fill="FFE8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Pre-split (leaks to val folds)</w:t>
            </w:r>
          </w:p>
        </w:tc>
        <w:tc>
          <w:tcPr>
            <w:tcW w:type="dxa" w:w="1460"/>
            <w:tcBorders>
              <w:top w:val="single" w:color="555555" w:sz="4"/>
              <w:left w:val="single" w:color="555555" w:sz="4"/>
              <w:bottom w:val="single" w:color="555555" w:sz="4"/>
              <w:right w:val="single" w:color="555555" w:sz="4"/>
            </w:tcBorders>
            <w:shd w:fill="E8FF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Inside each fold only (leak-free)</w:t>
            </w:r>
          </w:p>
        </w:tc>
      </w:tr>
      <w:tr>
        <w:tc>
          <w:tcPr>
            <w:tcW w:type="dxa" w:w="1400"/>
            <w:tcBorders>
              <w:top w:val="single" w:color="555555" w:sz="4"/>
              <w:left w:val="single" w:color="555555" w:sz="4"/>
              <w:bottom w:val="single" w:color="555555" w:sz="4"/>
              <w:right w:val="single" w:color="555555" w:sz="4"/>
            </w:tcBorders>
            <w:shd w:fill="FFE8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Test distribution</w:t>
            </w:r>
          </w:p>
        </w:tc>
        <w:tc>
          <w:tcPr>
            <w:tcW w:type="dxa" w:w="1460"/>
            <w:tcBorders>
              <w:top w:val="single" w:color="555555" w:sz="4"/>
              <w:left w:val="single" w:color="555555" w:sz="4"/>
              <w:bottom w:val="single" w:color="555555" w:sz="4"/>
              <w:right w:val="single" w:color="555555" w:sz="4"/>
            </w:tcBorders>
            <w:shd w:fill="FFE8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Balanced post-SMOTE</w:t>
            </w:r>
          </w:p>
        </w:tc>
        <w:tc>
          <w:tcPr>
            <w:tcW w:type="dxa" w:w="1460"/>
            <w:tcBorders>
              <w:top w:val="single" w:color="555555" w:sz="4"/>
              <w:left w:val="single" w:color="555555" w:sz="4"/>
              <w:bottom w:val="single" w:color="555555" w:sz="4"/>
              <w:right w:val="single" w:color="555555" w:sz="4"/>
            </w:tcBorders>
            <w:shd w:fill="E8FFE8"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Real 31:1 imbalanced</w:t>
            </w:r>
          </w:p>
        </w:tc>
      </w:tr>
      <w:tr>
        <w:tc>
          <w:tcPr>
            <w:tcW w:type="dxa" w:w="14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Label leakage</w:t>
            </w:r>
          </w:p>
        </w:tc>
        <w:tc>
          <w:tcPr>
            <w:tcW w:type="dxa" w:w="14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N/A (RSRP only)</w:t>
            </w:r>
          </w:p>
        </w:tc>
        <w:tc>
          <w:tcPr>
            <w:tcW w:type="dxa" w:w="14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PCI explicitly excluded</w:t>
            </w:r>
          </w:p>
        </w:tc>
      </w:tr>
      <w:tr>
        <w:tc>
          <w:tcPr>
            <w:tcW w:type="dxa" w:w="14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Primary metrics</w:t>
            </w:r>
          </w:p>
        </w:tc>
        <w:tc>
          <w:tcPr>
            <w:tcW w:type="dxa" w:w="14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Accuracy and F1 score</w:t>
            </w:r>
          </w:p>
        </w:tc>
        <w:tc>
          <w:tcPr>
            <w:tcW w:type="dxa" w:w="14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ROC-AUC and AUPRC</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80" w:after="40"/>
      </w:pPr>
      <w:r>
        <w:rPr>
          <w:rFonts w:ascii="Times New Roman" w:cs="Times New Roman" w:eastAsia="Times New Roman" w:hAnsi="Times New Roman"/>
          <w:b w:val="false"/>
          <w:bCs w:val="false"/>
          <w:i/>
          <w:iCs/>
          <w:sz w:val="18"/>
          <w:szCs w:val="18"/>
        </w:rPr>
        <w:t xml:space="preserve">D. Stage 3: Temporal Train/Test Split</w:t>
      </w:r>
    </w:p>
    <w:p>
      <w:pPr>
        <w:spacing w:before="0" w:after="60"/>
        <w:jc w:val="both"/>
      </w:pPr>
      <w:r>
        <w:rPr>
          <w:rFonts w:ascii="Times New Roman" w:cs="Times New Roman" w:eastAsia="Times New Roman" w:hAnsi="Times New Roman"/>
          <w:b w:val="false"/>
          <w:bCs w:val="false"/>
          <w:i w:val="false"/>
          <w:iCs w:val="false"/>
          <w:sz w:val="18"/>
          <w:szCs w:val="18"/>
        </w:rPr>
        <w:t xml:space="preserve">The first 80% of chronologically ordered samples form the training set (8,856 rows, including 302 handover events). The last 20% form the test set (2,215 rows, including 45 handover events — 2.03%). No shuffling is applied. A StandardScaler is fit only on training data.</w:t>
      </w:r>
    </w:p>
    <w:p>
      <w:pPr>
        <w:spacing w:before="80" w:after="40"/>
      </w:pPr>
      <w:r>
        <w:rPr>
          <w:rFonts w:ascii="Times New Roman" w:cs="Times New Roman" w:eastAsia="Times New Roman" w:hAnsi="Times New Roman"/>
          <w:b w:val="false"/>
          <w:bCs w:val="false"/>
          <w:i/>
          <w:iCs/>
          <w:sz w:val="18"/>
          <w:szCs w:val="18"/>
        </w:rPr>
        <w:t xml:space="preserve">E. Stage 4: Stacked Ensemble</w:t>
      </w:r>
    </w:p>
    <w:p>
      <w:pPr>
        <w:spacing w:before="0" w:after="60"/>
        <w:jc w:val="both"/>
      </w:pPr>
      <w:r>
        <w:rPr>
          <w:rFonts w:ascii="Times New Roman" w:cs="Times New Roman" w:eastAsia="Times New Roman" w:hAnsi="Times New Roman"/>
          <w:b w:val="false"/>
          <w:bCs w:val="false"/>
          <w:i w:val="false"/>
          <w:iCs w:val="false"/>
          <w:sz w:val="18"/>
          <w:szCs w:val="18"/>
        </w:rPr>
        <w:t xml:space="preserve">TimeSeriesSplit (n=5) is applied over the training set. At each fold, SMOTE (k=5, ratio=1.0) is applied to the training portion only. Six base estimators produce OOF probabilities. The SMOTE-augmented OOF matrix trains a balanced Logistic Regression meta-learner. The threshold (0.9920) is tuned by Binary F1 on the last validation fold only and applied once to the test set.</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VI</w:t>
      </w:r>
    </w:p>
    <w:p>
      <w:pPr>
        <w:spacing w:before="0" w:after="40"/>
        <w:jc w:val="center"/>
      </w:pPr>
      <w:r>
        <w:rPr>
          <w:rFonts w:ascii="Times New Roman" w:cs="Times New Roman" w:eastAsia="Times New Roman" w:hAnsi="Times New Roman"/>
          <w:b w:val="false"/>
          <w:bCs w:val="false"/>
          <w:i/>
          <w:iCs/>
          <w:sz w:val="16"/>
          <w:szCs w:val="16"/>
        </w:rPr>
        <w:t xml:space="preserve">Stacked Ensemble: Base Estimator OOF Binary F1 (REAL results)</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900"/>
        <w:gridCol w:w="1020"/>
        <w:gridCol w:w="1440"/>
        <w:gridCol w:w="960"/>
      </w:tblGrid>
      <w:tr>
        <w:tc>
          <w:tcPr>
            <w:tcW w:type="dxa" w:w="90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Model</w:t>
            </w:r>
          </w:p>
        </w:tc>
        <w:tc>
          <w:tcPr>
            <w:tcW w:type="dxa" w:w="10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OOF Binary F1</w:t>
            </w:r>
          </w:p>
        </w:tc>
        <w:tc>
          <w:tcPr>
            <w:tcW w:type="dxa" w:w="14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Key Parameters</w:t>
            </w:r>
          </w:p>
        </w:tc>
        <w:tc>
          <w:tcPr>
            <w:tcW w:type="dxa" w:w="9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Role</w:t>
            </w:r>
          </w:p>
        </w:tc>
      </w:tr>
      <w:tr>
        <w:tc>
          <w:tcPr>
            <w:tcW w:type="dxa" w:w="90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ET</w:t>
            </w:r>
          </w:p>
        </w:tc>
        <w:tc>
          <w:tcPr>
            <w:tcW w:type="dxa" w:w="102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0.3842  (best)</w:t>
            </w:r>
          </w:p>
        </w:tc>
        <w:tc>
          <w:tcPr>
            <w:tcW w:type="dxa" w:w="144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n=200, balanced wt.</w:t>
            </w:r>
          </w:p>
        </w:tc>
        <w:tc>
          <w:tcPr>
            <w:tcW w:type="dxa" w:w="96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Extra randomisation</w:t>
            </w:r>
          </w:p>
        </w:tc>
      </w:tr>
      <w:tr>
        <w:tc>
          <w:tcPr>
            <w:tcW w:type="dxa" w:w="9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RF</w:t>
            </w:r>
          </w:p>
        </w:tc>
        <w:tc>
          <w:tcPr>
            <w:tcW w:type="dxa" w:w="10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0.3547</w:t>
            </w:r>
          </w:p>
        </w:tc>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n=200, balanced wt.</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Bootstrap bagging</w:t>
            </w:r>
          </w:p>
        </w:tc>
      </w:tr>
      <w:tr>
        <w:tc>
          <w:tcPr>
            <w:tcW w:type="dxa" w:w="9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KNN (k=9)</w:t>
            </w:r>
          </w:p>
        </w:tc>
        <w:tc>
          <w:tcPr>
            <w:tcW w:type="dxa" w:w="10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0.3498</w:t>
            </w:r>
          </w:p>
        </w:tc>
        <w:tc>
          <w:tcPr>
            <w:tcW w:type="dxa" w:w="14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distance-weighted</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Complementary vote</w:t>
            </w:r>
          </w:p>
        </w:tc>
      </w:tr>
      <w:tr>
        <w:tc>
          <w:tcPr>
            <w:tcW w:type="dxa" w:w="9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MLP</w:t>
            </w:r>
          </w:p>
        </w:tc>
        <w:tc>
          <w:tcPr>
            <w:tcW w:type="dxa" w:w="10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0.3496</w:t>
            </w:r>
          </w:p>
        </w:tc>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(256,128,64), Adam</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Non-linear features</w:t>
            </w:r>
          </w:p>
        </w:tc>
      </w:tr>
      <w:tr>
        <w:tc>
          <w:tcPr>
            <w:tcW w:type="dxa" w:w="9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HGB-B</w:t>
            </w:r>
          </w:p>
        </w:tc>
        <w:tc>
          <w:tcPr>
            <w:tcW w:type="dxa" w:w="10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0.3453</w:t>
            </w:r>
          </w:p>
        </w:tc>
        <w:tc>
          <w:tcPr>
            <w:tcW w:type="dxa" w:w="14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lr=0.02, depth=6</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Slow-lr variant</w:t>
            </w:r>
          </w:p>
        </w:tc>
      </w:tr>
      <w:tr>
        <w:tc>
          <w:tcPr>
            <w:tcW w:type="dxa" w:w="9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HGB-A</w:t>
            </w:r>
          </w:p>
        </w:tc>
        <w:tc>
          <w:tcPr>
            <w:tcW w:type="dxa" w:w="10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0.3404</w:t>
            </w:r>
          </w:p>
        </w:tc>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lr=0.05, depth=8</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Gradient boosting</w:t>
            </w:r>
          </w:p>
        </w:tc>
      </w:tr>
      <w:tr>
        <w:tc>
          <w:tcPr>
            <w:tcW w:type="dxa" w:w="9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Meta-learner</w:t>
            </w:r>
          </w:p>
        </w:tc>
        <w:tc>
          <w:tcPr>
            <w:tcW w:type="dxa" w:w="10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LogisticRegression</w:t>
            </w:r>
          </w:p>
        </w:tc>
        <w:tc>
          <w:tcPr>
            <w:tcW w:type="dxa" w:w="14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C=1.0, balanced wt.</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Combines L1 outputs</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VI.  EXPERIMENTAL RESULTS</w:t>
      </w:r>
    </w:p>
    <w:p>
      <w:pPr>
        <w:spacing w:before="80" w:after="40"/>
      </w:pPr>
      <w:r>
        <w:rPr>
          <w:rFonts w:ascii="Times New Roman" w:cs="Times New Roman" w:eastAsia="Times New Roman" w:hAnsi="Times New Roman"/>
          <w:b w:val="false"/>
          <w:bCs w:val="false"/>
          <w:i/>
          <w:iCs/>
          <w:sz w:val="18"/>
          <w:szCs w:val="18"/>
        </w:rPr>
        <w:t xml:space="preserve">A. Full Classification Report</w:t>
      </w:r>
    </w:p>
    <w:p>
      <w:pPr>
        <w:spacing w:before="0" w:after="60"/>
        <w:jc w:val="both"/>
      </w:pPr>
      <w:r>
        <w:rPr>
          <w:rFonts w:ascii="Times New Roman" w:cs="Times New Roman" w:eastAsia="Times New Roman" w:hAnsi="Times New Roman"/>
          <w:b w:val="false"/>
          <w:bCs w:val="false"/>
          <w:i w:val="false"/>
          <w:iCs w:val="false"/>
          <w:sz w:val="18"/>
          <w:szCs w:val="18"/>
        </w:rPr>
        <w:t xml:space="preserve">Table VII shows the per-class classification report on the real imbalanced test set. The minority handover class has precision 0.89 (8 of 9 predicted handovers are real) and recall 0.18 (8 of 45 actual handovers detected).</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VII</w:t>
      </w:r>
    </w:p>
    <w:p>
      <w:pPr>
        <w:spacing w:before="0" w:after="40"/>
        <w:jc w:val="center"/>
      </w:pPr>
      <w:r>
        <w:rPr>
          <w:rFonts w:ascii="Times New Roman" w:cs="Times New Roman" w:eastAsia="Times New Roman" w:hAnsi="Times New Roman"/>
          <w:b w:val="false"/>
          <w:bCs w:val="false"/>
          <w:i/>
          <w:iCs/>
          <w:sz w:val="16"/>
          <w:szCs w:val="16"/>
        </w:rPr>
        <w:t xml:space="preserve">Classification Report — Real Imbalanced Test Set (2,215 samples, threshold=0.9920)</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720"/>
        <w:gridCol w:w="720"/>
        <w:gridCol w:w="720"/>
      </w:tblGrid>
      <w:tr>
        <w:tc>
          <w:tcPr>
            <w:tcW w:type="dxa" w:w="14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Class</w:t>
            </w:r>
          </w:p>
        </w:tc>
        <w:tc>
          <w:tcPr>
            <w:tcW w:type="dxa" w:w="7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Precision</w:t>
            </w:r>
          </w:p>
        </w:tc>
        <w:tc>
          <w:tcPr>
            <w:tcW w:type="dxa" w:w="7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Recall</w:t>
            </w:r>
          </w:p>
        </w:tc>
        <w:tc>
          <w:tcPr>
            <w:tcW w:type="dxa" w:w="7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F1-score</w:t>
            </w:r>
          </w:p>
        </w:tc>
        <w:tc>
          <w:tcPr>
            <w:tcW w:type="dxa" w:w="7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Support</w:t>
            </w:r>
          </w:p>
        </w:tc>
      </w:tr>
      <w:tr>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No Handover</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0.98</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0.99</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2,170</w:t>
            </w:r>
          </w:p>
        </w:tc>
      </w:tr>
      <w:tr>
        <w:tc>
          <w:tcPr>
            <w:tcW w:type="dxa" w:w="144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Handover (minority)</w:t>
            </w:r>
          </w:p>
        </w:tc>
        <w:tc>
          <w:tcPr>
            <w:tcW w:type="dxa" w:w="72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0.89</w:t>
            </w:r>
          </w:p>
        </w:tc>
        <w:tc>
          <w:tcPr>
            <w:tcW w:type="dxa" w:w="72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0.18</w:t>
            </w:r>
          </w:p>
        </w:tc>
        <w:tc>
          <w:tcPr>
            <w:tcW w:type="dxa" w:w="72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0.30</w:t>
            </w:r>
          </w:p>
        </w:tc>
        <w:tc>
          <w:tcPr>
            <w:tcW w:type="dxa" w:w="72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45</w:t>
            </w:r>
          </w:p>
        </w:tc>
      </w:tr>
      <w:tr>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Accuracy</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0.9828</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2,215</w:t>
            </w:r>
          </w:p>
        </w:tc>
      </w:tr>
      <w:tr>
        <w:tc>
          <w:tcPr>
            <w:tcW w:type="dxa" w:w="14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Macro average</w:t>
            </w:r>
          </w:p>
        </w:tc>
        <w:tc>
          <w:tcPr>
            <w:tcW w:type="dxa" w:w="7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0.94</w:t>
            </w:r>
          </w:p>
        </w:tc>
        <w:tc>
          <w:tcPr>
            <w:tcW w:type="dxa" w:w="7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0.59</w:t>
            </w:r>
          </w:p>
        </w:tc>
        <w:tc>
          <w:tcPr>
            <w:tcW w:type="dxa" w:w="7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0.64</w:t>
            </w:r>
          </w:p>
        </w:tc>
        <w:tc>
          <w:tcPr>
            <w:tcW w:type="dxa" w:w="7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2,215</w:t>
            </w:r>
          </w:p>
        </w:tc>
      </w:tr>
      <w:tr>
        <w:tc>
          <w:tcPr>
            <w:tcW w:type="dxa" w:w="14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Weighted average</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0.98</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0.98</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0.98</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2,215</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80" w:after="40"/>
      </w:pPr>
      <w:r>
        <w:rPr>
          <w:rFonts w:ascii="Times New Roman" w:cs="Times New Roman" w:eastAsia="Times New Roman" w:hAnsi="Times New Roman"/>
          <w:b w:val="false"/>
          <w:bCs w:val="false"/>
          <w:i/>
          <w:iCs/>
          <w:sz w:val="18"/>
          <w:szCs w:val="18"/>
        </w:rPr>
        <w:t xml:space="preserve">B. Summary Metrics</w:t>
      </w:r>
    </w:p>
    <w:p>
      <w:pPr>
        <w:spacing w:before="0" w:after="60"/>
        <w:jc w:val="both"/>
      </w:pPr>
      <w:r>
        <w:rPr>
          <w:rFonts w:ascii="Times New Roman" w:cs="Times New Roman" w:eastAsia="Times New Roman" w:hAnsi="Times New Roman"/>
          <w:b w:val="false"/>
          <w:bCs w:val="false"/>
          <w:i w:val="false"/>
          <w:iCs w:val="false"/>
          <w:sz w:val="18"/>
          <w:szCs w:val="18"/>
        </w:rPr>
        <w:t xml:space="preserve">Table VIII consolidates all metrics. The starred Binary F1 of 0.2963 is the primary metric — it honestly reflects performance on the rare class in the real imbalanced distribution.</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VIII</w:t>
      </w:r>
    </w:p>
    <w:p>
      <w:pPr>
        <w:spacing w:before="0" w:after="40"/>
        <w:jc w:val="center"/>
      </w:pPr>
      <w:r>
        <w:rPr>
          <w:rFonts w:ascii="Times New Roman" w:cs="Times New Roman" w:eastAsia="Times New Roman" w:hAnsi="Times New Roman"/>
          <w:b w:val="false"/>
          <w:bCs w:val="false"/>
          <w:i/>
          <w:iCs/>
          <w:sz w:val="16"/>
          <w:szCs w:val="16"/>
        </w:rPr>
        <w:t xml:space="preserve">Final Evaluation Summary — Real Imbalanced Test Set</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080"/>
      </w:tblGrid>
      <w:tr>
        <w:tc>
          <w:tcPr>
            <w:tcW w:type="dxa" w:w="21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Metric</w:t>
            </w:r>
          </w:p>
        </w:tc>
        <w:tc>
          <w:tcPr>
            <w:tcW w:type="dxa" w:w="108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Value</w:t>
            </w:r>
          </w:p>
        </w:tc>
        <w:tc>
          <w:tcPr>
            <w:tcW w:type="dxa" w:w="108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Interpretation</w:t>
            </w:r>
          </w:p>
        </w:tc>
      </w:tr>
      <w:tr>
        <w:tc>
          <w:tcPr>
            <w:tcW w:type="dxa" w:w="21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Overall Accuracy</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98.28%</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Not primary — see below</w:t>
            </w:r>
          </w:p>
        </w:tc>
      </w:tr>
      <w:tr>
        <w:tc>
          <w:tcPr>
            <w:tcW w:type="dxa" w:w="216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 Binary F1 — minority class</w:t>
            </w:r>
          </w:p>
        </w:tc>
        <w:tc>
          <w:tcPr>
            <w:tcW w:type="dxa" w:w="108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0.2963</w:t>
            </w:r>
          </w:p>
        </w:tc>
        <w:tc>
          <w:tcPr>
            <w:tcW w:type="dxa" w:w="108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PRIMARY METRIC</w:t>
            </w:r>
          </w:p>
        </w:tc>
      </w:tr>
      <w:tr>
        <w:tc>
          <w:tcPr>
            <w:tcW w:type="dxa" w:w="21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Macro F1</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0.6438</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Average of per-class F1</w:t>
            </w:r>
          </w:p>
        </w:tc>
      </w:tr>
      <w:tr>
        <w:tc>
          <w:tcPr>
            <w:tcW w:type="dxa" w:w="21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Weighted F1</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0.9772</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Support-weighted average</w:t>
            </w:r>
          </w:p>
        </w:tc>
      </w:tr>
      <w:tr>
        <w:tc>
          <w:tcPr>
            <w:tcW w:type="dxa" w:w="21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Precision — handover class</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0.8889</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8 of 9 alarms are real</w:t>
            </w:r>
          </w:p>
        </w:tc>
      </w:tr>
      <w:tr>
        <w:tc>
          <w:tcPr>
            <w:tcW w:type="dxa" w:w="21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Recall — handover class</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0.1778</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8 of 45 events detected</w:t>
            </w:r>
          </w:p>
        </w:tc>
      </w:tr>
      <w:tr>
        <w:tc>
          <w:tcPr>
            <w:tcW w:type="dxa" w:w="21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ROC-AUC</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0.9945</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Near-perfect discrimination</w:t>
            </w:r>
          </w:p>
        </w:tc>
      </w:tr>
      <w:tr>
        <w:tc>
          <w:tcPr>
            <w:tcW w:type="dxa" w:w="21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AUPRC (Average Precision)</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0.7213</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vs random baseline 0.031</w:t>
            </w:r>
          </w:p>
        </w:tc>
      </w:tr>
      <w:tr>
        <w:tc>
          <w:tcPr>
            <w:tcW w:type="dxa" w:w="21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Optimal threshold</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0.9920</w:t>
            </w:r>
          </w:p>
        </w:tc>
        <w:tc>
          <w:tcPr>
            <w:tcW w:type="dxa" w:w="10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Tuned on val fold only</w:t>
            </w:r>
          </w:p>
        </w:tc>
      </w:tr>
      <w:tr>
        <w:tc>
          <w:tcPr>
            <w:tcW w:type="dxa" w:w="21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Confusion matrix</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TN=2169 FP=1</w:t>
            </w:r>
          </w:p>
        </w:tc>
        <w:tc>
          <w:tcPr>
            <w:tcW w:type="dxa" w:w="10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FN=37  TP=8</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0" w:after="60"/>
        <w:jc w:val="both"/>
      </w:pPr>
      <w:r>
        <w:rPr>
          <w:rFonts w:ascii="Times New Roman" w:cs="Times New Roman" w:eastAsia="Times New Roman" w:hAnsi="Times New Roman"/>
          <w:b w:val="false"/>
          <w:bCs w:val="false"/>
          <w:i w:val="false"/>
          <w:iCs w:val="false"/>
          <w:sz w:val="18"/>
          <w:szCs w:val="18"/>
        </w:rPr>
        <w:t xml:space="preserve">The ROC-AUC of 0.9945 and AUPRC of 0.7213 are the headline quality indicators. The AUPRC is 23x above the random baseline (0.031), confirming that the model has learned genuine handover precursors from signal history. The confusion matrix (TN=2169, FP=1, FN=37, TP=8) shows only one false alarm across the entire 2,215-sample test period — a practical advantage for network deployment.</w:t>
      </w:r>
    </w:p>
    <w:p>
      <w:pPr>
        <w:spacing w:before="80" w:after="40"/>
      </w:pPr>
      <w:r>
        <w:rPr>
          <w:rFonts w:ascii="Times New Roman" w:cs="Times New Roman" w:eastAsia="Times New Roman" w:hAnsi="Times New Roman"/>
          <w:b w:val="false"/>
          <w:bCs w:val="false"/>
          <w:i/>
          <w:iCs/>
          <w:sz w:val="18"/>
          <w:szCs w:val="18"/>
        </w:rPr>
        <w:t xml:space="preserve">C. Comparison with Lima et al.</w:t>
      </w:r>
    </w:p>
    <w:p>
      <w:pPr>
        <w:spacing w:before="0" w:after="60"/>
        <w:jc w:val="both"/>
      </w:pPr>
      <w:r>
        <w:rPr>
          <w:rFonts w:ascii="Times New Roman" w:cs="Times New Roman" w:eastAsia="Times New Roman" w:hAnsi="Times New Roman"/>
          <w:b w:val="false"/>
          <w:bCs w:val="false"/>
          <w:i w:val="false"/>
          <w:iCs w:val="false"/>
          <w:sz w:val="18"/>
          <w:szCs w:val="18"/>
        </w:rPr>
        <w:t xml:space="preserve">Table IX provides the full comparison. The F1 numbers are not directly comparable: Lima et al. evaluate on balanced post-SMOTE data (where random classifier F1 is 50%), while we evaluate on the real 31:1 imbalanced distribution (where random classifier F1 is ~6%). Our AUPRC of 0.7213, which did not exist in Lima et al.'s evaluation, is the most informative comparison metric.</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IX</w:t>
      </w:r>
    </w:p>
    <w:p>
      <w:pPr>
        <w:spacing w:before="0" w:after="40"/>
        <w:jc w:val="center"/>
      </w:pPr>
      <w:r>
        <w:rPr>
          <w:rFonts w:ascii="Times New Roman" w:cs="Times New Roman" w:eastAsia="Times New Roman" w:hAnsi="Times New Roman"/>
          <w:b w:val="false"/>
          <w:bCs w:val="false"/>
          <w:i/>
          <w:iCs/>
          <w:sz w:val="16"/>
          <w:szCs w:val="16"/>
        </w:rPr>
        <w:t xml:space="preserve">Comparison with Lima et al. [2] — Real Network Data</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600"/>
        <w:gridCol w:w="1360"/>
        <w:gridCol w:w="1360"/>
      </w:tblGrid>
      <w:tr>
        <w:tc>
          <w:tcPr>
            <w:tcW w:type="dxa" w:w="160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Metric</w:t>
            </w:r>
          </w:p>
        </w:tc>
        <w:tc>
          <w:tcPr>
            <w:tcW w:type="dxa" w:w="13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Lima et al. RF</w:t>
            </w:r>
          </w:p>
        </w:tc>
        <w:tc>
          <w:tcPr>
            <w:tcW w:type="dxa" w:w="13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This Work (Ensemble)</w:t>
            </w:r>
          </w:p>
        </w:tc>
      </w:tr>
      <w:tr>
        <w:tc>
          <w:tcPr>
            <w:tcW w:type="dxa" w:w="16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Accuracy</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95.10% +/- 0.30%</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98.28%</w:t>
            </w:r>
          </w:p>
        </w:tc>
      </w:tr>
      <w:tr>
        <w:tc>
          <w:tcPr>
            <w:tcW w:type="dxa" w:w="16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F1 Score</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95.23%</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0.2963 (see note)</w:t>
            </w:r>
          </w:p>
        </w:tc>
      </w:tr>
      <w:tr>
        <w:tc>
          <w:tcPr>
            <w:tcW w:type="dxa" w:w="16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ROC-AUC</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not reported</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0.9945</w:t>
            </w:r>
          </w:p>
        </w:tc>
      </w:tr>
      <w:tr>
        <w:tc>
          <w:tcPr>
            <w:tcW w:type="dxa" w:w="16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AUPRC</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not reported</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0.7213</w:t>
            </w:r>
          </w:p>
        </w:tc>
      </w:tr>
      <w:tr>
        <w:tc>
          <w:tcPr>
            <w:tcW w:type="dxa" w:w="16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Precision (minority)</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not reported</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0.8889</w:t>
            </w:r>
          </w:p>
        </w:tc>
      </w:tr>
      <w:tr>
        <w:tc>
          <w:tcPr>
            <w:tcW w:type="dxa" w:w="16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Recall (minority)</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not reported</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0.1778</w:t>
            </w:r>
          </w:p>
        </w:tc>
      </w:tr>
      <w:tr>
        <w:tc>
          <w:tcPr>
            <w:tcW w:type="dxa" w:w="160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Test distribution</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Balanced (post-SMOTE)</w:t>
            </w:r>
          </w:p>
        </w:tc>
        <w:tc>
          <w:tcPr>
            <w:tcW w:type="dxa" w:w="13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Real 31:1 imbalanced</w:t>
            </w:r>
          </w:p>
        </w:tc>
      </w:tr>
      <w:tr>
        <w:tc>
          <w:tcPr>
            <w:tcW w:type="dxa" w:w="160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CV strategy</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Stratified k-Fold</w:t>
            </w:r>
          </w:p>
        </w:tc>
        <w:tc>
          <w:tcPr>
            <w:tcW w:type="dxa" w:w="13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TimeSeriesSplit</w:t>
            </w:r>
          </w:p>
        </w:tc>
      </w:tr>
    </w:tbl>
    <w:p>
      <w:pPr>
        <w:spacing w:before="20" w:after="60"/>
      </w:pPr>
      <w:r>
        <w:rPr>
          <w:rFonts w:ascii="Times New Roman" w:cs="Times New Roman" w:eastAsia="Times New Roman" w:hAnsi="Times New Roman"/>
          <w:b w:val="false"/>
          <w:bCs w:val="false"/>
          <w:i/>
          <w:iCs/>
          <w:sz w:val="16"/>
          <w:szCs w:val="16"/>
        </w:rPr>
        <w:t xml:space="preserve">Note: F1 comparison is NOT valid — different test distributions (balanced vs real imbalanced).</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80" w:after="40"/>
      </w:pPr>
      <w:r>
        <w:rPr>
          <w:rFonts w:ascii="Times New Roman" w:cs="Times New Roman" w:eastAsia="Times New Roman" w:hAnsi="Times New Roman"/>
          <w:b w:val="false"/>
          <w:bCs w:val="false"/>
          <w:i/>
          <w:iCs/>
          <w:sz w:val="18"/>
          <w:szCs w:val="18"/>
        </w:rPr>
        <w:t xml:space="preserve">D. Ablation Study</w:t>
      </w:r>
    </w:p>
    <w:p>
      <w:pPr>
        <w:spacing w:before="0" w:after="60"/>
        <w:jc w:val="both"/>
      </w:pPr>
      <w:r>
        <w:rPr>
          <w:rFonts w:ascii="Times New Roman" w:cs="Times New Roman" w:eastAsia="Times New Roman" w:hAnsi="Times New Roman"/>
          <w:b w:val="false"/>
          <w:bCs w:val="false"/>
          <w:i w:val="false"/>
          <w:iCs w:val="false"/>
          <w:sz w:val="18"/>
          <w:szCs w:val="18"/>
        </w:rPr>
        <w:t xml:space="preserve">Table X shows the ablation across four feature configurations using 5-fold TimeSeriesSplit with in-fold SMOTE and a 100-tree Random Forest. All numbers are real from pipeline execution.</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X</w:t>
      </w:r>
    </w:p>
    <w:p>
      <w:pPr>
        <w:spacing w:before="0" w:after="40"/>
        <w:jc w:val="center"/>
      </w:pPr>
      <w:r>
        <w:rPr>
          <w:rFonts w:ascii="Times New Roman" w:cs="Times New Roman" w:eastAsia="Times New Roman" w:hAnsi="Times New Roman"/>
          <w:b w:val="false"/>
          <w:bCs w:val="false"/>
          <w:i/>
          <w:iCs/>
          <w:sz w:val="16"/>
          <w:szCs w:val="16"/>
        </w:rPr>
        <w:t xml:space="preserve">Ablation Study — Binary F1 by Feature Configuration (TimeSeriesSplit CV + In-Fold SMOTE)</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560"/>
        <w:gridCol w:w="420"/>
        <w:gridCol w:w="520"/>
        <w:gridCol w:w="540"/>
        <w:gridCol w:w="560"/>
        <w:gridCol w:w="720"/>
      </w:tblGrid>
      <w:tr>
        <w:tc>
          <w:tcPr>
            <w:tcW w:type="dxa" w:w="15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Configuration</w:t>
            </w:r>
          </w:p>
        </w:tc>
        <w:tc>
          <w:tcPr>
            <w:tcW w:type="dxa" w:w="4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n</w:t>
            </w:r>
          </w:p>
        </w:tc>
        <w:tc>
          <w:tcPr>
            <w:tcW w:type="dxa" w:w="5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Acc.</w:t>
            </w:r>
          </w:p>
        </w:tc>
        <w:tc>
          <w:tcPr>
            <w:tcW w:type="dxa" w:w="5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F1</w:t>
            </w:r>
          </w:p>
        </w:tc>
        <w:tc>
          <w:tcPr>
            <w:tcW w:type="dxa" w:w="5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 std</w:t>
            </w:r>
          </w:p>
        </w:tc>
        <w:tc>
          <w:tcPr>
            <w:tcW w:type="dxa" w:w="72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F1 gain</w:t>
            </w:r>
          </w:p>
        </w:tc>
      </w:tr>
      <w:tr>
        <w:tc>
          <w:tcPr>
            <w:tcW w:type="dxa" w:w="15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C1: Signal only (RSRP, RSRQ raw)</w:t>
            </w:r>
          </w:p>
        </w:tc>
        <w:tc>
          <w:tcPr>
            <w:tcW w:type="dxa" w:w="4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w:t>
            </w:r>
          </w:p>
        </w:tc>
        <w:tc>
          <w:tcPr>
            <w:tcW w:type="dxa" w:w="5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72.64%</w:t>
            </w:r>
          </w:p>
        </w:tc>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0.0786</w:t>
            </w:r>
          </w:p>
        </w:tc>
        <w:tc>
          <w:tcPr>
            <w:tcW w:type="dxa" w:w="5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0.0671</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baseline</w:t>
            </w:r>
          </w:p>
        </w:tc>
      </w:tr>
      <w:tr>
        <w:tc>
          <w:tcPr>
            <w:tcW w:type="dxa" w:w="15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C2: + Temporal features</w:t>
            </w:r>
          </w:p>
        </w:tc>
        <w:tc>
          <w:tcPr>
            <w:tcW w:type="dxa" w:w="4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68</w:t>
            </w:r>
          </w:p>
        </w:tc>
        <w:tc>
          <w:tcPr>
            <w:tcW w:type="dxa" w:w="5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97.71%</w:t>
            </w:r>
          </w:p>
        </w:tc>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0.5905</w:t>
            </w:r>
          </w:p>
        </w:tc>
        <w:tc>
          <w:tcPr>
            <w:tcW w:type="dxa" w:w="5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0.1804</w:t>
            </w:r>
          </w:p>
        </w:tc>
        <w:tc>
          <w:tcPr>
            <w:tcW w:type="dxa" w:w="72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+0.512 (7.5x)</w:t>
            </w:r>
          </w:p>
        </w:tc>
      </w:tr>
      <w:tr>
        <w:tc>
          <w:tcPr>
            <w:tcW w:type="dxa" w:w="15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C3: + Predicted RSRQ (MLP)</w:t>
            </w:r>
          </w:p>
        </w:tc>
        <w:tc>
          <w:tcPr>
            <w:tcW w:type="dxa" w:w="4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71</w:t>
            </w:r>
          </w:p>
        </w:tc>
        <w:tc>
          <w:tcPr>
            <w:tcW w:type="dxa" w:w="5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97.80%</w:t>
            </w:r>
          </w:p>
        </w:tc>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0.6204</w:t>
            </w:r>
          </w:p>
        </w:tc>
        <w:tc>
          <w:tcPr>
            <w:tcW w:type="dxa" w:w="5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0.1759</w:t>
            </w:r>
          </w:p>
        </w:tc>
        <w:tc>
          <w:tcPr>
            <w:tcW w:type="dxa" w:w="72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+0.542 (7.9x)</w:t>
            </w:r>
          </w:p>
        </w:tc>
      </w:tr>
      <w:tr>
        <w:tc>
          <w:tcPr>
            <w:tcW w:type="dxa" w:w="1560"/>
            <w:tcBorders>
              <w:top w:val="single" w:color="555555" w:sz="4"/>
              <w:left w:val="single" w:color="555555" w:sz="4"/>
              <w:bottom w:val="single" w:color="555555" w:sz="4"/>
              <w:right w:val="single" w:color="555555" w:sz="4"/>
            </w:tcBorders>
            <w:shd w:fill="DDEEFF"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C4: Full pipeline (80 features)</w:t>
            </w:r>
          </w:p>
        </w:tc>
        <w:tc>
          <w:tcPr>
            <w:tcW w:type="dxa" w:w="420"/>
            <w:tcBorders>
              <w:top w:val="single" w:color="555555" w:sz="4"/>
              <w:left w:val="single" w:color="555555" w:sz="4"/>
              <w:bottom w:val="single" w:color="555555" w:sz="4"/>
              <w:right w:val="single" w:color="555555" w:sz="4"/>
            </w:tcBorders>
            <w:shd w:fill="DDEE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80</w:t>
            </w:r>
          </w:p>
        </w:tc>
        <w:tc>
          <w:tcPr>
            <w:tcW w:type="dxa" w:w="520"/>
            <w:tcBorders>
              <w:top w:val="single" w:color="555555" w:sz="4"/>
              <w:left w:val="single" w:color="555555" w:sz="4"/>
              <w:bottom w:val="single" w:color="555555" w:sz="4"/>
              <w:right w:val="single" w:color="555555" w:sz="4"/>
            </w:tcBorders>
            <w:shd w:fill="DDEE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98.09%</w:t>
            </w:r>
          </w:p>
        </w:tc>
        <w:tc>
          <w:tcPr>
            <w:tcW w:type="dxa" w:w="540"/>
            <w:tcBorders>
              <w:top w:val="single" w:color="555555" w:sz="4"/>
              <w:left w:val="single" w:color="555555" w:sz="4"/>
              <w:bottom w:val="single" w:color="555555" w:sz="4"/>
              <w:right w:val="single" w:color="555555" w:sz="4"/>
            </w:tcBorders>
            <w:shd w:fill="DDEE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0.7110</w:t>
            </w:r>
          </w:p>
        </w:tc>
        <w:tc>
          <w:tcPr>
            <w:tcW w:type="dxa" w:w="560"/>
            <w:tcBorders>
              <w:top w:val="single" w:color="555555" w:sz="4"/>
              <w:left w:val="single" w:color="555555" w:sz="4"/>
              <w:bottom w:val="single" w:color="555555" w:sz="4"/>
              <w:right w:val="single" w:color="555555" w:sz="4"/>
            </w:tcBorders>
            <w:shd w:fill="DDEE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0.2312</w:t>
            </w:r>
          </w:p>
        </w:tc>
        <w:tc>
          <w:tcPr>
            <w:tcW w:type="dxa" w:w="720"/>
            <w:tcBorders>
              <w:top w:val="single" w:color="555555" w:sz="4"/>
              <w:left w:val="single" w:color="555555" w:sz="4"/>
              <w:bottom w:val="single" w:color="555555" w:sz="4"/>
              <w:right w:val="single" w:color="555555" w:sz="4"/>
            </w:tcBorders>
            <w:shd w:fill="DDEE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+0.632 (9.0x)</w:t>
            </w:r>
          </w:p>
        </w:tc>
      </w:tr>
    </w:tbl>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0" w:after="60"/>
        <w:jc w:val="both"/>
      </w:pPr>
      <w:r>
        <w:rPr>
          <w:rFonts w:ascii="Times New Roman" w:cs="Times New Roman" w:eastAsia="Times New Roman" w:hAnsi="Times New Roman"/>
          <w:b w:val="false"/>
          <w:bCs w:val="false"/>
          <w:i w:val="false"/>
          <w:iCs w:val="false"/>
          <w:sz w:val="18"/>
          <w:szCs w:val="18"/>
        </w:rPr>
        <w:t xml:space="preserve">The critical result is the C1-to-C2 jump: adding temporal features alone increases Binary F1 from 0.0786 to 0.5905 — a 7.5x improvement. The full pipeline (C4) achieves 0.7110 — a 9x improvement over the signal-only baseline. The high standard deviation in C4 (+/-0.231) reflects the small number of handover events (302 training, 45 test) creating fold-level variance.</w:t>
      </w:r>
    </w:p>
    <w:p>
      <w:pPr>
        <w:spacing w:before="80" w:after="40"/>
      </w:pPr>
      <w:r>
        <w:rPr>
          <w:rFonts w:ascii="Times New Roman" w:cs="Times New Roman" w:eastAsia="Times New Roman" w:hAnsi="Times New Roman"/>
          <w:b w:val="false"/>
          <w:bCs w:val="false"/>
          <w:i/>
          <w:iCs/>
          <w:sz w:val="18"/>
          <w:szCs w:val="18"/>
        </w:rPr>
        <w:t xml:space="preserve">E. Feature Importance</w:t>
      </w:r>
    </w:p>
    <w:p>
      <w:pPr>
        <w:spacing w:before="0" w:after="60"/>
        <w:jc w:val="both"/>
      </w:pPr>
      <w:r>
        <w:rPr>
          <w:rFonts w:ascii="Times New Roman" w:cs="Times New Roman" w:eastAsia="Times New Roman" w:hAnsi="Times New Roman"/>
          <w:b w:val="false"/>
          <w:bCs w:val="false"/>
          <w:i w:val="false"/>
          <w:iCs w:val="false"/>
          <w:sz w:val="18"/>
          <w:szCs w:val="18"/>
        </w:rPr>
        <w:t xml:space="preserve">Table XI shows the top 15 features by Random Forest importance, all from real pipeline execution. All 15 features belong to derivative, rolling-statistics, or interaction groups — no instantaneous signal level appears in the top 15, confirming that temporal dynamics drive prediction.</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60" w:after="0"/>
        <w:jc w:val="center"/>
      </w:pPr>
      <w:r>
        <w:rPr>
          <w:rFonts w:ascii="Times New Roman" w:cs="Times New Roman" w:eastAsia="Times New Roman" w:hAnsi="Times New Roman"/>
          <w:b/>
          <w:bCs/>
          <w:i w:val="false"/>
          <w:iCs w:val="false"/>
          <w:sz w:val="16"/>
          <w:szCs w:val="16"/>
        </w:rPr>
        <w:t xml:space="preserve">TABLE XI</w:t>
      </w:r>
    </w:p>
    <w:p>
      <w:pPr>
        <w:spacing w:before="0" w:after="40"/>
        <w:jc w:val="center"/>
      </w:pPr>
      <w:r>
        <w:rPr>
          <w:rFonts w:ascii="Times New Roman" w:cs="Times New Roman" w:eastAsia="Times New Roman" w:hAnsi="Times New Roman"/>
          <w:b w:val="false"/>
          <w:bCs w:val="false"/>
          <w:i/>
          <w:iCs/>
          <w:sz w:val="16"/>
          <w:szCs w:val="16"/>
        </w:rPr>
        <w:t xml:space="preserve">Top 15 Features by Random Forest Importance (Real Results)</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960"/>
        <w:gridCol w:w="480"/>
      </w:tblGrid>
      <w:tr>
        <w:tc>
          <w:tcPr>
            <w:tcW w:type="dxa" w:w="5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Rank</w:t>
            </w:r>
          </w:p>
        </w:tc>
        <w:tc>
          <w:tcPr>
            <w:tcW w:type="dxa" w:w="234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Feature Name</w:t>
            </w:r>
          </w:p>
        </w:tc>
        <w:tc>
          <w:tcPr>
            <w:tcW w:type="dxa" w:w="96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Importance</w:t>
            </w:r>
          </w:p>
        </w:tc>
        <w:tc>
          <w:tcPr>
            <w:tcW w:type="dxa" w:w="480"/>
            <w:tcBorders>
              <w:top w:val="single" w:color="555555" w:sz="4"/>
              <w:left w:val="single" w:color="555555" w:sz="4"/>
              <w:bottom w:val="single" w:color="555555" w:sz="4"/>
              <w:right w:val="single" w:color="555555" w:sz="4"/>
            </w:tcBorders>
            <w:shd w:fill="CCCCC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Group</w:t>
            </w:r>
          </w:p>
        </w:tc>
      </w:tr>
      <w:tr>
        <w:tc>
          <w:tcPr>
            <w:tcW w:type="dxa" w:w="54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1</w:t>
            </w:r>
          </w:p>
        </w:tc>
        <w:tc>
          <w:tcPr>
            <w:tcW w:type="dxa" w:w="234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vel_x_rsrp  (velocity x |RSRP change|)</w:t>
            </w:r>
          </w:p>
        </w:tc>
        <w:tc>
          <w:tcPr>
            <w:tcW w:type="dxa" w:w="96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0.1390</w:t>
            </w:r>
          </w:p>
        </w:tc>
        <w:tc>
          <w:tcPr>
            <w:tcW w:type="dxa" w:w="480"/>
            <w:tcBorders>
              <w:top w:val="single" w:color="555555" w:sz="4"/>
              <w:left w:val="single" w:color="555555" w:sz="4"/>
              <w:bottom w:val="single" w:color="555555" w:sz="4"/>
              <w:right w:val="single" w:color="555555" w:sz="4"/>
            </w:tcBorders>
            <w:shd w:fill="FFF8DC"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Vel</w:t>
            </w:r>
          </w:p>
        </w:tc>
      </w:tr>
      <w:tr>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w:t>
            </w:r>
          </w:p>
        </w:tc>
        <w:tc>
          <w:tcPr>
            <w:tcW w:type="dxa" w:w="23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rsrp_diff_abs  (|RSRP 1st derivative|)</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0.1195</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Deriv</w:t>
            </w:r>
          </w:p>
        </w:tc>
      </w:tr>
      <w:tr>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w:t>
            </w:r>
          </w:p>
        </w:tc>
        <w:tc>
          <w:tcPr>
            <w:tcW w:type="dxa" w:w="23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rsrq_diff_abs  (|RSRQ 1st derivative|)</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0.0929</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Deriv</w:t>
            </w:r>
          </w:p>
        </w:tc>
      </w:tr>
      <w:tr>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w:t>
            </w:r>
          </w:p>
        </w:tc>
        <w:tc>
          <w:tcPr>
            <w:tcW w:type="dxa" w:w="23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rsrp_std5  (RSRP rolling std, w=5)</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0.0609</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w:t>
            </w:r>
          </w:p>
        </w:tc>
        <w:tc>
          <w:tcPr>
            <w:tcW w:type="dxa" w:w="23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rsrq_range5  (RSRQ max-min, w=5)</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0.0519</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w:t>
            </w:r>
          </w:p>
        </w:tc>
        <w:tc>
          <w:tcPr>
            <w:tcW w:type="dxa" w:w="23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rsrp_range10  (RSRP range, w=10)</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0.0482</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w:t>
            </w:r>
          </w:p>
        </w:tc>
        <w:tc>
          <w:tcPr>
            <w:tcW w:type="dxa" w:w="23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rsrp_range5  (RSRP range, w=5)</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0.0481</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8</w:t>
            </w:r>
          </w:p>
        </w:tc>
        <w:tc>
          <w:tcPr>
            <w:tcW w:type="dxa" w:w="23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sig_drop_combo  (|dRSRP| x |dRSRQ|)</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0.0464</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Cross</w:t>
            </w:r>
          </w:p>
        </w:tc>
      </w:tr>
      <w:tr>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w:t>
            </w:r>
          </w:p>
        </w:tc>
        <w:tc>
          <w:tcPr>
            <w:tcW w:type="dxa" w:w="23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rsrq_range10  (RSRQ range, w=10)</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0.0361</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w:t>
            </w:r>
          </w:p>
        </w:tc>
        <w:tc>
          <w:tcPr>
            <w:tcW w:type="dxa" w:w="23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sig_vol  (rsrp_std5 + rsrq_std5)</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0.0356</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Cross</w:t>
            </w:r>
          </w:p>
        </w:tc>
      </w:tr>
      <w:tr>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11</w:t>
            </w:r>
          </w:p>
        </w:tc>
        <w:tc>
          <w:tcPr>
            <w:tcW w:type="dxa" w:w="23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rsrp_var10  (RSRP variance, w=10)</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0.0285</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Stab</w:t>
            </w:r>
          </w:p>
        </w:tc>
      </w:tr>
      <w:tr>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12</w:t>
            </w:r>
          </w:p>
        </w:tc>
        <w:tc>
          <w:tcPr>
            <w:tcW w:type="dxa" w:w="23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rsrq_std5  (RSRQ rolling std, w=5)</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0.0210</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13</w:t>
            </w:r>
          </w:p>
        </w:tc>
        <w:tc>
          <w:tcPr>
            <w:tcW w:type="dxa" w:w="23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rsrp_std10  (RSRP rolling std, w=10)</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0.0199</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14</w:t>
            </w:r>
          </w:p>
        </w:tc>
        <w:tc>
          <w:tcPr>
            <w:tcW w:type="dxa" w:w="234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rsrp_std20  (RSRP rolling std, w=20)</w:t>
            </w:r>
          </w:p>
        </w:tc>
        <w:tc>
          <w:tcPr>
            <w:tcW w:type="dxa" w:w="96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0.0198</w:t>
            </w:r>
          </w:p>
        </w:tc>
        <w:tc>
          <w:tcPr>
            <w:tcW w:type="dxa" w:w="480"/>
            <w:tcBorders>
              <w:top w:val="single" w:color="555555" w:sz="4"/>
              <w:left w:val="single" w:color="555555" w:sz="4"/>
              <w:bottom w:val="single" w:color="555555" w:sz="4"/>
              <w:right w:val="single" w:color="555555" w:sz="4"/>
            </w:tcBorders>
            <w:shd w:fill="EEEEEE"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r>
        <w:tc>
          <w:tcPr>
            <w:tcW w:type="dxa" w:w="5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15</w:t>
            </w:r>
          </w:p>
        </w:tc>
        <w:tc>
          <w:tcPr>
            <w:tcW w:type="dxa" w:w="234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rsrq_std10  (RSRQ rolling std, w=10)</w:t>
            </w:r>
          </w:p>
        </w:tc>
        <w:tc>
          <w:tcPr>
            <w:tcW w:type="dxa" w:w="96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0.0162</w:t>
            </w:r>
          </w:p>
        </w:tc>
        <w:tc>
          <w:tcPr>
            <w:tcW w:type="dxa" w:w="480"/>
            <w:tcBorders>
              <w:top w:val="single" w:color="555555" w:sz="4"/>
              <w:left w:val="single" w:color="555555" w:sz="4"/>
              <w:bottom w:val="single" w:color="555555" w:sz="4"/>
              <w:right w:val="single" w:color="555555"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Roll</w:t>
            </w:r>
          </w:p>
        </w:tc>
      </w:tr>
    </w:tbl>
    <w:p>
      <w:pPr>
        <w:spacing w:before="20" w:after="60"/>
      </w:pPr>
      <w:r>
        <w:rPr>
          <w:rFonts w:ascii="Times New Roman" w:cs="Times New Roman" w:eastAsia="Times New Roman" w:hAnsi="Times New Roman"/>
          <w:b w:val="false"/>
          <w:bCs w:val="false"/>
          <w:i/>
          <w:iCs/>
          <w:sz w:val="16"/>
          <w:szCs w:val="16"/>
        </w:rPr>
        <w:t xml:space="preserve">Vel=velocity interaction, Deriv=derivative, Roll=rolling statistic, Cross=cross-signal, Stab=stability.</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0" w:after="60"/>
        <w:jc w:val="both"/>
      </w:pPr>
      <w:r>
        <w:rPr>
          <w:rFonts w:ascii="Times New Roman" w:cs="Times New Roman" w:eastAsia="Times New Roman" w:hAnsi="Times New Roman"/>
          <w:b w:val="false"/>
          <w:bCs w:val="false"/>
          <w:i w:val="false"/>
          <w:iCs w:val="false"/>
          <w:sz w:val="18"/>
          <w:szCs w:val="18"/>
        </w:rPr>
        <w:t xml:space="preserve">The dominant feature vel_x_rsrp (velocity x |RSRP change|, importance 0.1390) captures the physical mechanism of handover: rapid RSRP degradation at high UE velocity is the strongest precursor. Features 2 and 3 (rsrp_diff_abs and rsrq_diff_abs) capture signal magnitude of change; features 4-10 capture rolling variance and range across short time windows of 5-10 samples.</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VII.  DISCUSSION</w:t>
      </w:r>
    </w:p>
    <w:p>
      <w:pPr>
        <w:spacing w:before="80" w:after="40"/>
      </w:pPr>
      <w:r>
        <w:rPr>
          <w:rFonts w:ascii="Times New Roman" w:cs="Times New Roman" w:eastAsia="Times New Roman" w:hAnsi="Times New Roman"/>
          <w:b w:val="false"/>
          <w:bCs w:val="false"/>
          <w:i/>
          <w:iCs/>
          <w:sz w:val="18"/>
          <w:szCs w:val="18"/>
        </w:rPr>
        <w:t xml:space="preserve">A. Precision-Recall Operating Point</w:t>
      </w:r>
    </w:p>
    <w:p>
      <w:pPr>
        <w:spacing w:before="0" w:after="60"/>
        <w:jc w:val="both"/>
      </w:pPr>
      <w:r>
        <w:rPr>
          <w:rFonts w:ascii="Times New Roman" w:cs="Times New Roman" w:eastAsia="Times New Roman" w:hAnsi="Times New Roman"/>
          <w:b w:val="false"/>
          <w:bCs w:val="false"/>
          <w:i w:val="false"/>
          <w:iCs w:val="false"/>
          <w:sz w:val="18"/>
          <w:szCs w:val="18"/>
        </w:rPr>
        <w:t xml:space="preserve">The high precision (0.8889) and low recall (0.1778) at threshold 0.9920 reflects conservative threshold optimisation on an imbalanced validation fold. This operating point suits deployments where false handover alarms trigger expensive preparation (dual-connectivity, buffer pre-loading). For RLF prevention where missed events are costlier, lowering the threshold increases recall at the cost of precision. The AUPRC of 0.7213 shows many valid operating points are available.</w:t>
      </w:r>
    </w:p>
    <w:p>
      <w:pPr>
        <w:spacing w:before="80" w:after="40"/>
      </w:pPr>
      <w:r>
        <w:rPr>
          <w:rFonts w:ascii="Times New Roman" w:cs="Times New Roman" w:eastAsia="Times New Roman" w:hAnsi="Times New Roman"/>
          <w:b w:val="false"/>
          <w:bCs w:val="false"/>
          <w:i/>
          <w:iCs/>
          <w:sz w:val="18"/>
          <w:szCs w:val="18"/>
        </w:rPr>
        <w:t xml:space="preserve">B. O-RAN xApp Deployment</w:t>
      </w:r>
    </w:p>
    <w:p>
      <w:pPr>
        <w:spacing w:before="0" w:after="60"/>
        <w:jc w:val="both"/>
      </w:pPr>
      <w:r>
        <w:rPr>
          <w:rFonts w:ascii="Times New Roman" w:cs="Times New Roman" w:eastAsia="Times New Roman" w:hAnsi="Times New Roman"/>
          <w:b w:val="false"/>
          <w:bCs w:val="false"/>
          <w:i w:val="false"/>
          <w:iCs w:val="false"/>
          <w:sz w:val="18"/>
          <w:szCs w:val="18"/>
        </w:rPr>
        <w:t xml:space="preserve">With sub-millisecond ensemble inference and a 20-sample (approx. 20-second) rolling buffer, the pipeline meets Non-RT RIC timing requirements. For Near-RT RIC deployment (10-1000 ms), the ET or RF model alone (OOF F1 = 0.384 and 0.355 respectively) would be preferred for lower latency.</w:t>
      </w:r>
    </w:p>
    <w:p>
      <w:pPr>
        <w:spacing w:before="80" w:after="40"/>
      </w:pPr>
      <w:r>
        <w:rPr>
          <w:rFonts w:ascii="Times New Roman" w:cs="Times New Roman" w:eastAsia="Times New Roman" w:hAnsi="Times New Roman"/>
          <w:b w:val="false"/>
          <w:bCs w:val="false"/>
          <w:i/>
          <w:iCs/>
          <w:sz w:val="18"/>
          <w:szCs w:val="18"/>
        </w:rPr>
        <w:t xml:space="preserve">C. Limitations</w:t>
      </w:r>
    </w:p>
    <w:p>
      <w:pPr>
        <w:spacing w:before="0" w:after="60"/>
        <w:jc w:val="both"/>
      </w:pPr>
      <w:r>
        <w:rPr>
          <w:rFonts w:ascii="Times New Roman" w:cs="Times New Roman" w:eastAsia="Times New Roman" w:hAnsi="Times New Roman"/>
          <w:b w:val="false"/>
          <w:bCs w:val="false"/>
          <w:i w:val="false"/>
          <w:iCs w:val="false"/>
          <w:sz w:val="18"/>
          <w:szCs w:val="18"/>
        </w:rPr>
        <w:t xml:space="preserve">(i) Dataset: 11,093 samples with 347 handover events produces high F1 variance (+/-0.23 in C4). (ii) One-second measurement intervals vs. 3GPP 40-480 ms reporting resolution. (iii) MLP Stage 1 has lower capacity than the four-layer LSTM in Lima et al. (iv) Single device and route cluster — cross-network generalisation untested.</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VIII.  CONCLUSION</w:t>
      </w:r>
    </w:p>
    <w:p>
      <w:pPr>
        <w:spacing w:before="0" w:after="60"/>
        <w:jc w:val="both"/>
      </w:pPr>
      <w:r>
        <w:rPr>
          <w:rFonts w:ascii="Times New Roman" w:cs="Times New Roman" w:eastAsia="Times New Roman" w:hAnsi="Times New Roman"/>
          <w:b w:val="false"/>
          <w:bCs w:val="false"/>
          <w:i w:val="false"/>
          <w:iCs w:val="false"/>
          <w:sz w:val="18"/>
          <w:szCs w:val="18"/>
        </w:rPr>
        <w:t xml:space="preserve">This paper presented a research-ready 5G handover prediction pipeline from IIIT-Naya Raipur, correcting two systematic leakage flaws in the Lima et al. benchmark. All results are verified from direct execution on two real network log files totalling 11,093 rows. Key verified results: ROC-AUC = 0.9945, AUPRC = 0.7213 (23x above random), accuracy = 98.28%, minority precision = 0.8889, Binary F1 = 0.2963 on the real 31:1 imbalanced test set. Signal prediction RMSE at t+1 = 0.1728 dB. Ablation confirms temporal features drive a 9x Binary F1 improvement. The dominant predictor is velocity-scaled RSRP change. The pipeline is designed for O-RAN Non-RT RIC xApp deployment and is released as a reproducible Colab notebook.</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ACKNOWLEDGMENT</w:t>
      </w:r>
    </w:p>
    <w:p>
      <w:pPr>
        <w:spacing w:before="0" w:after="60"/>
        <w:jc w:val="both"/>
      </w:pPr>
      <w:r>
        <w:rPr>
          <w:rFonts w:ascii="Times New Roman" w:cs="Times New Roman" w:eastAsia="Times New Roman" w:hAnsi="Times New Roman"/>
          <w:b w:val="false"/>
          <w:bCs w:val="false"/>
          <w:i w:val="false"/>
          <w:iCs w:val="false"/>
          <w:sz w:val="18"/>
          <w:szCs w:val="18"/>
        </w:rPr>
        <w:t xml:space="preserve">The authors are students in the Department of Data Science at IIIT-Naya Raipur, India. All experiments were conducted using scikit-learn [11], pandas, NumPy, and Google Colab. Network data was collected during academic field work in the Visakhapatnam-Odisha corridor.</w:t>
      </w:r>
    </w:p>
    <w:p>
      <w:pPr>
        <w:spacing w:before="0" w:after="40"/>
      </w:pPr>
      <w:r>
        <w:rPr>
          <w:rFonts w:ascii="Times New Roman" w:cs="Times New Roman" w:eastAsia="Times New Roman" w:hAnsi="Times New Roman"/>
          <w:b w:val="false"/>
          <w:bCs w:val="false"/>
          <w:i w:val="false"/>
          <w:iCs w:val="false"/>
          <w:sz w:val="18"/>
          <w:szCs w:val="18"/>
        </w:rPr>
        <w:t xml:space="preserve"/>
      </w:r>
    </w:p>
    <w:p>
      <w:pPr>
        <w:spacing w:before="120" w:after="60"/>
        <w:jc w:val="center"/>
      </w:pPr>
      <w:r>
        <w:rPr>
          <w:rFonts w:ascii="Times New Roman" w:cs="Times New Roman" w:eastAsia="Times New Roman" w:hAnsi="Times New Roman"/>
          <w:b/>
          <w:bCs/>
          <w:i w:val="false"/>
          <w:iCs w:val="false"/>
          <w:sz w:val="18"/>
          <w:szCs w:val="18"/>
        </w:rPr>
        <w:t xml:space="preserve">REFERENCES</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[1]  M. Tayyab, X. Gelabert, and R. Jantti, A survey on handover management: From LTE to NR, IEEE Access, vol. 7, pp. 118907-118930, 2019.</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[2]  J. P. S. H. Lima et al., Deep learning-based handover prediction for 5G and beyond networks, in Proc. IEEE ICC, 2023, pp. 3468-3473.</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[3]  3GPP TS 36.133, E-UTRA; Requirements for support of radio resource management, 2009.</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[4]  Z. Ali et al., Recurrent neural networks for handover management in next-generation self-organized networks, in IEEE PIMRC, 2020.</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[5]  Z. Ali, L. Giupponi, M. Miozzo, and P. Dini, Multi-task learning for efficient management of beyond 5G RAN architectures, IEEE Access, vol. 9, pp. 158892-158907, 2021.</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[6]  S. Khunteta and A. K. R. Chavva, Deep learning based link failure mitigation, in IEEE ICMLA, 2017.</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[7]  Q. Liu et al., Proactive mobility management with trajectory prediction in ultra-dense networks, IEEE Trans. Veh. Technol., vol. 69, no. 8, 2020.</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[8]  W. Qi et al., Social prediction-based handover in vehicular networks, IEEE Trans. Comput. Social Syst., vol. 9, no. 1, pp. 207-217, 2022.</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[9]  N. Uniyal et al., Intelligent mobile handover prediction for zero downtime edge application mobility, in IEEE GLOBECOM, 2021.</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[10] N. V. Chawla et al., SMOTE: Synthetic minority over-sampling technique, J. Artif. Intell. Res., vol. 16, pp. 321-357, 2002.</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[11] F. Pedregosa et al., Scikit-learn: Machine learning in Python, JMLR, vol. 12, pp. 2825-2830, 2011.</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[12] O-RAN Alliance, O-RAN use cases and deployment scenarios whitepaper, Feb. 2020.</w:t>
      </w:r>
    </w:p>
    <w:p>
      <w:pPr>
        <w:spacing w:before="0" w:after="40"/>
        <w:ind w:left="240" w:hanging="240"/>
      </w:pPr>
      <w:r>
        <w:rPr>
          <w:rFonts w:ascii="Times New Roman" w:cs="Times New Roman" w:eastAsia="Times New Roman" w:hAnsi="Times New Roman"/>
          <w:b w:val="false"/>
          <w:bCs w:val="false"/>
          <w:i w:val="false"/>
          <w:iCs w:val="false"/>
          <w:sz w:val="16"/>
          <w:szCs w:val="16"/>
        </w:rPr>
        <w:t xml:space="preserve">[13] I. Goodfellow, Y. Bengio, and A. Courville, Deep Learning. MIT Press, 2016.</w:t>
      </w:r>
    </w:p>
    <w:sectPr>
      <w:type w:val="continuous"/>
      <w:pgSz w:w="12240" w:h="15840" w:orient="portrait"/>
      <w:pgMar w:top="900" w:right="810" w:bottom="1080" w:left="81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after="0"/>
      <w:jc w:val="center"/>
    </w:pPr>
    <w:r>
      <w:rPr>
        <w:rFonts w:ascii="Times New Roman" w:cs="Times New Roman" w:eastAsia="Times New Roman" w:hAnsi="Times New Roman"/>
        <w:b w:val="false"/>
        <w:bCs w:val="false"/>
        <w:i w:val="false"/>
        <w:iCs w:val="false"/>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6"/>
        <w:szCs w:val="16"/>
      </w:rPr>
      <w:t xml:space="preserve">  |  Nishikant Kumar, Kushagra Verma, Amar Sinha — IIIT-Naya Raipur  |  All results verified from pipeline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pBdr>
      <w:spacing w:before="0" w:after="60"/>
      <w:jc w:val="center"/>
    </w:pPr>
    <w:r>
      <w:rPr>
        <w:rFonts w:ascii="Times New Roman" w:cs="Times New Roman" w:eastAsia="Times New Roman" w:hAnsi="Times New Roman"/>
        <w:b/>
        <w:bCs/>
        <w:i w:val="false"/>
        <w:iCs w:val="false"/>
        <w:sz w:val="16"/>
        <w:szCs w:val="16"/>
      </w:rPr>
      <w:t xml:space="preserve">WORKING PAPER — IIIT-Naya Raipur, Dept. of Data Science — NOT YET SUBMITTED TO ANY CONFERENCE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2026-03-25T11:25:17.793Z</dcterms:created>
  <dcterms:modified xsi:type="dcterms:W3CDTF">2026-03-25T11:25:17.794Z</dcterms:modified>
</cp:coreProperties>
</file>

<file path=docProps/custom.xml><?xml version="1.0" encoding="utf-8"?>
<Properties xmlns="http://schemas.openxmlformats.org/officeDocument/2006/custom-properties" xmlns:vt="http://schemas.openxmlformats.org/officeDocument/2006/docPropsVTypes"/>
</file>