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57D9E3" w14:textId="09C7891A" w:rsidR="004A6ACD" w:rsidRDefault="00B17ABA" w:rsidP="00632ACF">
      <w:pPr>
        <w:pStyle w:val="1"/>
      </w:pPr>
      <w:r>
        <w:rPr>
          <w:rFonts w:hint="eastAsia"/>
        </w:rPr>
        <w:t>過去問題集</w:t>
      </w:r>
    </w:p>
    <w:p w14:paraId="486A0A08" w14:textId="6D498BBC" w:rsidR="00B17ABA" w:rsidRPr="00B17ABA" w:rsidRDefault="00B17ABA" w:rsidP="00632ACF">
      <w:pPr>
        <w:pStyle w:val="20"/>
      </w:pPr>
      <w:r>
        <w:rPr>
          <w:rFonts w:hint="eastAsia"/>
        </w:rPr>
        <w:t>2021</w:t>
      </w:r>
      <w:r>
        <w:rPr>
          <w:rFonts w:hint="eastAsia"/>
        </w:rPr>
        <w:t>年</w:t>
      </w:r>
      <w:r w:rsidR="00C52C39">
        <w:rPr>
          <w:rFonts w:hint="eastAsia"/>
        </w:rPr>
        <w:t xml:space="preserve">　午後　第</w:t>
      </w:r>
      <w:r w:rsidR="00C52C39">
        <w:rPr>
          <w:rFonts w:hint="eastAsia"/>
        </w:rPr>
        <w:t>1</w:t>
      </w:r>
      <w:r w:rsidR="00C52C39">
        <w:rPr>
          <w:rFonts w:hint="eastAsia"/>
        </w:rPr>
        <w:t>問（</w:t>
      </w:r>
      <w:r w:rsidR="009C091D">
        <w:rPr>
          <w:rFonts w:hint="eastAsia"/>
        </w:rPr>
        <w:t>20</w:t>
      </w:r>
      <w:r w:rsidR="009C091D">
        <w:rPr>
          <w:rFonts w:hint="eastAsia"/>
        </w:rPr>
        <w:t>点</w:t>
      </w:r>
      <w:r w:rsidR="00C52C39">
        <w:rPr>
          <w:rFonts w:hint="eastAsia"/>
        </w:rPr>
        <w:t>）</w:t>
      </w:r>
    </w:p>
    <w:p w14:paraId="6C243741" w14:textId="738707C6" w:rsidR="00570A8E" w:rsidRDefault="00570A8E" w:rsidP="00570A8E">
      <w:pPr>
        <w:jc w:val="center"/>
      </w:pPr>
      <w:r>
        <w:rPr>
          <w:noProof/>
        </w:rPr>
        <w:drawing>
          <wp:inline distT="0" distB="0" distL="0" distR="0" wp14:anchorId="4533CD2E" wp14:editId="6F532856">
            <wp:extent cx="5924550" cy="4314825"/>
            <wp:effectExtent l="0" t="0" r="0" b="9525"/>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24550" cy="4314825"/>
                    </a:xfrm>
                    <a:prstGeom prst="rect">
                      <a:avLst/>
                    </a:prstGeom>
                  </pic:spPr>
                </pic:pic>
              </a:graphicData>
            </a:graphic>
          </wp:inline>
        </w:drawing>
      </w:r>
    </w:p>
    <w:p w14:paraId="1E423CD4" w14:textId="77777777" w:rsidR="00570A8E" w:rsidRDefault="00570A8E">
      <w:pPr>
        <w:widowControl/>
        <w:jc w:val="left"/>
      </w:pPr>
      <w:r>
        <w:br w:type="page"/>
      </w:r>
    </w:p>
    <w:p w14:paraId="7F2D0FB2" w14:textId="2231AD4F" w:rsidR="00131B87" w:rsidRDefault="00131B87" w:rsidP="00131B87">
      <w:pPr>
        <w:jc w:val="left"/>
      </w:pPr>
      <w:r>
        <w:rPr>
          <w:rFonts w:hint="eastAsia"/>
        </w:rPr>
        <w:lastRenderedPageBreak/>
        <w:t>【問</w:t>
      </w:r>
      <w:r>
        <w:t>1</w:t>
      </w:r>
      <w:r>
        <w:rPr>
          <w:rFonts w:hint="eastAsia"/>
        </w:rPr>
        <w:t>】</w:t>
      </w:r>
    </w:p>
    <w:p w14:paraId="73117BFB" w14:textId="20C68C74" w:rsidR="00290DB7" w:rsidRDefault="00131B87" w:rsidP="00632ACF">
      <w:pPr>
        <w:pStyle w:val="a8"/>
        <w:numPr>
          <w:ilvl w:val="0"/>
          <w:numId w:val="18"/>
        </w:numPr>
        <w:ind w:leftChars="0"/>
        <w:jc w:val="left"/>
      </w:pPr>
      <w:r>
        <w:t>ラグの種類</w:t>
      </w:r>
      <w:r w:rsidR="00290DB7">
        <w:rPr>
          <w:rFonts w:hint="eastAsia"/>
        </w:rPr>
        <w:t>：</w:t>
      </w:r>
      <w:r w:rsidRPr="003054A7">
        <w:rPr>
          <w:highlight w:val="yellow"/>
        </w:rPr>
        <w:t>認知</w:t>
      </w:r>
      <w:r w:rsidR="003054A7">
        <w:rPr>
          <w:rFonts w:hint="eastAsia"/>
          <w:highlight w:val="yellow"/>
        </w:rPr>
        <w:t>ｘｚ</w:t>
      </w:r>
      <w:r w:rsidR="00290DB7">
        <w:br/>
      </w:r>
      <w:r>
        <w:rPr>
          <w:rFonts w:hint="eastAsia"/>
        </w:rPr>
        <w:t>ラグの長さの比較</w:t>
      </w:r>
      <w:r w:rsidR="00AA111A">
        <w:rPr>
          <w:rFonts w:hint="eastAsia"/>
        </w:rPr>
        <w:t>：</w:t>
      </w:r>
      <w:r w:rsidRPr="00AA111A">
        <w:rPr>
          <w:b/>
          <w:bCs/>
          <w:u w:val="single"/>
        </w:rPr>
        <w:t>金融政策</w:t>
      </w:r>
      <w:r w:rsidR="00AA111A" w:rsidRPr="00AA111A">
        <w:rPr>
          <w:rFonts w:hint="eastAsia"/>
          <w:b/>
          <w:bCs/>
          <w:u w:val="single"/>
        </w:rPr>
        <w:t xml:space="preserve"> </w:t>
      </w:r>
      <w:r w:rsidRPr="00AA111A">
        <w:rPr>
          <w:b/>
          <w:bCs/>
          <w:u w:val="single"/>
        </w:rPr>
        <w:t>=</w:t>
      </w:r>
      <w:r w:rsidR="00AA111A" w:rsidRPr="00AA111A">
        <w:rPr>
          <w:b/>
          <w:bCs/>
          <w:u w:val="single"/>
        </w:rPr>
        <w:t xml:space="preserve"> </w:t>
      </w:r>
      <w:r w:rsidRPr="00AA111A">
        <w:rPr>
          <w:b/>
          <w:bCs/>
          <w:u w:val="single"/>
        </w:rPr>
        <w:t>財政政策</w:t>
      </w:r>
      <w:r w:rsidR="00290DB7">
        <w:br/>
      </w:r>
      <w:r>
        <w:rPr>
          <w:rFonts w:hint="eastAsia"/>
        </w:rPr>
        <w:t>ラグの長さの比較結果の理由</w:t>
      </w:r>
      <w:r>
        <w:t>政策当局が政策の必要性に気付くまでの認知ラグは</w:t>
      </w:r>
      <w:r w:rsidR="00F91714">
        <w:t>，</w:t>
      </w:r>
      <w:r>
        <w:t>金融政策も財政政策も変わらないとされる</w:t>
      </w:r>
      <w:r w:rsidR="00F91714">
        <w:t>．</w:t>
      </w:r>
    </w:p>
    <w:p w14:paraId="1B0EE7C6" w14:textId="32A0BE5D" w:rsidR="00290DB7" w:rsidRDefault="00131B87" w:rsidP="00632ACF">
      <w:pPr>
        <w:pStyle w:val="a8"/>
        <w:numPr>
          <w:ilvl w:val="0"/>
          <w:numId w:val="18"/>
        </w:numPr>
        <w:ind w:leftChars="0"/>
        <w:jc w:val="left"/>
      </w:pPr>
      <w:r>
        <w:rPr>
          <w:rFonts w:hint="eastAsia"/>
        </w:rPr>
        <w:t>ラグの種類</w:t>
      </w:r>
      <w:r w:rsidR="00290DB7">
        <w:rPr>
          <w:rFonts w:hint="eastAsia"/>
        </w:rPr>
        <w:t>：</w:t>
      </w:r>
      <w:r w:rsidRPr="003054A7">
        <w:rPr>
          <w:highlight w:val="yellow"/>
        </w:rPr>
        <w:t>政策発動</w:t>
      </w:r>
      <w:r w:rsidR="00290DB7">
        <w:br/>
      </w:r>
      <w:r>
        <w:rPr>
          <w:rFonts w:hint="eastAsia"/>
        </w:rPr>
        <w:t>ラグの長さの比較</w:t>
      </w:r>
      <w:r w:rsidR="00AA111A">
        <w:rPr>
          <w:rFonts w:hint="eastAsia"/>
        </w:rPr>
        <w:t>：</w:t>
      </w:r>
      <w:r w:rsidRPr="00154F42">
        <w:rPr>
          <w:b/>
          <w:bCs/>
          <w:u w:val="single"/>
        </w:rPr>
        <w:t>金融政策</w:t>
      </w:r>
      <w:r w:rsidR="00AA111A" w:rsidRPr="00154F42">
        <w:rPr>
          <w:rFonts w:hint="eastAsia"/>
          <w:b/>
          <w:bCs/>
          <w:u w:val="single"/>
        </w:rPr>
        <w:t xml:space="preserve"> </w:t>
      </w:r>
      <w:r w:rsidRPr="00154F42">
        <w:rPr>
          <w:b/>
          <w:bCs/>
          <w:u w:val="single"/>
        </w:rPr>
        <w:t>&lt;</w:t>
      </w:r>
      <w:r w:rsidR="00AA111A" w:rsidRPr="00154F42">
        <w:rPr>
          <w:b/>
          <w:bCs/>
          <w:u w:val="single"/>
        </w:rPr>
        <w:t xml:space="preserve"> </w:t>
      </w:r>
      <w:r w:rsidRPr="00154F42">
        <w:rPr>
          <w:b/>
          <w:bCs/>
          <w:u w:val="single"/>
        </w:rPr>
        <w:t>財政政策</w:t>
      </w:r>
      <w:r w:rsidR="00290DB7">
        <w:br/>
      </w:r>
      <w:r>
        <w:rPr>
          <w:rFonts w:hint="eastAsia"/>
        </w:rPr>
        <w:t>ラグの長さの比較結果の理由</w:t>
      </w:r>
      <w:r>
        <w:t>政策を決定するまでの政策発動ラグは</w:t>
      </w:r>
      <w:r w:rsidR="00F91714">
        <w:t>，</w:t>
      </w:r>
      <w:r>
        <w:t>中央銀行自身の決定で発動できる金融政策が短いのに対し</w:t>
      </w:r>
      <w:r w:rsidR="00F91714">
        <w:t>，</w:t>
      </w:r>
      <w:r>
        <w:t>国会での予算の承認等が必要となる財政政策は長いとされる</w:t>
      </w:r>
      <w:r w:rsidR="00F91714">
        <w:t>．</w:t>
      </w:r>
    </w:p>
    <w:p w14:paraId="6904E849" w14:textId="4226CAAF" w:rsidR="00AC7AE5" w:rsidRDefault="00131B87" w:rsidP="00632ACF">
      <w:pPr>
        <w:pStyle w:val="a8"/>
        <w:numPr>
          <w:ilvl w:val="0"/>
          <w:numId w:val="18"/>
        </w:numPr>
        <w:ind w:leftChars="0"/>
        <w:jc w:val="left"/>
      </w:pPr>
      <w:r>
        <w:t>ラグの種類</w:t>
      </w:r>
      <w:r w:rsidR="008C4A20">
        <w:rPr>
          <w:rFonts w:hint="eastAsia"/>
        </w:rPr>
        <w:t>：</w:t>
      </w:r>
      <w:r w:rsidRPr="003054A7">
        <w:rPr>
          <w:highlight w:val="yellow"/>
        </w:rPr>
        <w:t>効果顕現に関わる遅れ</w:t>
      </w:r>
      <w:r w:rsidR="00290DB7">
        <w:br/>
      </w:r>
      <w:r>
        <w:rPr>
          <w:rFonts w:hint="eastAsia"/>
        </w:rPr>
        <w:t>ラグの長さの比較</w:t>
      </w:r>
      <w:r w:rsidR="00AA111A">
        <w:rPr>
          <w:rFonts w:hint="eastAsia"/>
        </w:rPr>
        <w:t>：</w:t>
      </w:r>
      <w:r w:rsidRPr="00154F42">
        <w:rPr>
          <w:b/>
          <w:bCs/>
          <w:u w:val="single"/>
        </w:rPr>
        <w:t>金融政策</w:t>
      </w:r>
      <w:r w:rsidR="00AA111A" w:rsidRPr="00154F42">
        <w:rPr>
          <w:rFonts w:hint="eastAsia"/>
          <w:b/>
          <w:bCs/>
          <w:u w:val="single"/>
        </w:rPr>
        <w:t xml:space="preserve"> </w:t>
      </w:r>
      <w:r w:rsidRPr="00154F42">
        <w:rPr>
          <w:b/>
          <w:bCs/>
          <w:u w:val="single"/>
        </w:rPr>
        <w:t>&gt;</w:t>
      </w:r>
      <w:r w:rsidR="00AA111A" w:rsidRPr="00154F42">
        <w:rPr>
          <w:b/>
          <w:bCs/>
          <w:u w:val="single"/>
        </w:rPr>
        <w:t xml:space="preserve"> </w:t>
      </w:r>
      <w:r w:rsidRPr="00154F42">
        <w:rPr>
          <w:b/>
          <w:bCs/>
          <w:u w:val="single"/>
        </w:rPr>
        <w:t>財政政策</w:t>
      </w:r>
      <w:r w:rsidR="00290DB7">
        <w:br/>
      </w:r>
      <w:r>
        <w:rPr>
          <w:rFonts w:hint="eastAsia"/>
        </w:rPr>
        <w:t>ラグの長さの比較結果の理由</w:t>
      </w:r>
      <w:r>
        <w:t>効果顕現に関わる遅れは</w:t>
      </w:r>
      <w:r w:rsidR="00F91714">
        <w:t>，</w:t>
      </w:r>
      <w:r>
        <w:t>金利や為替等の変化を通</w:t>
      </w:r>
      <w:r>
        <w:rPr>
          <w:rFonts w:hint="eastAsia"/>
        </w:rPr>
        <w:t>じて効果が間接的な金融政策が長いのに対して</w:t>
      </w:r>
      <w:r w:rsidR="00F91714">
        <w:rPr>
          <w:rFonts w:hint="eastAsia"/>
        </w:rPr>
        <w:t>，</w:t>
      </w:r>
      <w:r>
        <w:t>公共投資など総需要に直接影響できる財政政策は短いとされる</w:t>
      </w:r>
      <w:r w:rsidR="00F91714">
        <w:t>．</w:t>
      </w:r>
    </w:p>
    <w:p w14:paraId="7DCE7950" w14:textId="77777777" w:rsidR="008C4A20" w:rsidRDefault="008C4A20" w:rsidP="008C4A20">
      <w:pPr>
        <w:jc w:val="left"/>
      </w:pPr>
    </w:p>
    <w:p w14:paraId="3B2BF40D" w14:textId="3ECEC12E" w:rsidR="008C4A20" w:rsidRDefault="008C4A20" w:rsidP="008C4A20">
      <w:pPr>
        <w:jc w:val="left"/>
      </w:pPr>
      <w:r>
        <w:rPr>
          <w:rFonts w:hint="eastAsia"/>
        </w:rPr>
        <w:t>【問2】</w:t>
      </w:r>
    </w:p>
    <w:p w14:paraId="54AD7260" w14:textId="105CBF69" w:rsidR="008C4A20" w:rsidRDefault="00DC6486" w:rsidP="00DC6486">
      <w:r>
        <w:rPr>
          <w:rFonts w:hint="eastAsia"/>
        </w:rPr>
        <w:t>短期金利であるコールレートの低下は</w:t>
      </w:r>
      <w:r w:rsidR="00F91714">
        <w:rPr>
          <w:rFonts w:hint="eastAsia"/>
        </w:rPr>
        <w:t>，</w:t>
      </w:r>
      <w:r>
        <w:t>金利裁定等を通じて一般的には長期金利を低下</w:t>
      </w:r>
      <w:r>
        <w:rPr>
          <w:rFonts w:hint="eastAsia"/>
        </w:rPr>
        <w:t>させ</w:t>
      </w:r>
      <w:r w:rsidR="00F91714">
        <w:rPr>
          <w:rFonts w:hint="eastAsia"/>
        </w:rPr>
        <w:t>，</w:t>
      </w:r>
      <w:r>
        <w:t>貸出金利の低下による銀行融資の増加は家計や企業の消費生産投資行動を拡大させる</w:t>
      </w:r>
      <w:r w:rsidR="00F91714">
        <w:t>．</w:t>
      </w:r>
      <w:r>
        <w:t>また長期金利の低下は</w:t>
      </w:r>
      <w:r w:rsidR="00F91714">
        <w:t>，</w:t>
      </w:r>
      <w:r>
        <w:t>株価や不動産などの資産価格を上昇させ</w:t>
      </w:r>
      <w:r w:rsidR="00F91714">
        <w:t>，</w:t>
      </w:r>
      <w:r>
        <w:t>家計・企業の支出を刺激するほか</w:t>
      </w:r>
      <w:r w:rsidR="00F91714">
        <w:t>，</w:t>
      </w:r>
      <w:r>
        <w:t>為替レートを減価させ</w:t>
      </w:r>
      <w:r w:rsidR="00F91714">
        <w:t>，</w:t>
      </w:r>
      <w:r>
        <w:t>短期的には輸出の増加などにより企業の生産などを拡大させる</w:t>
      </w:r>
      <w:r w:rsidR="00F91714">
        <w:t>．</w:t>
      </w:r>
    </w:p>
    <w:p w14:paraId="6A8133F7" w14:textId="7E1F8041" w:rsidR="00435286" w:rsidRDefault="00435286" w:rsidP="00DC6486">
      <w:r>
        <w:rPr>
          <w:rFonts w:hint="eastAsia"/>
        </w:rPr>
        <w:t>≪</w:t>
      </w:r>
      <w:r w:rsidR="00314FBA">
        <w:rPr>
          <w:rFonts w:hint="eastAsia"/>
        </w:rPr>
        <w:t>解説・補足</w:t>
      </w:r>
      <w:r>
        <w:rPr>
          <w:rFonts w:hint="eastAsia"/>
        </w:rPr>
        <w:t>≫</w:t>
      </w:r>
    </w:p>
    <w:p w14:paraId="18CF540F" w14:textId="65F4DA50" w:rsidR="00435286" w:rsidRDefault="00435286" w:rsidP="00DC6486">
      <w:r>
        <w:rPr>
          <w:rFonts w:hint="eastAsia"/>
        </w:rPr>
        <w:t>伝統的な金融政策において，操作目標は一般的に「</w:t>
      </w:r>
      <w:r w:rsidRPr="00435286">
        <w:rPr>
          <w:rFonts w:hint="eastAsia"/>
          <w:b/>
          <w:bCs/>
          <w:color w:val="FF0000"/>
        </w:rPr>
        <w:t>政策金利</w:t>
      </w:r>
      <w:r>
        <w:rPr>
          <w:rFonts w:hint="eastAsia"/>
        </w:rPr>
        <w:t>」に設定される．</w:t>
      </w:r>
      <w:r w:rsidR="00633334">
        <w:rPr>
          <w:rFonts w:hint="eastAsia"/>
        </w:rPr>
        <w:t>また，伝統的な金融政策から期待される政策効果は，次のような波及プロセスを持つと考えられる．</w:t>
      </w:r>
    </w:p>
    <w:p w14:paraId="1D3B3FCC" w14:textId="2893E146" w:rsidR="00633334" w:rsidRDefault="00DC1936" w:rsidP="00632ACF">
      <w:pPr>
        <w:pStyle w:val="a8"/>
        <w:numPr>
          <w:ilvl w:val="0"/>
          <w:numId w:val="19"/>
        </w:numPr>
        <w:ind w:leftChars="0"/>
      </w:pPr>
      <w:r>
        <w:rPr>
          <w:rFonts w:hint="eastAsia"/>
        </w:rPr>
        <w:t>日本銀行が政策金利の誘導水準の引き下げを決定すると，金融市場では将来の短期金利が低下すると予想が生じ，長期金利が低下する．</w:t>
      </w:r>
    </w:p>
    <w:p w14:paraId="50167F5C" w14:textId="3804320C" w:rsidR="00DC1936" w:rsidRDefault="00A96F21" w:rsidP="00632ACF">
      <w:pPr>
        <w:pStyle w:val="a8"/>
        <w:numPr>
          <w:ilvl w:val="0"/>
          <w:numId w:val="19"/>
        </w:numPr>
        <w:ind w:leftChars="0"/>
      </w:pPr>
      <w:r>
        <w:rPr>
          <w:rFonts w:hint="eastAsia"/>
        </w:rPr>
        <w:t>長期金利の低下により割引率が低下し，資産価格が上昇するので，資産効果により家計の消費が増加する．</w:t>
      </w:r>
    </w:p>
    <w:p w14:paraId="7A99D03A" w14:textId="2EC666F7" w:rsidR="00A96F21" w:rsidRDefault="00A96F21" w:rsidP="00632ACF">
      <w:pPr>
        <w:pStyle w:val="a8"/>
        <w:numPr>
          <w:ilvl w:val="0"/>
          <w:numId w:val="19"/>
        </w:numPr>
        <w:ind w:leftChars="0"/>
      </w:pPr>
      <w:r>
        <w:rPr>
          <w:rFonts w:hint="eastAsia"/>
        </w:rPr>
        <w:t>資産価格の上昇により財務状況が改善し，家計，企業は</w:t>
      </w:r>
      <w:r w:rsidR="00E649E4">
        <w:rPr>
          <w:rFonts w:hint="eastAsia"/>
        </w:rPr>
        <w:t>，銀行融資を受けやすくなる．</w:t>
      </w:r>
    </w:p>
    <w:p w14:paraId="16DD45B0" w14:textId="6EEFCFD9" w:rsidR="008C4A20" w:rsidRDefault="008C4A20" w:rsidP="008C4A20">
      <w:pPr>
        <w:jc w:val="left"/>
      </w:pPr>
    </w:p>
    <w:p w14:paraId="1BA9C1D0" w14:textId="4279F5E7" w:rsidR="00314FBA" w:rsidRDefault="00314FBA" w:rsidP="003F4126">
      <w:pPr>
        <w:ind w:firstLineChars="100" w:firstLine="210"/>
      </w:pPr>
      <w:r>
        <w:rPr>
          <w:rFonts w:hint="eastAsia"/>
        </w:rPr>
        <w:t>長期金利の低下は，資金調達コストを低下させる．また，それに伴う</w:t>
      </w:r>
      <w:r w:rsidR="009823A9">
        <w:rPr>
          <w:rFonts w:hint="eastAsia"/>
        </w:rPr>
        <w:t>資産価格の上昇は，銀行融資を促進させる効果を持つ．これらの効果は，家計の住宅投資</w:t>
      </w:r>
      <w:r w:rsidR="00A267A3">
        <w:rPr>
          <w:rFonts w:hint="eastAsia"/>
        </w:rPr>
        <w:t>，企業の設備投資を増価させる．</w:t>
      </w:r>
    </w:p>
    <w:p w14:paraId="0C6CCAE5" w14:textId="0D1DE0AC" w:rsidR="00A267A3" w:rsidRDefault="00A267A3" w:rsidP="003F4126">
      <w:pPr>
        <w:ind w:firstLineChars="100" w:firstLine="210"/>
      </w:pPr>
      <w:r>
        <w:rPr>
          <w:rFonts w:hint="eastAsia"/>
        </w:rPr>
        <w:t>また，長期金利が低下すると，外国為替市場で円の為替レートが減価し，日本からの</w:t>
      </w:r>
      <w:r w:rsidR="003F4126">
        <w:rPr>
          <w:rFonts w:hint="eastAsia"/>
        </w:rPr>
        <w:t>輸出が増加し，輸入が減少し，外需が増加する可能性がある．</w:t>
      </w:r>
    </w:p>
    <w:p w14:paraId="08B5739C" w14:textId="77777777" w:rsidR="00314FBA" w:rsidRPr="00A96F21" w:rsidRDefault="00314FBA" w:rsidP="008C4A20">
      <w:pPr>
        <w:jc w:val="left"/>
      </w:pPr>
    </w:p>
    <w:p w14:paraId="1A30BF7F" w14:textId="6C19633F" w:rsidR="00DC6486" w:rsidRDefault="00DC6486" w:rsidP="008C4A20">
      <w:pPr>
        <w:jc w:val="left"/>
      </w:pPr>
      <w:r>
        <w:rPr>
          <w:rFonts w:hint="eastAsia"/>
        </w:rPr>
        <w:t>【問3】</w:t>
      </w:r>
    </w:p>
    <w:p w14:paraId="4CAAEE82" w14:textId="553B18B9" w:rsidR="00C67311" w:rsidRDefault="00D87CBD" w:rsidP="00D87CBD">
      <w:pPr>
        <w:jc w:val="left"/>
      </w:pPr>
      <w:r>
        <w:rPr>
          <w:rFonts w:hint="eastAsia"/>
        </w:rPr>
        <w:t>量的緩和政策</w:t>
      </w:r>
      <w:r w:rsidR="00C67311">
        <w:rPr>
          <w:rFonts w:hint="eastAsia"/>
        </w:rPr>
        <w:t>：</w:t>
      </w:r>
      <w:r w:rsidR="00C67311">
        <w:br/>
      </w:r>
      <w:r>
        <w:t>中央銀行当座預金あるいはベースマネーの量を目標に掲げ</w:t>
      </w:r>
      <w:r w:rsidR="00F91714">
        <w:t>，</w:t>
      </w:r>
      <w:r>
        <w:t>金融機関の資金流動性の増加を図る政策</w:t>
      </w:r>
      <w:r w:rsidR="00F91714">
        <w:t>．</w:t>
      </w:r>
      <w:r>
        <w:t>この政策は</w:t>
      </w:r>
      <w:r w:rsidR="00F91714">
        <w:t>，</w:t>
      </w:r>
      <w:r>
        <w:t>金融機関の資金流動性の増加により</w:t>
      </w:r>
      <w:r w:rsidR="00F91714">
        <w:t>，</w:t>
      </w:r>
      <w:r>
        <w:t>投資家の流動性制約を緩め</w:t>
      </w:r>
      <w:r w:rsidR="00F91714">
        <w:t>，</w:t>
      </w:r>
      <w:r>
        <w:t>資産価格の形成に正の影響を持つ</w:t>
      </w:r>
      <w:r w:rsidR="00F91714">
        <w:t>．</w:t>
      </w:r>
    </w:p>
    <w:p w14:paraId="40D539C2" w14:textId="52B5FD62" w:rsidR="00DC6486" w:rsidRDefault="00D87CBD" w:rsidP="00D87CBD">
      <w:pPr>
        <w:jc w:val="left"/>
      </w:pPr>
      <w:r>
        <w:rPr>
          <w:rFonts w:hint="eastAsia"/>
        </w:rPr>
        <w:t>信用緩和政策</w:t>
      </w:r>
      <w:r w:rsidR="00C67311">
        <w:rPr>
          <w:rFonts w:hint="eastAsia"/>
        </w:rPr>
        <w:t>：</w:t>
      </w:r>
      <w:r w:rsidR="00C67311">
        <w:br/>
      </w:r>
      <w:r>
        <w:t>ターム物や株式等ストレス下の市場での資産買取りにより</w:t>
      </w:r>
      <w:r w:rsidR="00F91714">
        <w:t>，</w:t>
      </w:r>
      <w:r>
        <w:t>主に金融資産の市場流動性を高めることを目的とする政策</w:t>
      </w:r>
      <w:r w:rsidR="00F91714">
        <w:t>．</w:t>
      </w:r>
      <w:r>
        <w:t>この政策によって</w:t>
      </w:r>
      <w:r w:rsidR="00F91714">
        <w:t>，</w:t>
      </w:r>
      <w:r>
        <w:t>中央銀行が資産または担保として保有することにより</w:t>
      </w:r>
      <w:r w:rsidR="00F91714">
        <w:t>，</w:t>
      </w:r>
      <w:r>
        <w:t>流動性プレミアムなどが低下し</w:t>
      </w:r>
      <w:r w:rsidR="00F91714">
        <w:t>，</w:t>
      </w:r>
      <w:r>
        <w:t>資産価格が上昇する可能性がある</w:t>
      </w:r>
      <w:r w:rsidR="00F91714">
        <w:t>．</w:t>
      </w:r>
    </w:p>
    <w:p w14:paraId="7165B7F8" w14:textId="7AA449C3" w:rsidR="0021507D" w:rsidRDefault="0021507D">
      <w:pPr>
        <w:widowControl/>
        <w:jc w:val="left"/>
      </w:pPr>
      <w:r>
        <w:br w:type="page"/>
      </w:r>
    </w:p>
    <w:p w14:paraId="61B83D0A" w14:textId="77777777" w:rsidR="00E329A2" w:rsidRDefault="00E329A2" w:rsidP="00632ACF">
      <w:pPr>
        <w:pStyle w:val="20"/>
      </w:pPr>
      <w:r>
        <w:rPr>
          <w:rFonts w:hint="eastAsia"/>
        </w:rPr>
        <w:lastRenderedPageBreak/>
        <w:t>2021</w:t>
      </w:r>
      <w:r>
        <w:rPr>
          <w:rFonts w:hint="eastAsia"/>
        </w:rPr>
        <w:t>年　午後　第</w:t>
      </w:r>
      <w:r>
        <w:rPr>
          <w:rFonts w:hint="eastAsia"/>
        </w:rPr>
        <w:t>2</w:t>
      </w:r>
      <w:r>
        <w:rPr>
          <w:rFonts w:hint="eastAsia"/>
        </w:rPr>
        <w:t>問</w:t>
      </w:r>
    </w:p>
    <w:p w14:paraId="5497D278" w14:textId="74917DFE" w:rsidR="00E329A2" w:rsidRDefault="00337E6E" w:rsidP="00337E6E">
      <w:pPr>
        <w:widowControl/>
        <w:jc w:val="center"/>
        <w:rPr>
          <w:rFonts w:ascii="Times New Roman" w:hAnsi="Times New Roman" w:cstheme="majorBidi"/>
          <w:b/>
          <w:sz w:val="24"/>
        </w:rPr>
      </w:pPr>
      <w:r>
        <w:rPr>
          <w:noProof/>
        </w:rPr>
        <w:drawing>
          <wp:inline distT="0" distB="0" distL="0" distR="0" wp14:anchorId="0C9B7A01" wp14:editId="43A42E3D">
            <wp:extent cx="5895975" cy="7315200"/>
            <wp:effectExtent l="0" t="0" r="9525"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95975" cy="7315200"/>
                    </a:xfrm>
                    <a:prstGeom prst="rect">
                      <a:avLst/>
                    </a:prstGeom>
                  </pic:spPr>
                </pic:pic>
              </a:graphicData>
            </a:graphic>
          </wp:inline>
        </w:drawing>
      </w:r>
      <w:r w:rsidR="00E329A2">
        <w:br w:type="page"/>
      </w:r>
    </w:p>
    <w:p w14:paraId="5A112D66" w14:textId="5504EB0B" w:rsidR="00337E6E" w:rsidRDefault="00E54F7C" w:rsidP="00337E6E">
      <w:r>
        <w:rPr>
          <w:rFonts w:hint="eastAsia"/>
        </w:rPr>
        <w:lastRenderedPageBreak/>
        <w:t>【問1】</w:t>
      </w:r>
    </w:p>
    <w:p w14:paraId="4DA6896A" w14:textId="16E1332C" w:rsidR="00E54F7C" w:rsidRDefault="00E54F7C" w:rsidP="00337E6E">
      <w:r>
        <w:rPr>
          <w:noProof/>
        </w:rPr>
        <w:drawing>
          <wp:inline distT="0" distB="0" distL="0" distR="0" wp14:anchorId="5874D29C" wp14:editId="14C08A49">
            <wp:extent cx="6543675" cy="2466975"/>
            <wp:effectExtent l="0" t="0" r="9525" b="952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43675" cy="2466975"/>
                    </a:xfrm>
                    <a:prstGeom prst="rect">
                      <a:avLst/>
                    </a:prstGeom>
                  </pic:spPr>
                </pic:pic>
              </a:graphicData>
            </a:graphic>
          </wp:inline>
        </w:drawing>
      </w:r>
    </w:p>
    <w:p w14:paraId="2FEBAE67" w14:textId="389F1923" w:rsidR="00A8369E" w:rsidRDefault="00A8369E" w:rsidP="00A8369E">
      <w:r>
        <w:rPr>
          <w:rFonts w:hint="eastAsia"/>
        </w:rPr>
        <w:t>〈説明〉</w:t>
      </w:r>
    </w:p>
    <w:p w14:paraId="10A558DF" w14:textId="6C4B1A4D" w:rsidR="00A8369E" w:rsidRDefault="00A8369E" w:rsidP="00A8369E">
      <w:r>
        <w:t>題意より総需要を表す式は</w:t>
      </w:r>
      <w:r w:rsidR="00793F72">
        <w:rPr>
          <w:rFonts w:hint="eastAsia"/>
        </w:rPr>
        <w:t>，</w:t>
      </w:r>
      <w:r>
        <w:t>以下の式で表せる</w:t>
      </w:r>
      <w:r w:rsidR="00C973B5">
        <w:t>(ただし</w:t>
      </w:r>
      <m:oMath>
        <m:r>
          <w:rPr>
            <w:rFonts w:ascii="Cambria Math" w:hAnsi="Cambria Math"/>
          </w:rPr>
          <m:t>x=A</m:t>
        </m:r>
      </m:oMath>
      <w:r w:rsidR="00C973B5">
        <w:t>または</w:t>
      </w:r>
      <m:oMath>
        <m:r>
          <w:rPr>
            <w:rFonts w:ascii="Cambria Math" w:hAnsi="Cambria Math"/>
          </w:rPr>
          <m:t>B</m:t>
        </m:r>
      </m:oMath>
      <w:r w:rsidR="00C973B5">
        <w:t>)</w:t>
      </w:r>
      <w:r w:rsidR="00793F72">
        <w:rPr>
          <w:rFonts w:hint="eastAsia"/>
        </w:rPr>
        <w:t>．</w:t>
      </w:r>
      <w:r w:rsidR="00CB3E53">
        <w:rPr>
          <w:rFonts w:hint="eastAsia"/>
        </w:rPr>
        <w:t>（代入するだけ）</w:t>
      </w:r>
    </w:p>
    <w:p w14:paraId="324F21CE" w14:textId="01BFF99C" w:rsidR="00A8369E" w:rsidRPr="00C973B5" w:rsidRDefault="00C973B5" w:rsidP="00A8369E">
      <w:pPr>
        <w:rPr>
          <w:i/>
          <w:iCs/>
        </w:rPr>
      </w:pPr>
      <m:oMathPara>
        <m:oMath>
          <m:r>
            <w:rPr>
              <w:rFonts w:ascii="Cambria Math" w:hAnsi="Cambria Math"/>
            </w:rPr>
            <m:t>C+I+G=</m:t>
          </m:r>
          <m:acc>
            <m:accPr>
              <m:chr m:val="̅"/>
              <m:ctrlPr>
                <w:rPr>
                  <w:rFonts w:ascii="Cambria Math" w:hAnsi="Cambria Math"/>
                  <w:i/>
                </w:rPr>
              </m:ctrlPr>
            </m:accPr>
            <m:e>
              <m:sSub>
                <m:sSubPr>
                  <m:ctrlPr>
                    <w:rPr>
                      <w:rFonts w:ascii="Cambria Math" w:hAnsi="Cambria Math"/>
                      <w:i/>
                    </w:rPr>
                  </m:ctrlPr>
                </m:sSubPr>
                <m:e>
                  <m:r>
                    <w:rPr>
                      <w:rFonts w:ascii="Cambria Math" w:hAnsi="Cambria Math"/>
                    </w:rPr>
                    <m:t>C</m:t>
                  </m:r>
                </m:e>
                <m:sub>
                  <m:r>
                    <w:rPr>
                      <w:rFonts w:ascii="Cambria Math" w:hAnsi="Cambria Math"/>
                    </w:rPr>
                    <m:t>x</m:t>
                  </m:r>
                </m:sub>
              </m:sSub>
            </m:e>
          </m:ac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x</m:t>
              </m:r>
            </m:sub>
          </m:sSub>
          <m:r>
            <w:rPr>
              <w:rFonts w:ascii="Cambria Math" w:hAnsi="Cambria Math"/>
            </w:rPr>
            <m:t>(Y-T)+I+G</m:t>
          </m:r>
        </m:oMath>
      </m:oMathPara>
    </w:p>
    <w:p w14:paraId="1CB5625F" w14:textId="6E835C4B" w:rsidR="00337E6E" w:rsidRDefault="00A8369E" w:rsidP="00A8369E">
      <w:r>
        <w:rPr>
          <w:rFonts w:hint="eastAsia"/>
        </w:rPr>
        <w:t>これは左図の</w:t>
      </w:r>
      <m:oMath>
        <m:r>
          <w:rPr>
            <w:rFonts w:ascii="Cambria Math" w:hAnsi="Cambria Math"/>
          </w:rPr>
          <m:t xml:space="preserve"> D</m:t>
        </m:r>
        <m:sSub>
          <m:sSubPr>
            <m:ctrlPr>
              <w:rPr>
                <w:rFonts w:ascii="Cambria Math" w:hAnsi="Cambria Math"/>
                <w:i/>
              </w:rPr>
            </m:ctrlPr>
          </m:sSubPr>
          <m:e>
            <m:r>
              <w:rPr>
                <w:rFonts w:ascii="Cambria Math" w:hAnsi="Cambria Math"/>
              </w:rPr>
              <m:t>D</m:t>
            </m:r>
          </m:e>
          <m:sub>
            <m:r>
              <w:rPr>
                <w:rFonts w:ascii="Cambria Math" w:hAnsi="Cambria Math"/>
              </w:rPr>
              <m:t>A</m:t>
            </m:r>
          </m:sub>
        </m:sSub>
      </m:oMath>
      <w:r w:rsidR="00200387">
        <w:t>，</w:t>
      </w:r>
      <w:r>
        <w:t>右図の</w:t>
      </w:r>
      <m:oMath>
        <m:r>
          <w:rPr>
            <w:rFonts w:ascii="Cambria Math" w:hAnsi="Cambria Math"/>
          </w:rPr>
          <m:t xml:space="preserve"> D</m:t>
        </m:r>
        <m:sSub>
          <m:sSubPr>
            <m:ctrlPr>
              <w:rPr>
                <w:rFonts w:ascii="Cambria Math" w:hAnsi="Cambria Math"/>
                <w:i/>
              </w:rPr>
            </m:ctrlPr>
          </m:sSubPr>
          <m:e>
            <m:r>
              <w:rPr>
                <w:rFonts w:ascii="Cambria Math" w:hAnsi="Cambria Math"/>
              </w:rPr>
              <m:t>D</m:t>
            </m:r>
          </m:e>
          <m:sub>
            <m:r>
              <w:rPr>
                <w:rFonts w:ascii="Cambria Math" w:hAnsi="Cambria Math"/>
              </w:rPr>
              <m:t>B</m:t>
            </m:r>
          </m:sub>
        </m:sSub>
        <m:r>
          <w:rPr>
            <w:rFonts w:ascii="Cambria Math" w:hAnsi="Cambria Math"/>
          </w:rPr>
          <m:t xml:space="preserve"> </m:t>
        </m:r>
      </m:oMath>
      <w:r>
        <w:t>のように</w:t>
      </w:r>
      <w:r w:rsidR="00200387">
        <w:t>，</w:t>
      </w:r>
      <w:r>
        <w:t>切片が</w:t>
      </w:r>
      <m:oMath>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x</m:t>
            </m:r>
          </m:sub>
        </m:sSub>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C</m:t>
                </m:r>
              </m:e>
              <m:sub>
                <m:r>
                  <w:rPr>
                    <w:rFonts w:ascii="Cambria Math" w:hAnsi="Cambria Math"/>
                  </w:rPr>
                  <m:t>x</m:t>
                </m:r>
              </m:sub>
            </m:sSub>
          </m:e>
        </m:acc>
        <m:r>
          <w:rPr>
            <w:rFonts w:ascii="Cambria Math" w:hAnsi="Cambria Math"/>
          </w:rPr>
          <m:t xml:space="preserve">+I+G </m:t>
        </m:r>
      </m:oMath>
      <w:r>
        <w:t>で</w:t>
      </w:r>
      <w:r w:rsidR="00200387">
        <w:t>，</w:t>
      </w:r>
      <w:r>
        <w:t>傾きの直線となり</w:t>
      </w:r>
      <w:r w:rsidR="00200387">
        <w:t>，</w:t>
      </w:r>
      <w:r>
        <w:t>A国の方が傾きは大きい</w:t>
      </w:r>
      <w:r w:rsidR="00200387">
        <w:t>．</w:t>
      </w:r>
      <w:r>
        <w:t>これらと45度線の交点</w:t>
      </w:r>
      <w:r w:rsidR="00200387">
        <w:t>，</w:t>
      </w:r>
      <w:r>
        <w:t>つまり左図のA</w:t>
      </w:r>
      <w:r w:rsidR="00200387">
        <w:t>，</w:t>
      </w:r>
      <w:r>
        <w:t>右図のBで均衡GDPが決まる</w:t>
      </w:r>
      <w:r w:rsidR="00200387">
        <w:t>．</w:t>
      </w:r>
      <w:r>
        <w:t>減税により税が</w:t>
      </w:r>
      <m:oMath>
        <m:r>
          <w:rPr>
            <w:rFonts w:ascii="Cambria Math" w:hAnsi="Cambria Math"/>
          </w:rPr>
          <m:t xml:space="preserve"> T </m:t>
        </m:r>
      </m:oMath>
      <w:r>
        <w:t>から</w:t>
      </w:r>
      <m:oMath>
        <m:sSup>
          <m:sSupPr>
            <m:ctrlPr>
              <w:rPr>
                <w:rFonts w:ascii="Cambria Math" w:hAnsi="Cambria Math"/>
                <w:i/>
              </w:rPr>
            </m:ctrlPr>
          </m:sSupPr>
          <m:e>
            <m:r>
              <w:rPr>
                <w:rFonts w:ascii="Cambria Math" w:hAnsi="Cambria Math"/>
              </w:rPr>
              <m:t>T</m:t>
            </m:r>
          </m:e>
          <m:sup>
            <m:r>
              <w:rPr>
                <w:rFonts w:ascii="Cambria Math" w:hAnsi="Cambria Math"/>
              </w:rPr>
              <m:t>'</m:t>
            </m:r>
          </m:sup>
        </m:sSup>
      </m:oMath>
      <w:r>
        <w:t>へと減少したとする</w:t>
      </w:r>
      <m:oMath>
        <m:d>
          <m:dPr>
            <m:ctrlPr>
              <w:rPr>
                <w:rFonts w:ascii="Cambria Math" w:hAnsi="Cambria Math"/>
                <w:i/>
              </w:rPr>
            </m:ctrlPr>
          </m:dPr>
          <m:e>
            <m:r>
              <w:rPr>
                <w:rFonts w:ascii="Cambria Math" w:hAnsi="Cambria Math"/>
              </w:rPr>
              <m:t>T&gt;</m:t>
            </m:r>
            <m:sSup>
              <m:sSupPr>
                <m:ctrlPr>
                  <w:rPr>
                    <w:rFonts w:ascii="Cambria Math" w:hAnsi="Cambria Math"/>
                    <w:i/>
                  </w:rPr>
                </m:ctrlPr>
              </m:sSupPr>
              <m:e>
                <m:r>
                  <w:rPr>
                    <w:rFonts w:ascii="Cambria Math" w:hAnsi="Cambria Math"/>
                  </w:rPr>
                  <m:t>T</m:t>
                </m:r>
              </m:e>
              <m:sup>
                <m:r>
                  <w:rPr>
                    <w:rFonts w:ascii="Cambria Math" w:hAnsi="Cambria Math"/>
                  </w:rPr>
                  <m:t>'</m:t>
                </m:r>
              </m:sup>
            </m:sSup>
          </m:e>
        </m:d>
      </m:oMath>
      <w:r w:rsidR="00031CA9">
        <w:rPr>
          <w:rFonts w:hint="eastAsia"/>
        </w:rPr>
        <w:t>．</w:t>
      </w:r>
      <m:oMath>
        <m:r>
          <w:rPr>
            <w:rFonts w:ascii="Cambria Math" w:hAnsi="Cambria Math"/>
          </w:rPr>
          <m:t>D</m:t>
        </m:r>
        <m:sSub>
          <m:sSubPr>
            <m:ctrlPr>
              <w:rPr>
                <w:rFonts w:ascii="Cambria Math" w:hAnsi="Cambria Math"/>
                <w:i/>
              </w:rPr>
            </m:ctrlPr>
          </m:sSubPr>
          <m:e>
            <m:r>
              <w:rPr>
                <w:rFonts w:ascii="Cambria Math" w:hAnsi="Cambria Math"/>
              </w:rPr>
              <m:t>D</m:t>
            </m:r>
          </m:e>
          <m:sub>
            <m:r>
              <w:rPr>
                <w:rFonts w:ascii="Cambria Math" w:hAnsi="Cambria Math"/>
              </w:rPr>
              <m:t>A</m:t>
            </m:r>
          </m:sub>
        </m:sSub>
        <m:r>
          <w:rPr>
            <w:rFonts w:ascii="Cambria Math" w:hAnsi="Cambria Math"/>
          </w:rPr>
          <m:t xml:space="preserve"> </m:t>
        </m:r>
      </m:oMath>
      <w:r>
        <w:t>線</w:t>
      </w:r>
      <w:r w:rsidR="00200387">
        <w:t>，</w:t>
      </w:r>
      <m:oMath>
        <m:r>
          <w:rPr>
            <w:rFonts w:ascii="Cambria Math" w:hAnsi="Cambria Math"/>
          </w:rPr>
          <m:t>D</m:t>
        </m:r>
        <m:sSub>
          <m:sSubPr>
            <m:ctrlPr>
              <w:rPr>
                <w:rFonts w:ascii="Cambria Math" w:hAnsi="Cambria Math"/>
                <w:i/>
              </w:rPr>
            </m:ctrlPr>
          </m:sSubPr>
          <m:e>
            <m:r>
              <w:rPr>
                <w:rFonts w:ascii="Cambria Math" w:hAnsi="Cambria Math"/>
              </w:rPr>
              <m:t>D</m:t>
            </m:r>
          </m:e>
          <m:sub>
            <m:r>
              <w:rPr>
                <w:rFonts w:ascii="Cambria Math" w:hAnsi="Cambria Math"/>
              </w:rPr>
              <m:t>B</m:t>
            </m:r>
          </m:sub>
        </m:sSub>
        <m:r>
          <w:rPr>
            <w:rFonts w:ascii="Cambria Math" w:hAnsi="Cambria Math"/>
          </w:rPr>
          <m:t xml:space="preserve"> </m:t>
        </m:r>
      </m:oMath>
      <w:r>
        <w:t>線はともに傾きはそのままに</w:t>
      </w:r>
      <w:r w:rsidR="00200387">
        <w:t>，</w:t>
      </w:r>
      <w:r>
        <w:t>切片がcx(T-T")単位だけ上昇する</w:t>
      </w:r>
      <w:r w:rsidR="00200387">
        <w:t>．</w:t>
      </w:r>
      <w:r>
        <w:t>これが図中の</w:t>
      </w:r>
      <m:oMath>
        <m:r>
          <w:rPr>
            <w:rFonts w:ascii="Cambria Math" w:hAnsi="Cambria Math"/>
          </w:rPr>
          <m:t xml:space="preserve"> D</m:t>
        </m:r>
        <m:sSubSup>
          <m:sSubSupPr>
            <m:ctrlPr>
              <w:rPr>
                <w:rFonts w:ascii="Cambria Math" w:hAnsi="Cambria Math"/>
                <w:i/>
              </w:rPr>
            </m:ctrlPr>
          </m:sSubSupPr>
          <m:e>
            <m:r>
              <w:rPr>
                <w:rFonts w:ascii="Cambria Math" w:hAnsi="Cambria Math"/>
              </w:rPr>
              <m:t>D</m:t>
            </m:r>
          </m:e>
          <m:sub>
            <m:r>
              <w:rPr>
                <w:rFonts w:ascii="Cambria Math" w:hAnsi="Cambria Math"/>
              </w:rPr>
              <m:t>A</m:t>
            </m:r>
          </m:sub>
          <m:sup>
            <m:r>
              <w:rPr>
                <w:rFonts w:ascii="Cambria Math" w:hAnsi="Cambria Math"/>
              </w:rPr>
              <m:t>'</m:t>
            </m:r>
          </m:sup>
        </m:sSubSup>
        <m:r>
          <w:rPr>
            <w:rFonts w:ascii="Cambria Math" w:hAnsi="Cambria Math"/>
          </w:rPr>
          <m:t xml:space="preserve"> </m:t>
        </m:r>
      </m:oMath>
      <w:r>
        <w:t>線</w:t>
      </w:r>
      <m:oMath>
        <m:r>
          <w:rPr>
            <w:rFonts w:ascii="Cambria Math" w:hAnsi="Cambria Math"/>
          </w:rPr>
          <m:t xml:space="preserve"> D</m:t>
        </m:r>
        <m:sSubSup>
          <m:sSubSupPr>
            <m:ctrlPr>
              <w:rPr>
                <w:rFonts w:ascii="Cambria Math" w:hAnsi="Cambria Math"/>
                <w:i/>
              </w:rPr>
            </m:ctrlPr>
          </m:sSubSupPr>
          <m:e>
            <m:r>
              <w:rPr>
                <w:rFonts w:ascii="Cambria Math" w:hAnsi="Cambria Math"/>
              </w:rPr>
              <m:t>D</m:t>
            </m:r>
          </m:e>
          <m:sub>
            <m:r>
              <w:rPr>
                <w:rFonts w:ascii="Cambria Math" w:hAnsi="Cambria Math"/>
              </w:rPr>
              <m:t>B</m:t>
            </m:r>
          </m:sub>
          <m:sup>
            <m:r>
              <w:rPr>
                <w:rFonts w:ascii="Cambria Math" w:hAnsi="Cambria Math"/>
              </w:rPr>
              <m:t>'</m:t>
            </m:r>
          </m:sup>
        </m:sSubSup>
        <m:r>
          <w:rPr>
            <w:rFonts w:ascii="Cambria Math" w:hAnsi="Cambria Math"/>
          </w:rPr>
          <m:t xml:space="preserve"> </m:t>
        </m:r>
      </m:oMath>
      <w:r>
        <w:t>線である</w:t>
      </w:r>
      <w:r w:rsidR="00200387">
        <w:t>．</w:t>
      </w:r>
      <w:r>
        <w:t>限界消費性向の高いA国の方がシフト幅は大きいことがわかる</w:t>
      </w:r>
      <w:r w:rsidR="00200387">
        <w:t>．</w:t>
      </w:r>
      <w:r>
        <w:rPr>
          <w:rFonts w:hint="eastAsia"/>
        </w:rPr>
        <w:t>また</w:t>
      </w:r>
      <w:r w:rsidR="00200387">
        <w:rPr>
          <w:rFonts w:hint="eastAsia"/>
        </w:rPr>
        <w:t>，</w:t>
      </w:r>
      <w:r>
        <w:t>45度線との交点は</w:t>
      </w:r>
      <m:oMath>
        <m:r>
          <w:rPr>
            <w:rFonts w:ascii="Cambria Math" w:hAnsi="Cambria Math"/>
          </w:rPr>
          <m:t>A',B'</m:t>
        </m:r>
      </m:oMath>
      <w:r>
        <w:t>へとそれぞれ移動する</w:t>
      </w:r>
      <w:r w:rsidR="00200387">
        <w:t>．</w:t>
      </w:r>
      <w:r>
        <w:t>均衡GDPの増加幅はA国の方が大きい</w:t>
      </w:r>
      <w:r w:rsidR="00200387">
        <w:t>．</w:t>
      </w:r>
    </w:p>
    <w:p w14:paraId="066A32E1" w14:textId="0266225D" w:rsidR="00337E6E" w:rsidRDefault="008E633E" w:rsidP="00337E6E">
      <w:r>
        <w:rPr>
          <w:rFonts w:hint="eastAsia"/>
        </w:rPr>
        <w:t>&lt;解説&gt;</w:t>
      </w:r>
    </w:p>
    <w:p w14:paraId="653D76EF" w14:textId="77777777" w:rsidR="00632ACF" w:rsidRDefault="008E633E" w:rsidP="00337E6E">
      <w:r w:rsidRPr="008E633E">
        <w:rPr>
          <w:rFonts w:hint="eastAsia"/>
        </w:rPr>
        <w:t>より厳密には次のとおり</w:t>
      </w:r>
      <w:r w:rsidR="00632ACF">
        <w:rPr>
          <w:rFonts w:hint="eastAsia"/>
        </w:rPr>
        <w:t>．</w:t>
      </w:r>
    </w:p>
    <w:p w14:paraId="73819C7E" w14:textId="77777777" w:rsidR="00632ACF" w:rsidRDefault="008E633E" w:rsidP="00632ACF">
      <w:pPr>
        <w:pStyle w:val="a8"/>
        <w:numPr>
          <w:ilvl w:val="0"/>
          <w:numId w:val="20"/>
        </w:numPr>
        <w:ind w:leftChars="0"/>
      </w:pPr>
      <w:r w:rsidRPr="008E633E">
        <w:t>すでに述べたように</w:t>
      </w:r>
      <w:r w:rsidR="00632ACF">
        <w:t>，</w:t>
      </w:r>
      <m:oMath>
        <m:r>
          <w:rPr>
            <w:rFonts w:ascii="Cambria Math" w:hAnsi="Cambria Math"/>
          </w:rPr>
          <m:t>D</m:t>
        </m:r>
        <m:sSub>
          <m:sSubPr>
            <m:ctrlPr>
              <w:rPr>
                <w:rFonts w:ascii="Cambria Math" w:hAnsi="Cambria Math"/>
                <w:i/>
              </w:rPr>
            </m:ctrlPr>
          </m:sSubPr>
          <m:e>
            <m:r>
              <w:rPr>
                <w:rFonts w:ascii="Cambria Math" w:hAnsi="Cambria Math"/>
              </w:rPr>
              <m:t>D</m:t>
            </m:r>
          </m:e>
          <m:sub>
            <m:r>
              <w:rPr>
                <w:rFonts w:ascii="Cambria Math" w:hAnsi="Cambria Math"/>
              </w:rPr>
              <m:t>A</m:t>
            </m:r>
          </m:sub>
        </m:sSub>
      </m:oMath>
      <w:r w:rsidRPr="008E633E">
        <w:t>から</w:t>
      </w:r>
      <m:oMath>
        <m:r>
          <w:rPr>
            <w:rFonts w:ascii="Cambria Math" w:hAnsi="Cambria Math"/>
          </w:rPr>
          <m:t>D</m:t>
        </m:r>
        <m:sSubSup>
          <m:sSubSupPr>
            <m:ctrlPr>
              <w:rPr>
                <w:rFonts w:ascii="Cambria Math" w:hAnsi="Cambria Math"/>
                <w:i/>
              </w:rPr>
            </m:ctrlPr>
          </m:sSubSupPr>
          <m:e>
            <m:r>
              <w:rPr>
                <w:rFonts w:ascii="Cambria Math" w:hAnsi="Cambria Math"/>
              </w:rPr>
              <m:t>D</m:t>
            </m:r>
          </m:e>
          <m:sub>
            <m:r>
              <w:rPr>
                <w:rFonts w:ascii="Cambria Math" w:hAnsi="Cambria Math"/>
              </w:rPr>
              <m:t>A</m:t>
            </m:r>
          </m:sub>
          <m:sup>
            <m:r>
              <w:rPr>
                <w:rFonts w:ascii="Cambria Math" w:hAnsi="Cambria Math"/>
              </w:rPr>
              <m:t>'</m:t>
            </m:r>
          </m:sup>
        </m:sSubSup>
      </m:oMath>
      <w:r w:rsidRPr="008E633E">
        <w:t>への垂直方向のシフト幅に比べて</w:t>
      </w:r>
      <m:oMath>
        <m:r>
          <w:rPr>
            <w:rFonts w:ascii="Cambria Math" w:hAnsi="Cambria Math"/>
          </w:rPr>
          <m:t>D</m:t>
        </m:r>
        <m:sSub>
          <m:sSubPr>
            <m:ctrlPr>
              <w:rPr>
                <w:rFonts w:ascii="Cambria Math" w:hAnsi="Cambria Math"/>
                <w:i/>
              </w:rPr>
            </m:ctrlPr>
          </m:sSubPr>
          <m:e>
            <m:r>
              <w:rPr>
                <w:rFonts w:ascii="Cambria Math" w:hAnsi="Cambria Math"/>
              </w:rPr>
              <m:t>D</m:t>
            </m:r>
          </m:e>
          <m:sub>
            <m:r>
              <w:rPr>
                <w:rFonts w:ascii="Cambria Math" w:hAnsi="Cambria Math"/>
              </w:rPr>
              <m:t>B</m:t>
            </m:r>
          </m:sub>
        </m:sSub>
      </m:oMath>
      <w:r w:rsidRPr="008E633E">
        <w:t>から</w:t>
      </w:r>
      <m:oMath>
        <m:r>
          <w:rPr>
            <w:rFonts w:ascii="Cambria Math" w:hAnsi="Cambria Math"/>
          </w:rPr>
          <m:t>D</m:t>
        </m:r>
        <m:sSubSup>
          <m:sSubSupPr>
            <m:ctrlPr>
              <w:rPr>
                <w:rFonts w:ascii="Cambria Math" w:hAnsi="Cambria Math"/>
                <w:i/>
              </w:rPr>
            </m:ctrlPr>
          </m:sSubSupPr>
          <m:e>
            <m:r>
              <w:rPr>
                <w:rFonts w:ascii="Cambria Math" w:hAnsi="Cambria Math"/>
              </w:rPr>
              <m:t>D</m:t>
            </m:r>
          </m:e>
          <m:sub>
            <m:r>
              <w:rPr>
                <w:rFonts w:ascii="Cambria Math" w:hAnsi="Cambria Math"/>
              </w:rPr>
              <m:t>B</m:t>
            </m:r>
          </m:sub>
          <m:sup>
            <m:r>
              <w:rPr>
                <w:rFonts w:ascii="Cambria Math" w:hAnsi="Cambria Math"/>
              </w:rPr>
              <m:t>'</m:t>
            </m:r>
          </m:sup>
        </m:sSubSup>
      </m:oMath>
      <w:r w:rsidRPr="008E633E">
        <w:t>への垂直方向のシフト幅の方が小さい</w:t>
      </w:r>
      <w:r w:rsidR="00632ACF">
        <w:t>．</w:t>
      </w:r>
      <w:r w:rsidRPr="008E633E">
        <w:t>よって線分</w:t>
      </w:r>
      <m:oMath>
        <m:r>
          <w:rPr>
            <w:rFonts w:ascii="Cambria Math" w:hAnsi="Cambria Math"/>
          </w:rPr>
          <m:t>AA"</m:t>
        </m:r>
      </m:oMath>
      <w:r w:rsidRPr="008E633E">
        <w:t>よりも線分</w:t>
      </w:r>
      <m:oMath>
        <m:r>
          <w:rPr>
            <w:rFonts w:ascii="Cambria Math" w:hAnsi="Cambria Math"/>
          </w:rPr>
          <m:t>BB"</m:t>
        </m:r>
      </m:oMath>
      <w:r w:rsidRPr="008E633E">
        <w:t>の方が短い</w:t>
      </w:r>
      <w:r w:rsidR="00632ACF">
        <w:t>．</w:t>
      </w:r>
    </w:p>
    <w:p w14:paraId="115A5854" w14:textId="4E5D7ED7" w:rsidR="008E633E" w:rsidRDefault="008E633E" w:rsidP="00632ACF">
      <w:pPr>
        <w:pStyle w:val="a8"/>
        <w:numPr>
          <w:ilvl w:val="0"/>
          <w:numId w:val="20"/>
        </w:numPr>
        <w:ind w:leftChars="0"/>
      </w:pPr>
      <w:r w:rsidRPr="008E633E">
        <w:t>一方</w:t>
      </w:r>
      <w:r w:rsidR="00632ACF">
        <w:t>，</w:t>
      </w:r>
      <w:r w:rsidRPr="008E633E">
        <w:t>DD'B線の方がDD'A線より傾きがゆるやかであることから</w:t>
      </w:r>
      <w:r w:rsidR="00632ACF">
        <w:t>，</w:t>
      </w:r>
      <w:r w:rsidRPr="008E633E">
        <w:t>仮に</w:t>
      </w:r>
      <m:oMath>
        <m:r>
          <w:rPr>
            <w:rFonts w:ascii="Cambria Math" w:hAnsi="Cambria Math"/>
          </w:rPr>
          <m:t>AA"=BB"</m:t>
        </m:r>
      </m:oMath>
      <w:r w:rsidRPr="008E633E">
        <w:t>だったとしても</w:t>
      </w:r>
      <w:r w:rsidR="00632ACF">
        <w:t>，</w:t>
      </w:r>
      <w:r w:rsidRPr="008E633E">
        <w:t>B国の方が均衡GDPの増加幅は小さくなる</w:t>
      </w:r>
      <w:r w:rsidR="00632ACF">
        <w:t>．</w:t>
      </w:r>
      <w:r w:rsidRPr="008E633E">
        <w:t>1と2から</w:t>
      </w:r>
      <w:r w:rsidR="00632ACF">
        <w:t>，</w:t>
      </w:r>
      <w:r w:rsidRPr="008E633E">
        <w:t>B国の方が均衡GDPの増加幅は小さい</w:t>
      </w:r>
      <w:r w:rsidR="00632ACF">
        <w:t>．</w:t>
      </w:r>
    </w:p>
    <w:p w14:paraId="5F954EB4" w14:textId="77777777" w:rsidR="00334C7C" w:rsidRDefault="00334C7C" w:rsidP="00334C7C"/>
    <w:p w14:paraId="194AC048" w14:textId="1D84A4A3" w:rsidR="00334C7C" w:rsidRDefault="00334C7C" w:rsidP="00334C7C">
      <w:r>
        <w:rPr>
          <w:rFonts w:hint="eastAsia"/>
        </w:rPr>
        <w:t>【問2】</w:t>
      </w:r>
    </w:p>
    <w:p w14:paraId="4B829D56" w14:textId="77DEA638" w:rsidR="002743DA" w:rsidRDefault="002743DA" w:rsidP="002743DA">
      <w:r>
        <w:rPr>
          <w:rFonts w:hint="eastAsia"/>
        </w:rPr>
        <w:t>政策</w:t>
      </w:r>
      <w:r>
        <w:t>2の方が，GDP増加幅が大きいと予想される．</w:t>
      </w:r>
    </w:p>
    <w:p w14:paraId="73E41635" w14:textId="682D1763" w:rsidR="00334C7C" w:rsidRDefault="002743DA" w:rsidP="002743DA">
      <w:r>
        <w:rPr>
          <w:rFonts w:hint="eastAsia"/>
        </w:rPr>
        <w:t>理由：</w:t>
      </w:r>
      <w:r>
        <w:br/>
        <w:t>限界消費性向が高いグループの家計の方が，現金給付による可処分所得の増加分が消費需要増に回る割合が高くなるため，総需要がより大きく増加すると予想されるから．</w:t>
      </w:r>
    </w:p>
    <w:p w14:paraId="0BAEB79A" w14:textId="758B91ED" w:rsidR="0021507D" w:rsidRDefault="0021507D" w:rsidP="00337E6E">
      <w:r>
        <w:br w:type="page"/>
      </w:r>
    </w:p>
    <w:p w14:paraId="79E62FC8" w14:textId="707401FD" w:rsidR="00EB3F1E" w:rsidRDefault="00EB3F1E" w:rsidP="00EB3F1E">
      <w:pPr>
        <w:jc w:val="center"/>
      </w:pPr>
      <w:r>
        <w:rPr>
          <w:noProof/>
        </w:rPr>
        <w:lastRenderedPageBreak/>
        <w:drawing>
          <wp:inline distT="0" distB="0" distL="0" distR="0" wp14:anchorId="4AA0E662" wp14:editId="19B31EB6">
            <wp:extent cx="5953125" cy="2181225"/>
            <wp:effectExtent l="0" t="0" r="9525" b="952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53125" cy="2181225"/>
                    </a:xfrm>
                    <a:prstGeom prst="rect">
                      <a:avLst/>
                    </a:prstGeom>
                  </pic:spPr>
                </pic:pic>
              </a:graphicData>
            </a:graphic>
          </wp:inline>
        </w:drawing>
      </w:r>
    </w:p>
    <w:p w14:paraId="2D7D33B5" w14:textId="77777777" w:rsidR="00EB3F1E" w:rsidRDefault="00EB3F1E">
      <w:pPr>
        <w:widowControl/>
        <w:jc w:val="left"/>
      </w:pPr>
      <w:r>
        <w:br w:type="page"/>
      </w:r>
    </w:p>
    <w:p w14:paraId="3912F743" w14:textId="3A697D33" w:rsidR="00EA3676" w:rsidRDefault="00EA3676" w:rsidP="00EA3676">
      <w:pPr>
        <w:widowControl/>
        <w:jc w:val="left"/>
        <w:rPr>
          <w:noProof/>
        </w:rPr>
      </w:pPr>
      <w:r>
        <w:rPr>
          <w:rFonts w:hint="eastAsia"/>
          <w:noProof/>
        </w:rPr>
        <w:lastRenderedPageBreak/>
        <w:t>【問3】</w:t>
      </w:r>
    </w:p>
    <w:p w14:paraId="4F8C4957" w14:textId="7DD6EB6F" w:rsidR="002E0ACB" w:rsidRDefault="002E0ACB" w:rsidP="002E0ACB">
      <w:pPr>
        <w:widowControl/>
        <w:jc w:val="center"/>
      </w:pPr>
      <w:r>
        <w:rPr>
          <w:noProof/>
        </w:rPr>
        <w:drawing>
          <wp:inline distT="0" distB="0" distL="0" distR="0" wp14:anchorId="655C1B57" wp14:editId="1991D344">
            <wp:extent cx="5591175" cy="2162175"/>
            <wp:effectExtent l="0" t="0" r="9525" b="9525"/>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91175" cy="2162175"/>
                    </a:xfrm>
                    <a:prstGeom prst="rect">
                      <a:avLst/>
                    </a:prstGeom>
                  </pic:spPr>
                </pic:pic>
              </a:graphicData>
            </a:graphic>
          </wp:inline>
        </w:drawing>
      </w:r>
    </w:p>
    <w:p w14:paraId="49F3E711" w14:textId="2DA6BB30" w:rsidR="002E0ACB" w:rsidRDefault="00EA3676">
      <w:pPr>
        <w:widowControl/>
        <w:jc w:val="left"/>
      </w:pPr>
      <w:r>
        <w:rPr>
          <w:rFonts w:hint="eastAsia"/>
        </w:rPr>
        <w:t>〈説明〉</w:t>
      </w:r>
    </w:p>
    <w:p w14:paraId="5E38DBA3" w14:textId="41482C04" w:rsidR="00EA3676" w:rsidRDefault="00D354F3">
      <w:pPr>
        <w:widowControl/>
        <w:jc w:val="left"/>
      </w:pPr>
      <w:r>
        <w:rPr>
          <w:rFonts w:hint="eastAsia"/>
        </w:rPr>
        <w:t>題意より，IS曲線</w:t>
      </w:r>
      <w:r w:rsidR="00B32916">
        <w:rPr>
          <w:rFonts w:hint="eastAsia"/>
        </w:rPr>
        <w:t>は財市場の式</w:t>
      </w:r>
    </w:p>
    <w:p w14:paraId="198B7B42" w14:textId="50529A48" w:rsidR="00E50648" w:rsidRPr="00C973B5" w:rsidRDefault="00B32916" w:rsidP="00E50648">
      <w:pPr>
        <w:rPr>
          <w:i/>
          <w:iCs/>
        </w:rPr>
      </w:pPr>
      <m:oMathPara>
        <m:oMath>
          <m:r>
            <w:rPr>
              <w:rFonts w:ascii="Cambria Math" w:hAnsi="Cambria Math"/>
            </w:rPr>
            <m:t>Y</m:t>
          </m:r>
          <m:r>
            <m:rPr>
              <m:aln/>
            </m:rPr>
            <w:rPr>
              <w:rFonts w:ascii="Cambria Math" w:hAnsi="Cambria Math"/>
            </w:rPr>
            <m:t>=C+I+G</m:t>
          </m:r>
          <m:r>
            <m:rPr>
              <m:sty m:val="p"/>
            </m:rPr>
            <w:br/>
          </m:r>
        </m:oMath>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C</m:t>
                  </m:r>
                </m:e>
                <m:sub>
                  <m:r>
                    <w:rPr>
                      <w:rFonts w:ascii="Cambria Math" w:hAnsi="Cambria Math"/>
                    </w:rPr>
                    <m:t>x</m:t>
                  </m:r>
                </m:sub>
              </m:sSub>
            </m:e>
          </m:ac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x</m:t>
              </m:r>
            </m:sub>
          </m:sSub>
          <m:d>
            <m:dPr>
              <m:ctrlPr>
                <w:rPr>
                  <w:rFonts w:ascii="Cambria Math" w:hAnsi="Cambria Math"/>
                  <w:i/>
                </w:rPr>
              </m:ctrlPr>
            </m:dPr>
            <m:e>
              <m:r>
                <w:rPr>
                  <w:rFonts w:ascii="Cambria Math" w:hAnsi="Cambria Math"/>
                </w:rPr>
                <m:t>Y-T</m:t>
              </m:r>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-br+G</m:t>
          </m:r>
        </m:oMath>
      </m:oMathPara>
    </w:p>
    <w:p w14:paraId="7933A73C" w14:textId="7ADD6043" w:rsidR="00E50648" w:rsidRDefault="005B7131" w:rsidP="00E50648">
      <w:r>
        <w:rPr>
          <w:rFonts w:hint="eastAsia"/>
        </w:rPr>
        <w:t>を</w:t>
      </w:r>
      <m:oMath>
        <m:r>
          <w:rPr>
            <w:rFonts w:ascii="Cambria Math" w:hAnsi="Cambria Math"/>
          </w:rPr>
          <m:t xml:space="preserve"> r </m:t>
        </m:r>
      </m:oMath>
      <w:r>
        <w:rPr>
          <w:rFonts w:hint="eastAsia"/>
        </w:rPr>
        <w:t>について</w:t>
      </w:r>
      <w:r w:rsidR="00256AE4">
        <w:rPr>
          <w:rFonts w:hint="eastAsia"/>
        </w:rPr>
        <w:t>解いて次の式で表される．</w:t>
      </w:r>
    </w:p>
    <w:p w14:paraId="65BB0785" w14:textId="2423976A" w:rsidR="00256AE4" w:rsidRPr="005B7131" w:rsidRDefault="00511455" w:rsidP="00E50648">
      <m:oMathPara>
        <m:oMath>
          <m:r>
            <w:rPr>
              <w:rFonts w:ascii="Cambria Math" w:hAnsi="Cambria Math"/>
            </w:rPr>
            <m:t>r=-</m:t>
          </m:r>
          <m:f>
            <m:fPr>
              <m:ctrlPr>
                <w:rPr>
                  <w:rFonts w:ascii="Cambria Math" w:hAnsi="Cambria Math"/>
                  <w:i/>
                </w:rPr>
              </m:ctrlPr>
            </m:fPr>
            <m:num>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c</m:t>
                      </m:r>
                    </m:e>
                    <m:sub>
                      <m:r>
                        <w:rPr>
                          <w:rFonts w:ascii="Cambria Math" w:hAnsi="Cambria Math"/>
                        </w:rPr>
                        <m:t>x</m:t>
                      </m:r>
                    </m:sub>
                  </m:sSub>
                </m:e>
              </m:d>
            </m:num>
            <m:den>
              <m:r>
                <w:rPr>
                  <w:rFonts w:ascii="Cambria Math" w:hAnsi="Cambria Math"/>
                </w:rPr>
                <m:t>b</m:t>
              </m:r>
            </m:den>
          </m:f>
          <m:r>
            <w:rPr>
              <w:rFonts w:ascii="Cambria Math" w:hAnsi="Cambria Math"/>
            </w:rPr>
            <m:t>Y+</m:t>
          </m:r>
          <m:f>
            <m:fPr>
              <m:ctrlPr>
                <w:rPr>
                  <w:rFonts w:ascii="Cambria Math" w:hAnsi="Cambria Math"/>
                  <w:i/>
                </w:rPr>
              </m:ctrlPr>
            </m:fPr>
            <m:num>
              <m:r>
                <w:rPr>
                  <w:rFonts w:ascii="Cambria Math" w:hAnsi="Cambria Math"/>
                </w:rPr>
                <m:t>1</m:t>
              </m:r>
            </m:num>
            <m:den>
              <m:r>
                <w:rPr>
                  <w:rFonts w:ascii="Cambria Math" w:hAnsi="Cambria Math"/>
                </w:rPr>
                <m:t>b</m:t>
              </m:r>
            </m:den>
          </m:f>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C</m:t>
                      </m:r>
                    </m:e>
                    <m:sub>
                      <m:r>
                        <w:rPr>
                          <w:rFonts w:ascii="Cambria Math" w:hAnsi="Cambria Math"/>
                        </w:rPr>
                        <m:t>x</m:t>
                      </m:r>
                    </m:sub>
                  </m:sSub>
                </m:e>
              </m:ac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x</m:t>
                  </m:r>
                </m:sub>
              </m:sSub>
              <m:r>
                <w:rPr>
                  <w:rFonts w:ascii="Cambria Math" w:hAnsi="Cambria Math"/>
                </w:rPr>
                <m:t>T+</m:t>
              </m:r>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+G</m:t>
              </m:r>
            </m:e>
          </m:d>
        </m:oMath>
      </m:oMathPara>
    </w:p>
    <w:p w14:paraId="4D4FF51D" w14:textId="6AC29393" w:rsidR="00B32916" w:rsidRPr="003460AD" w:rsidRDefault="001944C4" w:rsidP="0044128E">
      <w:pPr>
        <w:widowControl/>
      </w:pPr>
      <w:r>
        <w:rPr>
          <w:rFonts w:hint="eastAsia"/>
        </w:rPr>
        <w:t>よって，</w:t>
      </w:r>
      <m:oMath>
        <m:r>
          <w:rPr>
            <w:rFonts w:ascii="Cambria Math" w:hAnsi="Cambria Math"/>
          </w:rPr>
          <m:t xml:space="preserve">r </m:t>
        </m:r>
      </m:oMath>
      <w:r>
        <w:rPr>
          <w:rFonts w:hint="eastAsia"/>
        </w:rPr>
        <w:t>を縦軸においた図においては，限界消費性向の高いA</w:t>
      </w:r>
      <w:r w:rsidR="00400EF4">
        <w:rPr>
          <w:rFonts w:hint="eastAsia"/>
        </w:rPr>
        <w:t>国の方がIS曲線の傾き</w:t>
      </w:r>
      <m:oMath>
        <m:r>
          <w:rPr>
            <w:rFonts w:ascii="Cambria Math" w:hAnsi="Cambria Math"/>
          </w:rPr>
          <m:t xml:space="preserve"> -</m:t>
        </m:r>
        <m:f>
          <m:fPr>
            <m:ctrlPr>
              <w:rPr>
                <w:rFonts w:ascii="Cambria Math" w:hAnsi="Cambria Math"/>
                <w:i/>
              </w:rPr>
            </m:ctrlPr>
          </m:fPr>
          <m:num>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c</m:t>
                    </m:r>
                  </m:e>
                  <m:sub>
                    <m:r>
                      <w:rPr>
                        <w:rFonts w:ascii="Cambria Math" w:hAnsi="Cambria Math"/>
                      </w:rPr>
                      <m:t>x</m:t>
                    </m:r>
                  </m:sub>
                </m:sSub>
              </m:e>
            </m:d>
          </m:num>
          <m:den>
            <m:r>
              <w:rPr>
                <w:rFonts w:ascii="Cambria Math" w:hAnsi="Cambria Math"/>
              </w:rPr>
              <m:t>b</m:t>
            </m:r>
          </m:den>
        </m:f>
        <m:r>
          <w:rPr>
            <w:rFonts w:ascii="Cambria Math" w:hAnsi="Cambria Math"/>
          </w:rPr>
          <m:t xml:space="preserve"> </m:t>
        </m:r>
      </m:oMath>
      <w:r w:rsidR="0044128E">
        <w:rPr>
          <w:rFonts w:hint="eastAsia"/>
        </w:rPr>
        <w:t>の絶対値はより小さくなる．</w:t>
      </w:r>
    </w:p>
    <w:p w14:paraId="7B99871F" w14:textId="77777777" w:rsidR="00EA3676" w:rsidRDefault="00EA3676">
      <w:pPr>
        <w:widowControl/>
        <w:jc w:val="left"/>
      </w:pPr>
    </w:p>
    <w:p w14:paraId="2B66E08D" w14:textId="77777777" w:rsidR="00EA3676" w:rsidRDefault="00EA3676">
      <w:pPr>
        <w:widowControl/>
        <w:jc w:val="left"/>
      </w:pPr>
    </w:p>
    <w:p w14:paraId="1E16EC4D" w14:textId="53E66D17" w:rsidR="00EB3F1E" w:rsidRDefault="00EB3F1E">
      <w:pPr>
        <w:widowControl/>
        <w:jc w:val="left"/>
      </w:pPr>
      <w:r>
        <w:br w:type="page"/>
      </w:r>
    </w:p>
    <w:p w14:paraId="538FCF30" w14:textId="77777777" w:rsidR="0021507D" w:rsidRDefault="004A4720" w:rsidP="004A4720">
      <w:pPr>
        <w:pStyle w:val="20"/>
      </w:pPr>
      <w:r>
        <w:rPr>
          <w:rFonts w:hint="eastAsia"/>
        </w:rPr>
        <w:lastRenderedPageBreak/>
        <w:t>2020</w:t>
      </w:r>
      <w:r>
        <w:rPr>
          <w:rFonts w:hint="eastAsia"/>
        </w:rPr>
        <w:t>年</w:t>
      </w:r>
      <w:r w:rsidR="00EE1AB3">
        <w:rPr>
          <w:rFonts w:hint="eastAsia"/>
        </w:rPr>
        <w:t xml:space="preserve">　午前　第</w:t>
      </w:r>
      <w:r w:rsidR="00EE1AB3">
        <w:rPr>
          <w:rFonts w:hint="eastAsia"/>
        </w:rPr>
        <w:t>9</w:t>
      </w:r>
      <w:r w:rsidR="00EE1AB3">
        <w:rPr>
          <w:rFonts w:hint="eastAsia"/>
        </w:rPr>
        <w:t>問（</w:t>
      </w:r>
      <w:r w:rsidR="00EE1AB3">
        <w:rPr>
          <w:rFonts w:hint="eastAsia"/>
        </w:rPr>
        <w:t>20</w:t>
      </w:r>
      <w:r w:rsidR="00EE1AB3">
        <w:rPr>
          <w:rFonts w:hint="eastAsia"/>
        </w:rPr>
        <w:t>点）</w:t>
      </w:r>
    </w:p>
    <w:p w14:paraId="1917A9F7" w14:textId="69A3E844" w:rsidR="00A80C69" w:rsidRDefault="00A80C69" w:rsidP="00A80C69">
      <w:pPr>
        <w:jc w:val="center"/>
      </w:pPr>
      <w:r>
        <w:rPr>
          <w:noProof/>
        </w:rPr>
        <w:drawing>
          <wp:inline distT="0" distB="0" distL="0" distR="0" wp14:anchorId="53766375" wp14:editId="7FD2676D">
            <wp:extent cx="5981700" cy="4886325"/>
            <wp:effectExtent l="0" t="0" r="0" b="9525"/>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81700" cy="4886325"/>
                    </a:xfrm>
                    <a:prstGeom prst="rect">
                      <a:avLst/>
                    </a:prstGeom>
                  </pic:spPr>
                </pic:pic>
              </a:graphicData>
            </a:graphic>
          </wp:inline>
        </w:drawing>
      </w:r>
    </w:p>
    <w:p w14:paraId="50126CEB" w14:textId="77777777" w:rsidR="00A80C69" w:rsidRDefault="00A80C69">
      <w:pPr>
        <w:widowControl/>
        <w:jc w:val="left"/>
      </w:pPr>
      <w:r>
        <w:br w:type="page"/>
      </w:r>
    </w:p>
    <w:p w14:paraId="23121271" w14:textId="12C4E23E" w:rsidR="000A07D3" w:rsidRDefault="000A07D3">
      <w:pPr>
        <w:widowControl/>
        <w:jc w:val="left"/>
      </w:pPr>
      <w:r>
        <w:rPr>
          <w:rFonts w:hint="eastAsia"/>
        </w:rPr>
        <w:lastRenderedPageBreak/>
        <w:t>【問1】</w:t>
      </w:r>
    </w:p>
    <w:p w14:paraId="44C9ACEB" w14:textId="2FA5B80E" w:rsidR="0031457B" w:rsidRDefault="0031457B" w:rsidP="0031457B">
      <w:pPr>
        <w:pStyle w:val="a8"/>
        <w:widowControl/>
        <w:numPr>
          <w:ilvl w:val="0"/>
          <w:numId w:val="21"/>
        </w:numPr>
        <w:ind w:leftChars="0"/>
        <w:jc w:val="left"/>
      </w:pPr>
    </w:p>
    <w:p w14:paraId="6ECB2007" w14:textId="79543A67" w:rsidR="000A07D3" w:rsidRDefault="00C12D21" w:rsidP="000A07D3">
      <w:pPr>
        <w:widowControl/>
        <w:jc w:val="center"/>
      </w:pPr>
      <w:r>
        <w:rPr>
          <w:noProof/>
        </w:rPr>
        <w:drawing>
          <wp:inline distT="0" distB="0" distL="0" distR="0" wp14:anchorId="2F5179C1" wp14:editId="63B8B029">
            <wp:extent cx="2638425" cy="1981200"/>
            <wp:effectExtent l="0" t="0" r="9525" b="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38425" cy="1981200"/>
                    </a:xfrm>
                    <a:prstGeom prst="rect">
                      <a:avLst/>
                    </a:prstGeom>
                  </pic:spPr>
                </pic:pic>
              </a:graphicData>
            </a:graphic>
          </wp:inline>
        </w:drawing>
      </w:r>
    </w:p>
    <w:p w14:paraId="2E8CAD9D" w14:textId="533A8A87" w:rsidR="000A07D3" w:rsidRDefault="00B65562">
      <w:pPr>
        <w:widowControl/>
        <w:jc w:val="left"/>
      </w:pPr>
      <w:r>
        <w:rPr>
          <w:rFonts w:hint="eastAsia"/>
        </w:rPr>
        <w:t>〈説明〉</w:t>
      </w:r>
    </w:p>
    <w:p w14:paraId="53137A99" w14:textId="486B1735" w:rsidR="00520814" w:rsidRDefault="00B65562" w:rsidP="00B65562">
      <w:pPr>
        <w:widowControl/>
        <w:jc w:val="left"/>
      </w:pPr>
      <w:r>
        <w:rPr>
          <w:rFonts w:hint="eastAsia"/>
        </w:rPr>
        <w:t>説明</w:t>
      </w:r>
      <w:r>
        <w:t>当初の均衡点</w:t>
      </w:r>
      <m:oMath>
        <m:r>
          <w:rPr>
            <w:rFonts w:ascii="Cambria Math" w:hAnsi="Cambria Math"/>
          </w:rPr>
          <m:t>E</m:t>
        </m:r>
      </m:oMath>
      <w:r>
        <w:t>でGDP(</w:t>
      </w:r>
      <m:oMath>
        <m:r>
          <w:rPr>
            <w:rFonts w:ascii="Cambria Math" w:hAnsi="Cambria Math"/>
          </w:rPr>
          <m:t>Y</m:t>
        </m:r>
      </m:oMath>
      <w:r w:rsidR="006912B8">
        <w:t>)</w:t>
      </w:r>
      <w:r>
        <w:t>は</w:t>
      </w:r>
      <m:oMath>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m:t>
        </m:r>
      </m:oMath>
      <w:r w:rsidR="006912B8">
        <w:rPr>
          <w:rFonts w:hint="eastAsia"/>
        </w:rPr>
        <w:t>，</w:t>
      </w:r>
      <w:r>
        <w:t>利子率(</w:t>
      </w:r>
      <m:oMath>
        <m:r>
          <w:rPr>
            <w:rFonts w:ascii="Cambria Math" w:hAnsi="Cambria Math"/>
          </w:rPr>
          <m:t>i</m:t>
        </m:r>
      </m:oMath>
      <w:r>
        <w:t>)は</w:t>
      </w:r>
      <m:oMath>
        <m:sSub>
          <m:sSubPr>
            <m:ctrlPr>
              <w:rPr>
                <w:rFonts w:ascii="Cambria Math" w:hAnsi="Cambria Math"/>
                <w:i/>
              </w:rPr>
            </m:ctrlPr>
          </m:sSubPr>
          <m:e>
            <m:r>
              <w:rPr>
                <w:rFonts w:ascii="Cambria Math" w:hAnsi="Cambria Math"/>
              </w:rPr>
              <m:t>i</m:t>
            </m:r>
          </m:e>
          <m:sub>
            <m:r>
              <w:rPr>
                <w:rFonts w:ascii="Cambria Math" w:hAnsi="Cambria Math"/>
              </w:rPr>
              <m:t>0</m:t>
            </m:r>
          </m:sub>
        </m:sSub>
      </m:oMath>
      <w:r>
        <w:t>とする</w:t>
      </w:r>
      <w:r w:rsidR="00BF0FBE">
        <w:t>．</w:t>
      </w:r>
    </w:p>
    <w:p w14:paraId="76C61C8E" w14:textId="7638129A" w:rsidR="00504AB6" w:rsidRDefault="00B65562" w:rsidP="00B65562">
      <w:pPr>
        <w:pStyle w:val="a8"/>
        <w:widowControl/>
        <w:numPr>
          <w:ilvl w:val="0"/>
          <w:numId w:val="23"/>
        </w:numPr>
        <w:ind w:leftChars="0"/>
        <w:jc w:val="left"/>
      </w:pPr>
      <w:r>
        <w:t>金融緩和政策はLM曲</w:t>
      </w:r>
      <w:r>
        <w:rPr>
          <w:rFonts w:hint="eastAsia"/>
        </w:rPr>
        <w:t>線を</w:t>
      </w:r>
      <m:oMath>
        <m:r>
          <w:rPr>
            <w:rFonts w:ascii="Cambria Math" w:hAnsi="Cambria Math"/>
          </w:rPr>
          <m:t>L</m:t>
        </m:r>
        <m:sSub>
          <m:sSubPr>
            <m:ctrlPr>
              <w:rPr>
                <w:rFonts w:ascii="Cambria Math" w:hAnsi="Cambria Math"/>
                <w:i/>
              </w:rPr>
            </m:ctrlPr>
          </m:sSubPr>
          <m:e>
            <m:r>
              <w:rPr>
                <w:rFonts w:ascii="Cambria Math" w:hAnsi="Cambria Math"/>
              </w:rPr>
              <m:t>M</m:t>
            </m:r>
          </m:e>
          <m:sub>
            <m:r>
              <w:rPr>
                <w:rFonts w:ascii="Cambria Math" w:hAnsi="Cambria Math"/>
              </w:rPr>
              <m:t>0</m:t>
            </m:r>
          </m:sub>
        </m:sSub>
      </m:oMath>
      <w:r>
        <w:t>から</w:t>
      </w:r>
      <m:oMath>
        <m:r>
          <w:rPr>
            <w:rFonts w:ascii="Cambria Math" w:hAnsi="Cambria Math"/>
          </w:rPr>
          <m:t>L</m:t>
        </m:r>
        <m:sSub>
          <m:sSubPr>
            <m:ctrlPr>
              <w:rPr>
                <w:rFonts w:ascii="Cambria Math" w:hAnsi="Cambria Math"/>
                <w:i/>
              </w:rPr>
            </m:ctrlPr>
          </m:sSubPr>
          <m:e>
            <m:r>
              <w:rPr>
                <w:rFonts w:ascii="Cambria Math" w:hAnsi="Cambria Math"/>
              </w:rPr>
              <m:t>M</m:t>
            </m:r>
          </m:e>
          <m:sub>
            <m:r>
              <w:rPr>
                <w:rFonts w:ascii="Cambria Math" w:hAnsi="Cambria Math"/>
              </w:rPr>
              <m:t>1</m:t>
            </m:r>
          </m:sub>
        </m:sSub>
      </m:oMath>
      <w:r>
        <w:t>にシフトさせる</w:t>
      </w:r>
      <w:r w:rsidR="00BF0FBE">
        <w:t>．</w:t>
      </w:r>
    </w:p>
    <w:p w14:paraId="37CBD17A" w14:textId="7C62D5AA" w:rsidR="0060565D" w:rsidRDefault="00B65562" w:rsidP="00504AB6">
      <w:pPr>
        <w:pStyle w:val="a8"/>
        <w:widowControl/>
        <w:numPr>
          <w:ilvl w:val="0"/>
          <w:numId w:val="23"/>
        </w:numPr>
        <w:ind w:leftChars="0"/>
        <w:jc w:val="left"/>
      </w:pPr>
      <w:r>
        <w:t>また</w:t>
      </w:r>
      <w:r w:rsidR="00BF0FBE">
        <w:t>，</w:t>
      </w:r>
      <w:r>
        <w:t>財政拡大政策はIS曲線を</w:t>
      </w:r>
      <m:oMath>
        <m:r>
          <w:rPr>
            <w:rFonts w:ascii="Cambria Math" w:hAnsi="Cambria Math"/>
          </w:rPr>
          <m:t>I</m:t>
        </m:r>
        <m:sSub>
          <m:sSubPr>
            <m:ctrlPr>
              <w:rPr>
                <w:rFonts w:ascii="Cambria Math" w:hAnsi="Cambria Math"/>
                <w:i/>
              </w:rPr>
            </m:ctrlPr>
          </m:sSubPr>
          <m:e>
            <m:r>
              <w:rPr>
                <w:rFonts w:ascii="Cambria Math" w:hAnsi="Cambria Math"/>
              </w:rPr>
              <m:t>S</m:t>
            </m:r>
          </m:e>
          <m:sub>
            <m:r>
              <w:rPr>
                <w:rFonts w:ascii="Cambria Math" w:hAnsi="Cambria Math"/>
              </w:rPr>
              <m:t>0</m:t>
            </m:r>
          </m:sub>
        </m:sSub>
      </m:oMath>
      <w:r>
        <w:t>から</w:t>
      </w:r>
      <m:oMath>
        <m:r>
          <w:rPr>
            <w:rFonts w:ascii="Cambria Math" w:hAnsi="Cambria Math"/>
          </w:rPr>
          <m:t>I</m:t>
        </m:r>
        <m:sSub>
          <m:sSubPr>
            <m:ctrlPr>
              <w:rPr>
                <w:rFonts w:ascii="Cambria Math" w:hAnsi="Cambria Math"/>
                <w:i/>
              </w:rPr>
            </m:ctrlPr>
          </m:sSubPr>
          <m:e>
            <m:r>
              <w:rPr>
                <w:rFonts w:ascii="Cambria Math" w:hAnsi="Cambria Math"/>
              </w:rPr>
              <m:t>S</m:t>
            </m:r>
          </m:e>
          <m:sub>
            <m:r>
              <w:rPr>
                <w:rFonts w:ascii="Cambria Math" w:hAnsi="Cambria Math"/>
              </w:rPr>
              <m:t>1</m:t>
            </m:r>
          </m:sub>
        </m:sSub>
      </m:oMath>
      <w:r>
        <w:rPr>
          <w:rFonts w:hint="eastAsia"/>
        </w:rPr>
        <w:t>にシフトさせる</w:t>
      </w:r>
      <w:r w:rsidR="00BF0FBE">
        <w:rPr>
          <w:rFonts w:hint="eastAsia"/>
        </w:rPr>
        <w:t>．</w:t>
      </w:r>
    </w:p>
    <w:p w14:paraId="6622EC59" w14:textId="497F919E" w:rsidR="00B65562" w:rsidRDefault="00B65562" w:rsidP="009435A1">
      <w:pPr>
        <w:widowControl/>
      </w:pPr>
      <w:r>
        <w:t>したがって</w:t>
      </w:r>
      <w:r w:rsidR="00BF0FBE">
        <w:t>，</w:t>
      </w:r>
      <w:r w:rsidR="0060565D">
        <w:rPr>
          <w:rFonts w:hint="eastAsia"/>
        </w:rPr>
        <w:t>①</w:t>
      </w:r>
      <w:r>
        <w:t>金融緩和政策と</w:t>
      </w:r>
      <w:r w:rsidR="0060565D">
        <w:rPr>
          <w:rFonts w:hint="eastAsia"/>
        </w:rPr>
        <w:t>②</w:t>
      </w:r>
      <w:r>
        <w:t>財政拡大政策が同時に行われた場合</w:t>
      </w:r>
      <w:r w:rsidR="00BF0FBE">
        <w:t>，</w:t>
      </w:r>
      <w:r>
        <w:t>新たな均衡点は</w:t>
      </w:r>
      <m:oMath>
        <m:sSub>
          <m:sSubPr>
            <m:ctrlPr>
              <w:rPr>
                <w:rFonts w:ascii="Cambria Math" w:hAnsi="Cambria Math"/>
                <w:i/>
              </w:rPr>
            </m:ctrlPr>
          </m:sSubPr>
          <m:e>
            <m:r>
              <w:rPr>
                <w:rFonts w:ascii="Cambria Math" w:hAnsi="Cambria Math"/>
              </w:rPr>
              <m:t>E</m:t>
            </m:r>
          </m:e>
          <m:sub>
            <m:r>
              <w:rPr>
                <w:rFonts w:ascii="Cambria Math" w:hAnsi="Cambria Math"/>
              </w:rPr>
              <m:t>1</m:t>
            </m:r>
          </m:sub>
        </m:sSub>
      </m:oMath>
      <w:r>
        <w:t>となり</w:t>
      </w:r>
      <w:r w:rsidR="00BF0FBE">
        <w:t>，</w:t>
      </w:r>
      <w:r>
        <w:t>利子率は</w:t>
      </w:r>
      <w:r w:rsidR="00BF0FBE">
        <w:t>，</w:t>
      </w:r>
      <w:r w:rsidR="009435A1">
        <w:rPr>
          <w:rFonts w:hint="eastAsia"/>
        </w:rPr>
        <w:t>①</w:t>
      </w:r>
      <w:r>
        <w:t>金融緩和政策の金利引下げ効果と</w:t>
      </w:r>
      <w:r w:rsidR="009435A1">
        <w:rPr>
          <w:rFonts w:hint="eastAsia"/>
        </w:rPr>
        <w:t>，②</w:t>
      </w:r>
      <w:r>
        <w:t>財政拡大政策の金利引上げ効果が相殺してとなり</w:t>
      </w:r>
      <w:r w:rsidR="00BF0FBE">
        <w:t>，</w:t>
      </w:r>
      <w:r>
        <w:t>GDP(</w:t>
      </w:r>
      <m:oMath>
        <m:r>
          <w:rPr>
            <w:rFonts w:ascii="Cambria Math" w:hAnsi="Cambria Math"/>
          </w:rPr>
          <m:t>Y</m:t>
        </m:r>
      </m:oMath>
      <w:r>
        <w:t>)は両政策が共に拡大方向に作用して</w:t>
      </w:r>
      <m:oMath>
        <m:sSub>
          <m:sSubPr>
            <m:ctrlPr>
              <w:rPr>
                <w:rFonts w:ascii="Cambria Math" w:hAnsi="Cambria Math"/>
                <w:i/>
              </w:rPr>
            </m:ctrlPr>
          </m:sSubPr>
          <m:e>
            <m:r>
              <w:rPr>
                <w:rFonts w:ascii="Cambria Math" w:hAnsi="Cambria Math"/>
              </w:rPr>
              <m:t>Y</m:t>
            </m:r>
          </m:e>
          <m:sub>
            <m:r>
              <w:rPr>
                <w:rFonts w:ascii="Cambria Math" w:hAnsi="Cambria Math"/>
              </w:rPr>
              <m:t>1</m:t>
            </m:r>
          </m:sub>
        </m:sSub>
      </m:oMath>
      <w:r>
        <w:t>に増加する</w:t>
      </w:r>
      <w:r w:rsidR="00BF0FBE">
        <w:t>．</w:t>
      </w:r>
    </w:p>
    <w:p w14:paraId="2507FB81" w14:textId="77777777" w:rsidR="00B65562" w:rsidRDefault="00B65562">
      <w:pPr>
        <w:widowControl/>
        <w:jc w:val="left"/>
      </w:pPr>
    </w:p>
    <w:p w14:paraId="4FFE0C0A" w14:textId="503DDF00" w:rsidR="0031457B" w:rsidRDefault="0031457B" w:rsidP="0031457B">
      <w:pPr>
        <w:pStyle w:val="a8"/>
        <w:widowControl/>
        <w:numPr>
          <w:ilvl w:val="0"/>
          <w:numId w:val="21"/>
        </w:numPr>
        <w:ind w:leftChars="0"/>
        <w:jc w:val="left"/>
      </w:pPr>
    </w:p>
    <w:p w14:paraId="1887D8A9" w14:textId="49DBA86B" w:rsidR="0031457B" w:rsidRDefault="0031457B" w:rsidP="0031457B">
      <w:pPr>
        <w:widowControl/>
        <w:jc w:val="center"/>
      </w:pPr>
      <w:r>
        <w:rPr>
          <w:noProof/>
        </w:rPr>
        <w:drawing>
          <wp:inline distT="0" distB="0" distL="0" distR="0" wp14:anchorId="0AD8FDAC" wp14:editId="41885912">
            <wp:extent cx="2962275" cy="1981200"/>
            <wp:effectExtent l="0" t="0" r="9525" b="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62275" cy="1981200"/>
                    </a:xfrm>
                    <a:prstGeom prst="rect">
                      <a:avLst/>
                    </a:prstGeom>
                  </pic:spPr>
                </pic:pic>
              </a:graphicData>
            </a:graphic>
          </wp:inline>
        </w:drawing>
      </w:r>
    </w:p>
    <w:p w14:paraId="5839BEE6" w14:textId="4D7A6DEB" w:rsidR="000A07D3" w:rsidRDefault="00BF0FBE">
      <w:pPr>
        <w:widowControl/>
        <w:jc w:val="left"/>
      </w:pPr>
      <w:r>
        <w:rPr>
          <w:rFonts w:hint="eastAsia"/>
        </w:rPr>
        <w:t>&lt;説明&gt;</w:t>
      </w:r>
    </w:p>
    <w:p w14:paraId="4CAB5CF6" w14:textId="77777777" w:rsidR="0096527B" w:rsidRDefault="00BF0FBE" w:rsidP="0096527B">
      <w:pPr>
        <w:widowControl/>
        <w:ind w:firstLineChars="100" w:firstLine="210"/>
      </w:pPr>
      <w:r>
        <w:t>金利(利子率)をゼロに留めることは，水平のLM曲線(</w:t>
      </w:r>
      <m:oMath>
        <m:r>
          <w:rPr>
            <w:rFonts w:ascii="Cambria Math" w:hAnsi="Cambria Math"/>
          </w:rPr>
          <m:t>L</m:t>
        </m:r>
        <m:sSub>
          <m:sSubPr>
            <m:ctrlPr>
              <w:rPr>
                <w:rFonts w:ascii="Cambria Math" w:hAnsi="Cambria Math"/>
                <w:i/>
              </w:rPr>
            </m:ctrlPr>
          </m:sSubPr>
          <m:e>
            <m:r>
              <w:rPr>
                <w:rFonts w:ascii="Cambria Math" w:hAnsi="Cambria Math"/>
              </w:rPr>
              <m:t>M</m:t>
            </m:r>
          </m:e>
          <m:sub>
            <m:r>
              <w:rPr>
                <w:rFonts w:ascii="Cambria Math" w:hAnsi="Cambria Math"/>
              </w:rPr>
              <m:t>2</m:t>
            </m:r>
          </m:sub>
        </m:sSub>
      </m:oMath>
      <w:r>
        <w:t>)として表される．政策</w:t>
      </w:r>
      <w:r>
        <w:rPr>
          <w:rFonts w:hint="eastAsia"/>
        </w:rPr>
        <w:t>実行前の均衡点</w:t>
      </w:r>
      <m:oMath>
        <m:sSub>
          <m:sSubPr>
            <m:ctrlPr>
              <w:rPr>
                <w:rFonts w:ascii="Cambria Math" w:hAnsi="Cambria Math"/>
                <w:i/>
              </w:rPr>
            </m:ctrlPr>
          </m:sSubPr>
          <m:e>
            <m:r>
              <w:rPr>
                <w:rFonts w:ascii="Cambria Math" w:hAnsi="Cambria Math"/>
              </w:rPr>
              <m:t>E</m:t>
            </m:r>
          </m:e>
          <m:sub>
            <m:r>
              <w:rPr>
                <w:rFonts w:ascii="Cambria Math" w:hAnsi="Cambria Math"/>
              </w:rPr>
              <m:t>0</m:t>
            </m:r>
          </m:sub>
        </m:sSub>
      </m:oMath>
      <w:r>
        <w:t>ではGDP(Y)は</w:t>
      </w:r>
      <m:oMath>
        <m:sSub>
          <m:sSubPr>
            <m:ctrlPr>
              <w:rPr>
                <w:rFonts w:ascii="Cambria Math" w:hAnsi="Cambria Math"/>
                <w:i/>
              </w:rPr>
            </m:ctrlPr>
          </m:sSubPr>
          <m:e>
            <m:r>
              <w:rPr>
                <w:rFonts w:ascii="Cambria Math" w:hAnsi="Cambria Math"/>
              </w:rPr>
              <m:t>Y</m:t>
            </m:r>
          </m:e>
          <m:sub>
            <m:r>
              <w:rPr>
                <w:rFonts w:ascii="Cambria Math" w:hAnsi="Cambria Math"/>
              </w:rPr>
              <m:t>0</m:t>
            </m:r>
          </m:sub>
        </m:sSub>
      </m:oMath>
      <w:r>
        <w:t>,利子率(</w:t>
      </w:r>
      <m:oMath>
        <m:r>
          <w:rPr>
            <w:rFonts w:ascii="Cambria Math" w:hAnsi="Cambria Math"/>
          </w:rPr>
          <m:t>i</m:t>
        </m:r>
      </m:oMath>
      <w:r>
        <w:t>)は</w:t>
      </w:r>
      <w:r w:rsidR="00BC0263">
        <w:rPr>
          <w:rFonts w:hint="eastAsia"/>
        </w:rPr>
        <w:t xml:space="preserve"> </w:t>
      </w:r>
      <m:oMath>
        <m:r>
          <w:rPr>
            <w:rFonts w:ascii="Cambria Math" w:hAnsi="Cambria Math"/>
          </w:rPr>
          <m:t xml:space="preserve">i=0% </m:t>
        </m:r>
      </m:oMath>
      <w:r>
        <w:t>であったとする．(1)同様，</w:t>
      </w:r>
      <w:r w:rsidR="00F35F0D">
        <w:rPr>
          <w:rFonts w:hint="eastAsia"/>
        </w:rPr>
        <w:t>②</w:t>
      </w:r>
      <w:r w:rsidR="00F35F0D">
        <w:t xml:space="preserve"> </w:t>
      </w:r>
      <w:r>
        <w:t>財政拡大政策はIS曲線を</w:t>
      </w:r>
      <m:oMath>
        <m:r>
          <w:rPr>
            <w:rFonts w:ascii="Cambria Math" w:hAnsi="Cambria Math"/>
          </w:rPr>
          <m:t xml:space="preserve"> I</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m:t>
        </m:r>
      </m:oMath>
      <w:r>
        <w:t>から</w:t>
      </w:r>
      <m:oMath>
        <m:r>
          <w:rPr>
            <w:rFonts w:ascii="Cambria Math" w:hAnsi="Cambria Math"/>
          </w:rPr>
          <m:t xml:space="preserve"> I</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xml:space="preserve"> </m:t>
        </m:r>
      </m:oMath>
      <w:r>
        <w:t>にシフトさせる．新たな均衡点は</w:t>
      </w:r>
      <m:oMath>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 xml:space="preserve"> </m:t>
        </m:r>
      </m:oMath>
      <w:r>
        <w:t>となるが利子率(</w:t>
      </w:r>
      <m:oMath>
        <m:r>
          <w:rPr>
            <w:rFonts w:ascii="Cambria Math" w:hAnsi="Cambria Math"/>
          </w:rPr>
          <m:t>i</m:t>
        </m:r>
      </m:oMath>
      <w:r>
        <w:t>)は</w:t>
      </w:r>
      <m:oMath>
        <m:r>
          <w:rPr>
            <w:rFonts w:ascii="Cambria Math" w:hAnsi="Cambria Math"/>
          </w:rPr>
          <m:t xml:space="preserve"> i=0% </m:t>
        </m:r>
      </m:oMath>
      <w:r>
        <w:t>に留まり，GDP(</w:t>
      </w:r>
      <m:oMath>
        <m:r>
          <w:rPr>
            <w:rFonts w:ascii="Cambria Math" w:hAnsi="Cambria Math"/>
          </w:rPr>
          <m:t>Y</m:t>
        </m:r>
      </m:oMath>
      <w:r>
        <w:t>)は</w:t>
      </w:r>
      <m:oMath>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 xml:space="preserve"> </m:t>
        </m:r>
      </m:oMath>
      <w:r>
        <w:t>まで増加する．</w:t>
      </w:r>
    </w:p>
    <w:p w14:paraId="5575ED3E" w14:textId="55FB71B6" w:rsidR="00BF0FBE" w:rsidRDefault="00BF0FBE" w:rsidP="0096527B">
      <w:pPr>
        <w:widowControl/>
        <w:ind w:firstLineChars="100" w:firstLine="210"/>
      </w:pPr>
      <w:r>
        <w:t>LM曲線が右上がりであれば，IS曲線の右(上)方シフトで表される</w:t>
      </w:r>
      <w:r w:rsidR="0096527B">
        <w:rPr>
          <w:rFonts w:hint="eastAsia"/>
        </w:rPr>
        <w:t>②</w:t>
      </w:r>
      <w:r w:rsidR="0096527B">
        <w:t xml:space="preserve"> </w:t>
      </w:r>
      <w:r>
        <w:t>財政拡大政策の効果は，利子率の上昇により一部減殺される．これは，</w:t>
      </w:r>
      <w:r w:rsidR="0096527B">
        <w:rPr>
          <w:rFonts w:hint="eastAsia"/>
        </w:rPr>
        <w:t xml:space="preserve">② </w:t>
      </w:r>
      <w:r>
        <w:t>財政拡大政策が利子率を上昇させることにより民間投資を一部減少させる「クラウディ</w:t>
      </w:r>
      <w:r>
        <w:rPr>
          <w:rFonts w:hint="eastAsia"/>
        </w:rPr>
        <w:t>ングアウト」</w:t>
      </w:r>
      <w:r>
        <w:t>効果によるものである．利子率がゼロに留まる場合は，こうしたクラウディングアウト効果が働かないため，</w:t>
      </w:r>
      <w:r w:rsidR="0096527B">
        <w:rPr>
          <w:rFonts w:hint="eastAsia"/>
        </w:rPr>
        <w:t>②</w:t>
      </w:r>
      <w:r w:rsidR="0096527B">
        <w:t xml:space="preserve"> </w:t>
      </w:r>
      <w:r>
        <w:t>財政拡大政策のGDP(</w:t>
      </w:r>
      <m:oMath>
        <m:r>
          <w:rPr>
            <w:rFonts w:ascii="Cambria Math" w:hAnsi="Cambria Math"/>
          </w:rPr>
          <m:t>Y</m:t>
        </m:r>
      </m:oMath>
      <w:r>
        <w:t>)を増加させる効果は(1)のような通常の場合よりも大きくなる．</w:t>
      </w:r>
    </w:p>
    <w:p w14:paraId="3B2A26A2" w14:textId="77777777" w:rsidR="00BF0FBE" w:rsidRDefault="00BF0FBE">
      <w:pPr>
        <w:widowControl/>
        <w:jc w:val="left"/>
      </w:pPr>
    </w:p>
    <w:p w14:paraId="7558C5A9" w14:textId="65ED35E7" w:rsidR="00A80C69" w:rsidRDefault="00A80C69">
      <w:pPr>
        <w:widowControl/>
        <w:jc w:val="left"/>
      </w:pPr>
      <w:r>
        <w:br w:type="page"/>
      </w:r>
    </w:p>
    <w:p w14:paraId="28AE9487" w14:textId="55C24178" w:rsidR="001D7241" w:rsidRDefault="001D7241" w:rsidP="00A80C69">
      <w:pPr>
        <w:jc w:val="center"/>
      </w:pPr>
      <w:r>
        <w:rPr>
          <w:noProof/>
        </w:rPr>
        <w:lastRenderedPageBreak/>
        <w:drawing>
          <wp:inline distT="0" distB="0" distL="0" distR="0" wp14:anchorId="3825D300" wp14:editId="1E1C7886">
            <wp:extent cx="5953125" cy="4657725"/>
            <wp:effectExtent l="0" t="0" r="9525" b="9525"/>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53125" cy="4657725"/>
                    </a:xfrm>
                    <a:prstGeom prst="rect">
                      <a:avLst/>
                    </a:prstGeom>
                  </pic:spPr>
                </pic:pic>
              </a:graphicData>
            </a:graphic>
          </wp:inline>
        </w:drawing>
      </w:r>
    </w:p>
    <w:p w14:paraId="1856762F" w14:textId="77777777" w:rsidR="001D7241" w:rsidRDefault="001D7241">
      <w:pPr>
        <w:widowControl/>
        <w:jc w:val="left"/>
      </w:pPr>
      <w:r>
        <w:br w:type="page"/>
      </w:r>
    </w:p>
    <w:p w14:paraId="08EBC6AF" w14:textId="77777777" w:rsidR="004B6D9B" w:rsidRDefault="004B6D9B">
      <w:pPr>
        <w:widowControl/>
        <w:jc w:val="left"/>
      </w:pPr>
      <w:r>
        <w:rPr>
          <w:rFonts w:hint="eastAsia"/>
        </w:rPr>
        <w:lastRenderedPageBreak/>
        <w:t>【問2】</w:t>
      </w:r>
    </w:p>
    <w:p w14:paraId="0EACD0DE" w14:textId="0240A1EA" w:rsidR="004B6D9B" w:rsidRDefault="00EA0E73" w:rsidP="004041D2">
      <w:pPr>
        <w:pStyle w:val="a8"/>
        <w:widowControl/>
        <w:numPr>
          <w:ilvl w:val="0"/>
          <w:numId w:val="22"/>
        </w:numPr>
        <w:ind w:leftChars="0"/>
      </w:pPr>
      <w:r>
        <w:t>当初の均衡点</w:t>
      </w:r>
      <m:oMath>
        <m:r>
          <w:rPr>
            <w:rFonts w:ascii="Cambria Math" w:hAnsi="Cambria Math"/>
          </w:rPr>
          <m:t xml:space="preserve"> E </m:t>
        </m:r>
      </m:oMath>
      <w:r>
        <w:t>でGDP(</w:t>
      </w:r>
      <m:oMath>
        <m:r>
          <w:rPr>
            <w:rFonts w:ascii="Cambria Math" w:hAnsi="Cambria Math"/>
          </w:rPr>
          <m:t>Y</m:t>
        </m:r>
      </m:oMath>
      <w:r>
        <w:t>)は</w:t>
      </w:r>
      <m:oMath>
        <m:sSub>
          <m:sSubPr>
            <m:ctrlPr>
              <w:rPr>
                <w:rFonts w:ascii="Cambria Math" w:hAnsi="Cambria Math"/>
                <w:i/>
              </w:rPr>
            </m:ctrlPr>
          </m:sSubPr>
          <m:e>
            <m:r>
              <w:rPr>
                <w:rFonts w:ascii="Cambria Math" w:hAnsi="Cambria Math"/>
              </w:rPr>
              <m:t>Y</m:t>
            </m:r>
          </m:e>
          <m:sub>
            <m:r>
              <w:rPr>
                <w:rFonts w:ascii="Cambria Math" w:hAnsi="Cambria Math"/>
              </w:rPr>
              <m:t>0</m:t>
            </m:r>
          </m:sub>
        </m:sSub>
      </m:oMath>
      <w:r w:rsidR="003A1014">
        <w:t>，</w:t>
      </w:r>
      <w:r>
        <w:t>物価(</w:t>
      </w:r>
      <m:oMath>
        <m:r>
          <w:rPr>
            <w:rFonts w:ascii="Cambria Math" w:hAnsi="Cambria Math"/>
          </w:rPr>
          <m:t>P</m:t>
        </m:r>
      </m:oMath>
      <w:r>
        <w:t>)は</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 xml:space="preserve"> </m:t>
        </m:r>
      </m:oMath>
      <w:r>
        <w:t>となる</w:t>
      </w:r>
      <w:r w:rsidR="003A1014">
        <w:t>．</w:t>
      </w:r>
      <w:r>
        <w:t>輸入品価格の上昇は</w:t>
      </w:r>
      <w:r w:rsidR="003A1014">
        <w:t>，</w:t>
      </w:r>
      <w:r>
        <w:t>コス</w:t>
      </w:r>
      <w:r>
        <w:rPr>
          <w:rFonts w:hint="eastAsia"/>
        </w:rPr>
        <w:t>トの上昇として総供給曲線</w:t>
      </w:r>
      <w:r>
        <w:t>(AS曲線)を</w:t>
      </w:r>
      <m:oMath>
        <m:r>
          <w:rPr>
            <w:rFonts w:ascii="Cambria Math" w:hAnsi="Cambria Math"/>
          </w:rPr>
          <m:t>A</m:t>
        </m:r>
        <m:sSub>
          <m:sSubPr>
            <m:ctrlPr>
              <w:rPr>
                <w:rFonts w:ascii="Cambria Math" w:hAnsi="Cambria Math"/>
                <w:i/>
              </w:rPr>
            </m:ctrlPr>
          </m:sSubPr>
          <m:e>
            <m:r>
              <w:rPr>
                <w:rFonts w:ascii="Cambria Math" w:hAnsi="Cambria Math"/>
              </w:rPr>
              <m:t>S</m:t>
            </m:r>
          </m:e>
          <m:sub>
            <m:r>
              <w:rPr>
                <w:rFonts w:ascii="Cambria Math" w:hAnsi="Cambria Math"/>
              </w:rPr>
              <m:t>0</m:t>
            </m:r>
          </m:sub>
        </m:sSub>
      </m:oMath>
      <w:r>
        <w:t>から</w:t>
      </w:r>
      <m:oMath>
        <m:r>
          <w:rPr>
            <w:rFonts w:ascii="Cambria Math" w:hAnsi="Cambria Math"/>
          </w:rPr>
          <m:t>A</m:t>
        </m:r>
        <m:sSub>
          <m:sSubPr>
            <m:ctrlPr>
              <w:rPr>
                <w:rFonts w:ascii="Cambria Math" w:hAnsi="Cambria Math"/>
                <w:i/>
              </w:rPr>
            </m:ctrlPr>
          </m:sSubPr>
          <m:e>
            <m:r>
              <w:rPr>
                <w:rFonts w:ascii="Cambria Math" w:hAnsi="Cambria Math"/>
              </w:rPr>
              <m:t>S</m:t>
            </m:r>
          </m:e>
          <m:sub>
            <m:r>
              <w:rPr>
                <w:rFonts w:ascii="Cambria Math" w:hAnsi="Cambria Math"/>
              </w:rPr>
              <m:t>1</m:t>
            </m:r>
          </m:sub>
        </m:sSub>
      </m:oMath>
      <w:r>
        <w:t>にシフトさせる</w:t>
      </w:r>
      <w:r w:rsidR="003A1014">
        <w:t>．</w:t>
      </w:r>
      <w:r>
        <w:t>この結果</w:t>
      </w:r>
      <w:r w:rsidR="003A1014">
        <w:t>，</w:t>
      </w:r>
      <w:r>
        <w:t>新</w:t>
      </w:r>
      <w:r>
        <w:rPr>
          <w:rFonts w:hint="eastAsia"/>
        </w:rPr>
        <w:t>たな均衡点は</w:t>
      </w:r>
      <m:oMath>
        <m:sSub>
          <m:sSubPr>
            <m:ctrlPr>
              <w:rPr>
                <w:rFonts w:ascii="Cambria Math" w:hAnsi="Cambria Math"/>
                <w:i/>
              </w:rPr>
            </m:ctrlPr>
          </m:sSubPr>
          <m:e>
            <m:r>
              <w:rPr>
                <w:rFonts w:ascii="Cambria Math" w:hAnsi="Cambria Math"/>
              </w:rPr>
              <m:t>E</m:t>
            </m:r>
          </m:e>
          <m:sub>
            <m:r>
              <w:rPr>
                <w:rFonts w:ascii="Cambria Math" w:hAnsi="Cambria Math"/>
              </w:rPr>
              <m:t>1</m:t>
            </m:r>
          </m:sub>
        </m:sSub>
      </m:oMath>
      <w:r>
        <w:t>となり</w:t>
      </w:r>
      <w:r w:rsidR="003A1014">
        <w:t>，</w:t>
      </w:r>
      <w:r>
        <w:t>物価(</w:t>
      </w:r>
      <m:oMath>
        <m:r>
          <w:rPr>
            <w:rFonts w:ascii="Cambria Math" w:hAnsi="Cambria Math"/>
          </w:rPr>
          <m:t>P</m:t>
        </m:r>
      </m:oMath>
      <w:r>
        <w:t>)は</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m:t>
        </m:r>
      </m:oMath>
      <w:r>
        <w:t>に上昇し</w:t>
      </w:r>
      <w:r w:rsidR="003A1014">
        <w:t>，</w:t>
      </w:r>
      <w:r>
        <w:t>GDP(Y)は</w:t>
      </w:r>
      <m:oMath>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oMath>
      <w:r>
        <w:t>に減少する</w:t>
      </w:r>
      <w:r w:rsidR="003A1014">
        <w:t>．</w:t>
      </w:r>
    </w:p>
    <w:p w14:paraId="1A9750FF" w14:textId="2F277ABD" w:rsidR="004B6D9B" w:rsidRDefault="00434869" w:rsidP="00434869">
      <w:pPr>
        <w:widowControl/>
        <w:jc w:val="center"/>
      </w:pPr>
      <w:r>
        <w:rPr>
          <w:noProof/>
        </w:rPr>
        <w:drawing>
          <wp:inline distT="0" distB="0" distL="0" distR="0" wp14:anchorId="189C7F8D" wp14:editId="49B1FD42">
            <wp:extent cx="3188441" cy="2144110"/>
            <wp:effectExtent l="0" t="0" r="0" b="889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97946" cy="2150502"/>
                    </a:xfrm>
                    <a:prstGeom prst="rect">
                      <a:avLst/>
                    </a:prstGeom>
                  </pic:spPr>
                </pic:pic>
              </a:graphicData>
            </a:graphic>
          </wp:inline>
        </w:drawing>
      </w:r>
    </w:p>
    <w:p w14:paraId="5D6087B4" w14:textId="597EA083" w:rsidR="004B6D9B" w:rsidRDefault="00B34247" w:rsidP="004041D2">
      <w:pPr>
        <w:pStyle w:val="a8"/>
        <w:widowControl/>
        <w:numPr>
          <w:ilvl w:val="0"/>
          <w:numId w:val="22"/>
        </w:numPr>
        <w:ind w:leftChars="0"/>
      </w:pPr>
      <w:r>
        <w:t>生産性の上昇はコストの低下として総供給曲線(AS曲線)を</w:t>
      </w:r>
      <m:oMath>
        <m:r>
          <w:rPr>
            <w:rFonts w:ascii="Cambria Math" w:hAnsi="Cambria Math"/>
          </w:rPr>
          <m:t xml:space="preserve"> A</m:t>
        </m:r>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 xml:space="preserve"> </m:t>
        </m:r>
      </m:oMath>
      <w:r>
        <w:t>から</w:t>
      </w:r>
      <m:oMath>
        <m:r>
          <w:rPr>
            <w:rFonts w:ascii="Cambria Math" w:hAnsi="Cambria Math"/>
          </w:rPr>
          <m:t xml:space="preserve"> A</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xml:space="preserve"> </m:t>
        </m:r>
      </m:oMath>
      <w:r>
        <w:t>にシフト</w:t>
      </w:r>
      <w:r>
        <w:rPr>
          <w:rFonts w:hint="eastAsia"/>
        </w:rPr>
        <w:t>させる</w:t>
      </w:r>
      <w:r w:rsidR="003A1014">
        <w:rPr>
          <w:rFonts w:hint="eastAsia"/>
        </w:rPr>
        <w:t>．</w:t>
      </w:r>
      <w:r>
        <w:rPr>
          <w:rFonts w:hint="eastAsia"/>
        </w:rPr>
        <w:t>この結果</w:t>
      </w:r>
      <w:r w:rsidR="003A1014">
        <w:rPr>
          <w:rFonts w:hint="eastAsia"/>
        </w:rPr>
        <w:t>，</w:t>
      </w:r>
      <w:r>
        <w:t>新たな均衡点は</w:t>
      </w:r>
      <m:oMath>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 xml:space="preserve"> </m:t>
        </m:r>
      </m:oMath>
      <w:r>
        <w:t>となり</w:t>
      </w:r>
      <w:r w:rsidR="003A1014">
        <w:t>，</w:t>
      </w:r>
      <w:r>
        <w:t>物価(</w:t>
      </w:r>
      <m:oMath>
        <m:r>
          <w:rPr>
            <w:rFonts w:ascii="Cambria Math" w:hAnsi="Cambria Math"/>
          </w:rPr>
          <m:t>P</m:t>
        </m:r>
      </m:oMath>
      <w:r>
        <w:t>)は</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oMath>
      <w:r>
        <w:t>に低下し</w:t>
      </w:r>
      <w:r w:rsidR="003A1014">
        <w:t>，</w:t>
      </w:r>
      <w:r>
        <w:t>GDP(</w:t>
      </w:r>
      <m:oMath>
        <m:r>
          <w:rPr>
            <w:rFonts w:ascii="Cambria Math" w:hAnsi="Cambria Math"/>
          </w:rPr>
          <m:t>Y</m:t>
        </m:r>
      </m:oMath>
      <w:r>
        <w:t>)は</w:t>
      </w:r>
      <m:oMath>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 xml:space="preserve"> </m:t>
        </m:r>
      </m:oMath>
      <w:r>
        <w:t>に増加する</w:t>
      </w:r>
      <w:r w:rsidR="003A1014">
        <w:t>．</w:t>
      </w:r>
    </w:p>
    <w:p w14:paraId="329309BB" w14:textId="20C23602" w:rsidR="004B6D9B" w:rsidRDefault="00F4535E" w:rsidP="00F4535E">
      <w:pPr>
        <w:widowControl/>
        <w:tabs>
          <w:tab w:val="left" w:pos="3183"/>
        </w:tabs>
        <w:jc w:val="center"/>
      </w:pPr>
      <w:r>
        <w:rPr>
          <w:noProof/>
        </w:rPr>
        <w:drawing>
          <wp:inline distT="0" distB="0" distL="0" distR="0" wp14:anchorId="559EB14F" wp14:editId="1B8DE444">
            <wp:extent cx="3258207" cy="2184480"/>
            <wp:effectExtent l="0" t="0" r="0" b="635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61547" cy="2186719"/>
                    </a:xfrm>
                    <a:prstGeom prst="rect">
                      <a:avLst/>
                    </a:prstGeom>
                  </pic:spPr>
                </pic:pic>
              </a:graphicData>
            </a:graphic>
          </wp:inline>
        </w:drawing>
      </w:r>
    </w:p>
    <w:p w14:paraId="5693BD3A" w14:textId="35D06D35" w:rsidR="004B6D9B" w:rsidRDefault="005B40B4" w:rsidP="004041D2">
      <w:pPr>
        <w:pStyle w:val="a8"/>
        <w:widowControl/>
        <w:numPr>
          <w:ilvl w:val="0"/>
          <w:numId w:val="22"/>
        </w:numPr>
        <w:ind w:leftChars="0"/>
      </w:pPr>
      <w:r w:rsidRPr="005B40B4">
        <w:rPr>
          <w:rFonts w:hint="eastAsia"/>
        </w:rPr>
        <w:t>総需要拡大政策は総需要曲線</w:t>
      </w:r>
      <w:r w:rsidRPr="005B40B4">
        <w:t>(AD曲線)を</w:t>
      </w:r>
      <m:oMath>
        <m:r>
          <w:rPr>
            <w:rFonts w:ascii="Cambria Math" w:hAnsi="Cambria Math"/>
          </w:rPr>
          <m:t xml:space="preserve"> A</m:t>
        </m:r>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 xml:space="preserve"> </m:t>
        </m:r>
      </m:oMath>
      <w:r w:rsidRPr="005B40B4">
        <w:t>から</w:t>
      </w:r>
      <m:oMath>
        <m:r>
          <w:rPr>
            <w:rFonts w:ascii="Cambria Math" w:hAnsi="Cambria Math"/>
          </w:rPr>
          <m:t xml:space="preserve"> A</m:t>
        </m:r>
        <m:sSub>
          <m:sSubPr>
            <m:ctrlPr>
              <w:rPr>
                <w:rFonts w:ascii="Cambria Math" w:hAnsi="Cambria Math"/>
                <w:i/>
              </w:rPr>
            </m:ctrlPr>
          </m:sSubPr>
          <m:e>
            <m:r>
              <w:rPr>
                <w:rFonts w:ascii="Cambria Math" w:hAnsi="Cambria Math"/>
              </w:rPr>
              <m:t>D</m:t>
            </m:r>
          </m:e>
          <m:sub>
            <m:r>
              <w:rPr>
                <w:rFonts w:ascii="Cambria Math" w:hAnsi="Cambria Math" w:hint="eastAsia"/>
              </w:rPr>
              <m:t>1</m:t>
            </m:r>
          </m:sub>
        </m:sSub>
        <m:r>
          <w:rPr>
            <w:rFonts w:ascii="Cambria Math" w:hAnsi="Cambria Math"/>
          </w:rPr>
          <m:t xml:space="preserve"> </m:t>
        </m:r>
      </m:oMath>
      <w:r w:rsidRPr="005B40B4">
        <w:t>にシフトさせ</w:t>
      </w:r>
      <w:r w:rsidR="003A1014">
        <w:t>，</w:t>
      </w:r>
      <w:r w:rsidRPr="005B40B4">
        <w:t>GDPは</w:t>
      </w:r>
      <m:oMath>
        <m:sSub>
          <m:sSubPr>
            <m:ctrlPr>
              <w:rPr>
                <w:rFonts w:ascii="Cambria Math" w:hAnsi="Cambria Math"/>
                <w:i/>
              </w:rPr>
            </m:ctrlPr>
          </m:sSubPr>
          <m:e>
            <m:r>
              <w:rPr>
                <w:rFonts w:ascii="Cambria Math" w:hAnsi="Cambria Math"/>
              </w:rPr>
              <m:t>Y</m:t>
            </m:r>
          </m:e>
          <m:sub>
            <m:r>
              <w:rPr>
                <w:rFonts w:ascii="Cambria Math" w:hAnsi="Cambria Math"/>
              </w:rPr>
              <m:t>3</m:t>
            </m:r>
          </m:sub>
        </m:sSub>
      </m:oMath>
      <w:r w:rsidRPr="005B40B4">
        <w:t>まで増加する</w:t>
      </w:r>
      <w:r w:rsidR="003A1014">
        <w:t>．</w:t>
      </w:r>
      <w:r w:rsidRPr="005B40B4">
        <w:t>さらに</w:t>
      </w:r>
      <w:r w:rsidR="003A1014">
        <w:t>，</w:t>
      </w:r>
      <w:r w:rsidRPr="005B40B4">
        <w:t>成長戦略の効果で</w:t>
      </w:r>
      <w:r w:rsidR="003A1014">
        <w:t>，</w:t>
      </w:r>
      <w:r w:rsidRPr="005B40B4">
        <w:t>生産性が上昇した場合</w:t>
      </w:r>
      <w:r w:rsidR="003A1014">
        <w:t>，</w:t>
      </w:r>
      <w:r w:rsidRPr="005B40B4">
        <w:t>AS曲線も</w:t>
      </w:r>
      <m:oMath>
        <m:r>
          <w:rPr>
            <w:rFonts w:ascii="Cambria Math" w:hAnsi="Cambria Math"/>
          </w:rPr>
          <m:t>A</m:t>
        </m:r>
        <m:sSub>
          <m:sSubPr>
            <m:ctrlPr>
              <w:rPr>
                <w:rFonts w:ascii="Cambria Math" w:hAnsi="Cambria Math"/>
                <w:i/>
              </w:rPr>
            </m:ctrlPr>
          </m:sSubPr>
          <m:e>
            <m:r>
              <w:rPr>
                <w:rFonts w:ascii="Cambria Math" w:hAnsi="Cambria Math"/>
              </w:rPr>
              <m:t>S</m:t>
            </m:r>
          </m:e>
          <m:sub>
            <m:r>
              <w:rPr>
                <w:rFonts w:ascii="Cambria Math" w:hAnsi="Cambria Math"/>
              </w:rPr>
              <m:t>0</m:t>
            </m:r>
          </m:sub>
        </m:sSub>
      </m:oMath>
      <w:r w:rsidRPr="005B40B4">
        <w:t>から</w:t>
      </w:r>
      <m:oMath>
        <m:r>
          <w:rPr>
            <w:rFonts w:ascii="Cambria Math" w:hAnsi="Cambria Math"/>
          </w:rPr>
          <m:t>A</m:t>
        </m:r>
        <m:sSub>
          <m:sSubPr>
            <m:ctrlPr>
              <w:rPr>
                <w:rFonts w:ascii="Cambria Math" w:hAnsi="Cambria Math"/>
                <w:i/>
              </w:rPr>
            </m:ctrlPr>
          </m:sSubPr>
          <m:e>
            <m:r>
              <w:rPr>
                <w:rFonts w:ascii="Cambria Math" w:hAnsi="Cambria Math"/>
              </w:rPr>
              <m:t>S</m:t>
            </m:r>
          </m:e>
          <m:sub>
            <m:r>
              <w:rPr>
                <w:rFonts w:ascii="Cambria Math" w:hAnsi="Cambria Math"/>
              </w:rPr>
              <m:t>2</m:t>
            </m:r>
          </m:sub>
        </m:sSub>
      </m:oMath>
      <w:r w:rsidRPr="005B40B4">
        <w:t>にシフトするため</w:t>
      </w:r>
      <w:r w:rsidR="003A1014">
        <w:t>，</w:t>
      </w:r>
      <w:r w:rsidRPr="005B40B4">
        <w:t>GDP(</w:t>
      </w:r>
      <m:oMath>
        <m:r>
          <w:rPr>
            <w:rFonts w:ascii="Cambria Math" w:hAnsi="Cambria Math"/>
          </w:rPr>
          <m:t>Y</m:t>
        </m:r>
      </m:oMath>
      <w:r w:rsidRPr="005B40B4">
        <w:t>)は</w:t>
      </w:r>
      <m:oMath>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4</m:t>
            </m:r>
          </m:sub>
        </m:sSub>
        <m:r>
          <w:rPr>
            <w:rFonts w:ascii="Cambria Math" w:hAnsi="Cambria Math"/>
          </w:rPr>
          <m:t xml:space="preserve"> </m:t>
        </m:r>
      </m:oMath>
      <w:r w:rsidRPr="005B40B4">
        <w:t>まで増加する</w:t>
      </w:r>
      <w:r w:rsidR="003A1014">
        <w:t>．</w:t>
      </w:r>
      <w:r w:rsidRPr="005B40B4">
        <w:t>つまり</w:t>
      </w:r>
      <w:r w:rsidR="003A1014">
        <w:t>，</w:t>
      </w:r>
      <w:r w:rsidRPr="005B40B4">
        <w:t>総需要拡大政策は</w:t>
      </w:r>
      <w:r w:rsidR="003A1014">
        <w:t>，</w:t>
      </w:r>
      <w:r w:rsidRPr="005B40B4">
        <w:t>生産性の上昇を伴う成長戦略と組み合わせればより大きなGDP(</w:t>
      </w:r>
      <m:oMath>
        <m:r>
          <w:rPr>
            <w:rFonts w:ascii="Cambria Math" w:hAnsi="Cambria Math"/>
          </w:rPr>
          <m:t>Y</m:t>
        </m:r>
      </m:oMath>
      <w:r w:rsidRPr="005B40B4">
        <w:t>)増加の効果</w:t>
      </w:r>
      <w:r w:rsidR="004D1847">
        <w:rPr>
          <w:rFonts w:hint="eastAsia"/>
        </w:rPr>
        <w:t xml:space="preserve"> </w:t>
      </w:r>
      <w:r w:rsidRPr="005B40B4">
        <w:t>(</w:t>
      </w:r>
      <m:oMath>
        <m:sSub>
          <m:sSubPr>
            <m:ctrlPr>
              <w:rPr>
                <w:rFonts w:ascii="Cambria Math" w:hAnsi="Cambria Math"/>
                <w:i/>
              </w:rPr>
            </m:ctrlPr>
          </m:sSubPr>
          <m:e>
            <m:r>
              <w:rPr>
                <w:rFonts w:ascii="Cambria Math" w:hAnsi="Cambria Math"/>
              </w:rPr>
              <m:t>Y</m:t>
            </m:r>
          </m:e>
          <m:sub>
            <m:r>
              <w:rPr>
                <w:rFonts w:ascii="Cambria Math" w:hAnsi="Cambria Math"/>
              </w:rPr>
              <m:t>3</m:t>
            </m:r>
          </m:sub>
        </m:sSub>
      </m:oMath>
      <w:r w:rsidRPr="005B40B4">
        <w:t>から</w:t>
      </w:r>
      <m:oMath>
        <m:sSub>
          <m:sSubPr>
            <m:ctrlPr>
              <w:rPr>
                <w:rFonts w:ascii="Cambria Math" w:hAnsi="Cambria Math"/>
                <w:i/>
              </w:rPr>
            </m:ctrlPr>
          </m:sSubPr>
          <m:e>
            <m:r>
              <w:rPr>
                <w:rFonts w:ascii="Cambria Math" w:hAnsi="Cambria Math"/>
              </w:rPr>
              <m:t>Y</m:t>
            </m:r>
          </m:e>
          <m:sub>
            <m:r>
              <w:rPr>
                <w:rFonts w:ascii="Cambria Math" w:hAnsi="Cambria Math"/>
              </w:rPr>
              <m:t>4</m:t>
            </m:r>
          </m:sub>
        </m:sSub>
      </m:oMath>
      <w:r w:rsidRPr="005B40B4">
        <w:t>まで増加)</w:t>
      </w:r>
      <w:r w:rsidR="004D1847">
        <w:t xml:space="preserve"> </w:t>
      </w:r>
      <w:r w:rsidRPr="005B40B4">
        <w:t>が得られる</w:t>
      </w:r>
      <w:r w:rsidR="003A1014">
        <w:t>．</w:t>
      </w:r>
      <w:r w:rsidRPr="005B40B4">
        <w:t>一方</w:t>
      </w:r>
      <w:r w:rsidR="003A1014">
        <w:t>，</w:t>
      </w:r>
      <w:r w:rsidRPr="005B40B4">
        <w:t>生産性が上昇しない場合</w:t>
      </w:r>
      <w:r w:rsidR="003A1014">
        <w:t>，</w:t>
      </w:r>
      <w:r w:rsidRPr="005B40B4">
        <w:t>物価は</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3</m:t>
            </m:r>
          </m:sub>
        </m:sSub>
        <m:r>
          <w:rPr>
            <w:rFonts w:ascii="Cambria Math" w:hAnsi="Cambria Math"/>
          </w:rPr>
          <m:t xml:space="preserve"> </m:t>
        </m:r>
      </m:oMath>
      <w:r w:rsidRPr="005B40B4">
        <w:t>まで上昇するが</w:t>
      </w:r>
      <w:r w:rsidR="003A1014">
        <w:t>，</w:t>
      </w:r>
      <w:r w:rsidRPr="005B40B4">
        <w:t>生産性が上昇する場合には物価上昇への抑制</w:t>
      </w:r>
      <w:r w:rsidRPr="005B40B4">
        <w:rPr>
          <w:rFonts w:hint="eastAsia"/>
        </w:rPr>
        <w:t>効果が働き</w:t>
      </w:r>
      <w:r w:rsidR="003A1014">
        <w:rPr>
          <w:rFonts w:hint="eastAsia"/>
        </w:rPr>
        <w:t>，</w:t>
      </w:r>
      <w:r w:rsidRPr="005B40B4">
        <w:t>物価は</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3</m:t>
            </m:r>
          </m:sub>
        </m:sSub>
        <m:r>
          <w:rPr>
            <w:rFonts w:ascii="Cambria Math" w:hAnsi="Cambria Math"/>
          </w:rPr>
          <m:t xml:space="preserve"> </m:t>
        </m:r>
      </m:oMath>
      <w:r w:rsidRPr="005B40B4">
        <w:t>まで上昇せず</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 xml:space="preserve"> </m:t>
        </m:r>
      </m:oMath>
      <w:r w:rsidRPr="005B40B4">
        <w:t>に留まる</w:t>
      </w:r>
      <w:r w:rsidR="003A1014">
        <w:t>．</w:t>
      </w:r>
    </w:p>
    <w:p w14:paraId="3499DCB9" w14:textId="4C700383" w:rsidR="004B6D9B" w:rsidRDefault="00521857" w:rsidP="00521857">
      <w:pPr>
        <w:widowControl/>
        <w:jc w:val="center"/>
      </w:pPr>
      <w:r>
        <w:rPr>
          <w:noProof/>
        </w:rPr>
        <w:drawing>
          <wp:inline distT="0" distB="0" distL="0" distR="0" wp14:anchorId="0B6CA432" wp14:editId="6C08CE45">
            <wp:extent cx="3351286" cy="2259724"/>
            <wp:effectExtent l="0" t="0" r="1905" b="762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55481" cy="2262552"/>
                    </a:xfrm>
                    <a:prstGeom prst="rect">
                      <a:avLst/>
                    </a:prstGeom>
                  </pic:spPr>
                </pic:pic>
              </a:graphicData>
            </a:graphic>
          </wp:inline>
        </w:drawing>
      </w:r>
      <w:r>
        <w:rPr>
          <w:rFonts w:hint="eastAsia"/>
        </w:rPr>
        <w:t>v</w:t>
      </w:r>
    </w:p>
    <w:p w14:paraId="2A12E35A" w14:textId="520637A7" w:rsidR="00171C5F" w:rsidRDefault="003D4481" w:rsidP="00171C5F">
      <w:pPr>
        <w:pStyle w:val="20"/>
        <w:rPr>
          <w:noProof/>
        </w:rPr>
      </w:pPr>
      <w:r>
        <w:rPr>
          <w:rFonts w:hint="eastAsia"/>
          <w:noProof/>
        </w:rPr>
        <w:lastRenderedPageBreak/>
        <w:t>2</w:t>
      </w:r>
      <w:r>
        <w:rPr>
          <w:noProof/>
        </w:rPr>
        <w:t>020</w:t>
      </w:r>
      <w:r>
        <w:rPr>
          <w:rFonts w:hint="eastAsia"/>
          <w:noProof/>
        </w:rPr>
        <w:t>年　午後　第</w:t>
      </w:r>
      <w:r>
        <w:rPr>
          <w:rFonts w:hint="eastAsia"/>
          <w:noProof/>
        </w:rPr>
        <w:t>2</w:t>
      </w:r>
      <w:r>
        <w:rPr>
          <w:rFonts w:hint="eastAsia"/>
          <w:noProof/>
        </w:rPr>
        <w:t>問</w:t>
      </w:r>
    </w:p>
    <w:p w14:paraId="5958F95B" w14:textId="028B0386" w:rsidR="004041D2" w:rsidRDefault="00171C5F" w:rsidP="00171C5F">
      <w:pPr>
        <w:widowControl/>
        <w:jc w:val="center"/>
      </w:pPr>
      <w:r>
        <w:rPr>
          <w:noProof/>
        </w:rPr>
        <w:drawing>
          <wp:inline distT="0" distB="0" distL="0" distR="0" wp14:anchorId="6BA1B3EF" wp14:editId="3580B735">
            <wp:extent cx="5829300" cy="8029575"/>
            <wp:effectExtent l="0" t="0" r="0" b="9525"/>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29300" cy="8029575"/>
                    </a:xfrm>
                    <a:prstGeom prst="rect">
                      <a:avLst/>
                    </a:prstGeom>
                  </pic:spPr>
                </pic:pic>
              </a:graphicData>
            </a:graphic>
          </wp:inline>
        </w:drawing>
      </w:r>
    </w:p>
    <w:p w14:paraId="689FCE82" w14:textId="4C4DA252" w:rsidR="001D7241" w:rsidRDefault="001D7241">
      <w:pPr>
        <w:widowControl/>
        <w:jc w:val="left"/>
      </w:pPr>
      <w:r>
        <w:br w:type="page"/>
      </w:r>
    </w:p>
    <w:p w14:paraId="59C2078F" w14:textId="58F4F40C" w:rsidR="00EE1AB3" w:rsidRDefault="00A54AC1" w:rsidP="00A54AC1">
      <w:r>
        <w:rPr>
          <w:rFonts w:hint="eastAsia"/>
        </w:rPr>
        <w:lastRenderedPageBreak/>
        <w:t>【問1】</w:t>
      </w:r>
    </w:p>
    <w:p w14:paraId="489513D0" w14:textId="0F45E52C" w:rsidR="00A14680" w:rsidRDefault="00A14680" w:rsidP="00A14680">
      <w:r>
        <w:rPr>
          <w:rFonts w:hint="eastAsia"/>
        </w:rPr>
        <w:t>定率成長配当割引モデルの式</w:t>
      </w:r>
      <w:r>
        <w:t>株式の理論価格</w:t>
      </w:r>
      <m:oMath>
        <m:d>
          <m:dPr>
            <m:ctrlPr>
              <w:rPr>
                <w:rFonts w:ascii="Cambria Math" w:hAnsi="Cambria Math"/>
                <w:i/>
              </w:rPr>
            </m:ctrlPr>
          </m:dPr>
          <m:e>
            <m:r>
              <w:rPr>
                <w:rFonts w:ascii="Cambria Math" w:hAnsi="Cambria Math"/>
              </w:rPr>
              <m:t>P</m:t>
            </m:r>
          </m:e>
        </m:d>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k-g</m:t>
            </m:r>
          </m:den>
        </m:f>
      </m:oMath>
      <w:r>
        <w:rPr>
          <w:rFonts w:hint="eastAsia"/>
        </w:rPr>
        <w:t>の配当</w:t>
      </w:r>
      <w:r>
        <w:t>(</w:t>
      </w:r>
      <m:oMath>
        <m:r>
          <w:rPr>
            <w:rFonts w:ascii="Cambria Math" w:hAnsi="Cambria Math"/>
          </w:rPr>
          <m:t>D</m:t>
        </m:r>
      </m:oMath>
      <w:r>
        <w:t>)を今期のネット</w:t>
      </w:r>
      <w:r>
        <w:rPr>
          <w:rFonts w:hint="eastAsia"/>
        </w:rPr>
        <w:t>賃料収入</w:t>
      </w:r>
      <w:r>
        <w:t>(</w:t>
      </w:r>
      <m:oMath>
        <m:r>
          <w:rPr>
            <w:rFonts w:ascii="Cambria Math" w:hAnsi="Cambria Math"/>
          </w:rPr>
          <m:t>R</m:t>
        </m:r>
      </m:oMath>
      <w:r>
        <w:t>)に</w:t>
      </w:r>
      <w:r w:rsidR="003A7F3F">
        <w:t>，</w:t>
      </w:r>
      <m:oMath>
        <m:r>
          <w:rPr>
            <w:rFonts w:ascii="Cambria Math" w:hAnsi="Cambria Math"/>
          </w:rPr>
          <m:t>k</m:t>
        </m:r>
      </m:oMath>
      <w:r>
        <w:t>(要求投資収益率)を</w:t>
      </w:r>
      <m:oMath>
        <m:r>
          <w:rPr>
            <w:rFonts w:ascii="Cambria Math" w:hAnsi="Cambria Math"/>
          </w:rPr>
          <m:t>r</m:t>
        </m:r>
      </m:oMath>
      <w:r>
        <w:t>(割引率)に</w:t>
      </w:r>
      <w:r w:rsidR="0001368D">
        <w:rPr>
          <w:rFonts w:hint="eastAsia"/>
        </w:rPr>
        <w:t>，</w:t>
      </w:r>
      <m:oMath>
        <m:r>
          <w:rPr>
            <w:rFonts w:ascii="Cambria Math" w:hAnsi="Cambria Math"/>
          </w:rPr>
          <m:t>g</m:t>
        </m:r>
      </m:oMath>
      <w:r>
        <w:t>(配当の成長率)を</w:t>
      </w:r>
      <m:oMath>
        <m:r>
          <w:rPr>
            <w:rFonts w:ascii="Cambria Math" w:hAnsi="Cambria Math"/>
          </w:rPr>
          <m:t>g</m:t>
        </m:r>
      </m:oMath>
      <w:r>
        <w:t>(ネット賃料収入の</w:t>
      </w:r>
      <w:r>
        <w:rPr>
          <w:rFonts w:hint="eastAsia"/>
        </w:rPr>
        <w:t>成長率</w:t>
      </w:r>
      <w:r>
        <w:t>)に置き換えて考えると</w:t>
      </w:r>
      <w:r w:rsidR="003A7F3F">
        <w:t>，</w:t>
      </w:r>
      <w:r>
        <w:t>次の式となる</w:t>
      </w:r>
      <w:r w:rsidR="003A7F3F">
        <w:t>．</w:t>
      </w:r>
    </w:p>
    <w:p w14:paraId="079328AA" w14:textId="2954C83E" w:rsidR="00A54AC1" w:rsidRDefault="0001368D" w:rsidP="00A14680">
      <m:oMathPara>
        <m:oMath>
          <m:r>
            <w:rPr>
              <w:rFonts w:ascii="Cambria Math" w:hAnsi="Cambria Math"/>
            </w:rPr>
            <m:t>P=</m:t>
          </m:r>
          <m:f>
            <m:fPr>
              <m:ctrlPr>
                <w:rPr>
                  <w:rFonts w:ascii="Cambria Math" w:hAnsi="Cambria Math"/>
                  <w:i/>
                </w:rPr>
              </m:ctrlPr>
            </m:fPr>
            <m:num>
              <m:r>
                <w:rPr>
                  <w:rFonts w:ascii="Cambria Math" w:hAnsi="Cambria Math"/>
                </w:rPr>
                <m:t>R</m:t>
              </m:r>
            </m:num>
            <m:den>
              <m:r>
                <w:rPr>
                  <w:rFonts w:ascii="Cambria Math" w:hAnsi="Cambria Math"/>
                </w:rPr>
                <m:t>r-g</m:t>
              </m:r>
            </m:den>
          </m:f>
        </m:oMath>
      </m:oMathPara>
    </w:p>
    <w:p w14:paraId="12EB0281" w14:textId="0822F869" w:rsidR="00A54AC1" w:rsidRDefault="00A54AC1" w:rsidP="00A54AC1">
      <w:r>
        <w:rPr>
          <w:rFonts w:hint="eastAsia"/>
        </w:rPr>
        <w:t>【問2】</w:t>
      </w:r>
    </w:p>
    <w:p w14:paraId="6A3D67E5" w14:textId="03524DDA" w:rsidR="00A54AC1" w:rsidRDefault="007C68EB" w:rsidP="007C68EB">
      <w:pPr>
        <w:pStyle w:val="a8"/>
        <w:numPr>
          <w:ilvl w:val="0"/>
          <w:numId w:val="24"/>
        </w:numPr>
        <w:ind w:leftChars="0"/>
      </w:pPr>
      <w:r>
        <w:rPr>
          <w:rFonts w:hint="eastAsia"/>
        </w:rPr>
        <w:t>大小関係：</w:t>
      </w:r>
      <m:oMath>
        <m:r>
          <w:rPr>
            <w:rFonts w:ascii="Cambria Math" w:hAnsi="Cambria Math"/>
          </w:rPr>
          <m:t>r&lt;</m:t>
        </m:r>
        <m:sSup>
          <m:sSupPr>
            <m:ctrlPr>
              <w:rPr>
                <w:rFonts w:ascii="Cambria Math" w:hAnsi="Cambria Math"/>
                <w:i/>
              </w:rPr>
            </m:ctrlPr>
          </m:sSupPr>
          <m:e>
            <m:r>
              <w:rPr>
                <w:rFonts w:ascii="Cambria Math" w:hAnsi="Cambria Math"/>
              </w:rPr>
              <m:t>r</m:t>
            </m:r>
          </m:e>
          <m:sup>
            <m:r>
              <w:rPr>
                <w:rFonts w:ascii="Cambria Math" w:hAnsi="Cambria Math"/>
              </w:rPr>
              <m:t>*</m:t>
            </m:r>
          </m:sup>
        </m:sSup>
      </m:oMath>
      <w:r>
        <w:br/>
      </w:r>
      <w:r>
        <w:rPr>
          <w:rFonts w:hint="eastAsia"/>
        </w:rPr>
        <w:t>割引率</w:t>
      </w:r>
      <w:r>
        <w:t>(</w:t>
      </w:r>
      <m:oMath>
        <m:r>
          <w:rPr>
            <w:rFonts w:ascii="Cambria Math" w:hAnsi="Cambria Math"/>
          </w:rPr>
          <m:t>r</m:t>
        </m:r>
      </m:oMath>
      <w:r>
        <w:t>)は</w:t>
      </w:r>
      <w:r w:rsidR="003A7F3F">
        <w:t>，</w:t>
      </w:r>
      <w:r>
        <w:t>「安全資産の金利+リスクプレミアム」である</w:t>
      </w:r>
      <w:r w:rsidR="003A7F3F">
        <w:t>．</w:t>
      </w:r>
      <w:r>
        <w:t>真のファンダメンタルズ価格の割引率</w:t>
      </w:r>
      <m:oMath>
        <m:sSup>
          <m:sSupPr>
            <m:ctrlPr>
              <w:rPr>
                <w:rFonts w:ascii="Cambria Math" w:hAnsi="Cambria Math"/>
                <w:i/>
              </w:rPr>
            </m:ctrlPr>
          </m:sSupPr>
          <m:e>
            <m:r>
              <w:rPr>
                <w:rFonts w:ascii="Cambria Math" w:hAnsi="Cambria Math"/>
              </w:rPr>
              <m:t>r</m:t>
            </m:r>
          </m:e>
          <m:sup>
            <m:r>
              <w:rPr>
                <w:rFonts w:ascii="Cambria Math" w:hAnsi="Cambria Math"/>
              </w:rPr>
              <m:t>*</m:t>
            </m:r>
          </m:sup>
        </m:sSup>
      </m:oMath>
      <w:r>
        <w:t>比べて</w:t>
      </w:r>
      <w:r w:rsidR="003A7F3F">
        <w:t>，</w:t>
      </w:r>
      <w:r>
        <w:t>安全資産の金利の予測が過度に低くなることや</w:t>
      </w:r>
      <w:r w:rsidR="003A7F3F">
        <w:t>，</w:t>
      </w:r>
      <w:r>
        <w:t>リスクプレミアムが異常に縮小することで</w:t>
      </w:r>
      <w:r w:rsidR="003A7F3F">
        <w:t>，</w:t>
      </w:r>
      <m:oMath>
        <m:r>
          <w:rPr>
            <w:rFonts w:ascii="Cambria Math" w:hAnsi="Cambria Math"/>
          </w:rPr>
          <m:t xml:space="preserve"> r </m:t>
        </m:r>
      </m:oMath>
      <w:r>
        <w:t>が低下し</w:t>
      </w:r>
      <w:r w:rsidR="003A7F3F">
        <w:t>，</w:t>
      </w:r>
      <w:r>
        <w:t>分母が小さくなる</w:t>
      </w:r>
      <w:r w:rsidR="003A7F3F">
        <w:t>．</w:t>
      </w:r>
      <w:r>
        <w:t>これらは</w:t>
      </w:r>
      <w:r w:rsidR="003A7F3F">
        <w:t>，</w:t>
      </w:r>
      <m:oMath>
        <m:r>
          <w:rPr>
            <w:rFonts w:ascii="Cambria Math" w:hAnsi="Cambria Math"/>
          </w:rPr>
          <m:t xml:space="preserve">P </m:t>
        </m:r>
      </m:oMath>
      <w:r>
        <w:t>が</w:t>
      </w:r>
      <m:oMath>
        <m:r>
          <w:rPr>
            <w:rFonts w:ascii="Cambria Math" w:hAnsi="Cambria Math"/>
          </w:rPr>
          <m:t xml:space="preserve"> </m:t>
        </m:r>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 xml:space="preserve"> </m:t>
        </m:r>
      </m:oMath>
      <w:r>
        <w:t>と比べて著しく高くなる要因と考えられる</w:t>
      </w:r>
      <w:r w:rsidR="003A7F3F">
        <w:t>．</w:t>
      </w:r>
    </w:p>
    <w:p w14:paraId="18FDC717" w14:textId="77777777" w:rsidR="00A54AC1" w:rsidRDefault="00A54AC1" w:rsidP="00A54AC1"/>
    <w:p w14:paraId="6642AD4E" w14:textId="199481B6" w:rsidR="001C7B92" w:rsidRDefault="007C68EB" w:rsidP="00550641">
      <w:pPr>
        <w:pStyle w:val="a8"/>
        <w:numPr>
          <w:ilvl w:val="0"/>
          <w:numId w:val="24"/>
        </w:numPr>
        <w:ind w:leftChars="0"/>
      </w:pPr>
      <w:r>
        <w:rPr>
          <w:rFonts w:hint="eastAsia"/>
        </w:rPr>
        <w:t>大小関係：</w:t>
      </w:r>
      <m:oMath>
        <m:r>
          <w:rPr>
            <w:rFonts w:ascii="Cambria Math" w:hAnsi="Cambria Math"/>
          </w:rPr>
          <m:t>g&gt;</m:t>
        </m:r>
        <m:sSup>
          <m:sSupPr>
            <m:ctrlPr>
              <w:rPr>
                <w:rFonts w:ascii="Cambria Math" w:hAnsi="Cambria Math"/>
                <w:i/>
              </w:rPr>
            </m:ctrlPr>
          </m:sSupPr>
          <m:e>
            <m:r>
              <w:rPr>
                <w:rFonts w:ascii="Cambria Math" w:hAnsi="Cambria Math"/>
              </w:rPr>
              <m:t>g</m:t>
            </m:r>
          </m:e>
          <m:sup>
            <m:r>
              <w:rPr>
                <w:rFonts w:ascii="Cambria Math" w:hAnsi="Cambria Math"/>
              </w:rPr>
              <m:t>*</m:t>
            </m:r>
          </m:sup>
        </m:sSup>
      </m:oMath>
      <w:r>
        <w:br/>
      </w:r>
      <w:r>
        <w:rPr>
          <w:rFonts w:hint="eastAsia"/>
        </w:rPr>
        <w:t>ネット賃料収入の成長率</w:t>
      </w:r>
      <w:r>
        <w:t>(</w:t>
      </w:r>
      <m:oMath>
        <m:r>
          <w:rPr>
            <w:rFonts w:ascii="Cambria Math" w:hAnsi="Cambria Math"/>
          </w:rPr>
          <m:t>g</m:t>
        </m:r>
      </m:oMath>
      <w:r>
        <w:t>)は</w:t>
      </w:r>
      <w:r w:rsidR="003A7F3F">
        <w:t>，</w:t>
      </w:r>
      <w:r>
        <w:t>不動産賃貸市場の動向の影響を受ける</w:t>
      </w:r>
      <w:r w:rsidR="003A7F3F">
        <w:t>．</w:t>
      </w:r>
      <w:r>
        <w:t>高い経済成長率が続くことや</w:t>
      </w:r>
      <w:r w:rsidR="003A7F3F">
        <w:t>，</w:t>
      </w:r>
      <w:r>
        <w:t>物価上昇率が高まることが予測されると</w:t>
      </w:r>
      <w:r w:rsidR="003A7F3F">
        <w:t>，</w:t>
      </w:r>
      <w:r>
        <w:t>賃料が上昇するという予測が強まる</w:t>
      </w:r>
      <w:r w:rsidR="003A7F3F">
        <w:t>．</w:t>
      </w:r>
      <w:r>
        <w:t>真のファンダメンタルズ価格のネット賃料収入の成長率</w:t>
      </w:r>
      <m:oMath>
        <m:r>
          <w:rPr>
            <w:rFonts w:ascii="Cambria Math" w:hAnsi="Cambria Math"/>
          </w:rPr>
          <m:t xml:space="preserve"> </m:t>
        </m:r>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 xml:space="preserve"> </m:t>
        </m:r>
      </m:oMath>
      <w:r>
        <w:t>と比べて</w:t>
      </w:r>
      <w:r w:rsidR="003A7F3F">
        <w:t>，</w:t>
      </w:r>
      <m:oMath>
        <m:r>
          <w:rPr>
            <w:rFonts w:ascii="Cambria Math" w:hAnsi="Cambria Math"/>
          </w:rPr>
          <m:t xml:space="preserve">g </m:t>
        </m:r>
      </m:oMath>
      <w:r>
        <w:t>が大きくなり</w:t>
      </w:r>
      <w:r w:rsidR="003A7F3F">
        <w:t>，</w:t>
      </w:r>
      <w:r>
        <w:t>分母が小さくなった</w:t>
      </w:r>
      <w:r w:rsidR="003A7F3F">
        <w:t>．</w:t>
      </w:r>
      <w:r>
        <w:t>これらは</w:t>
      </w:r>
      <w:r w:rsidR="003A7F3F">
        <w:t>，</w:t>
      </w:r>
      <m:oMath>
        <m:r>
          <w:rPr>
            <w:rFonts w:ascii="Cambria Math" w:hAnsi="Cambria Math"/>
          </w:rPr>
          <m:t>P</m:t>
        </m:r>
        <m:sSup>
          <m:sSupPr>
            <m:ctrlPr>
              <w:rPr>
                <w:rFonts w:ascii="Cambria Math" w:hAnsi="Cambria Math"/>
                <w:i/>
              </w:rPr>
            </m:ctrlPr>
          </m:sSupPr>
          <m:e>
            <m:r>
              <w:rPr>
                <w:rFonts w:ascii="Cambria Math" w:hAnsi="Cambria Math"/>
              </w:rPr>
              <m:t>P</m:t>
            </m:r>
          </m:e>
          <m:sup>
            <m:r>
              <w:rPr>
                <w:rFonts w:ascii="Cambria Math" w:hAnsi="Cambria Math"/>
              </w:rPr>
              <m:t>*</m:t>
            </m:r>
          </m:sup>
        </m:sSup>
      </m:oMath>
      <w:r>
        <w:t>と比べて著しく高くなる要因と考えられる</w:t>
      </w:r>
      <w:r w:rsidR="003A7F3F">
        <w:t>．</w:t>
      </w:r>
    </w:p>
    <w:p w14:paraId="045F2CA6" w14:textId="77777777" w:rsidR="001C7B92" w:rsidRDefault="001C7B92" w:rsidP="00A54AC1"/>
    <w:p w14:paraId="4D018707" w14:textId="5E19FD4A" w:rsidR="00A54AC1" w:rsidRDefault="00A54AC1" w:rsidP="00A54AC1">
      <w:r>
        <w:rPr>
          <w:rFonts w:hint="eastAsia"/>
        </w:rPr>
        <w:t>【問3】</w:t>
      </w:r>
    </w:p>
    <w:p w14:paraId="45D50D45" w14:textId="116D0F0D" w:rsidR="00C31812" w:rsidRDefault="00C31812" w:rsidP="00C31812">
      <w:r>
        <w:t>短期金利ではマイナス金利政策を維持し</w:t>
      </w:r>
      <w:r w:rsidR="003A7F3F">
        <w:t>，</w:t>
      </w:r>
      <w:r>
        <w:t>長期金利では10年物国債利回りがゼ</w:t>
      </w:r>
      <w:r>
        <w:rPr>
          <w:rFonts w:hint="eastAsia"/>
        </w:rPr>
        <w:t>ロ</w:t>
      </w:r>
      <m:oMath>
        <m:r>
          <w:rPr>
            <w:rFonts w:ascii="Cambria Math" w:hAnsi="Cambria Math"/>
          </w:rPr>
          <m:t xml:space="preserve">% </m:t>
        </m:r>
      </m:oMath>
      <w:r>
        <w:t>程度で推移するよう</w:t>
      </w:r>
      <w:r w:rsidR="003A7F3F">
        <w:t>，</w:t>
      </w:r>
      <w:r>
        <w:t>長期国債の買入れを行った</w:t>
      </w:r>
      <w:r w:rsidR="003A7F3F">
        <w:t>．</w:t>
      </w:r>
    </w:p>
    <w:p w14:paraId="6E142288" w14:textId="77777777" w:rsidR="00C31812" w:rsidRPr="0015257B" w:rsidRDefault="00C31812" w:rsidP="00C31812"/>
    <w:p w14:paraId="1287CD86" w14:textId="76843818" w:rsidR="00C31812" w:rsidRDefault="00C31812" w:rsidP="00C31812">
      <w:r>
        <w:rPr>
          <w:rFonts w:hint="eastAsia"/>
        </w:rPr>
        <w:t>【問4】</w:t>
      </w:r>
    </w:p>
    <w:p w14:paraId="57210F11" w14:textId="62727809" w:rsidR="000A2132" w:rsidRDefault="003A7F3F" w:rsidP="00C31812">
      <w:r w:rsidRPr="003A7F3F">
        <w:rPr>
          <w:rFonts w:hint="eastAsia"/>
        </w:rPr>
        <w:t>長期金利がゼロで</w:t>
      </w:r>
      <w:r>
        <w:rPr>
          <w:rFonts w:hint="eastAsia"/>
        </w:rPr>
        <w:t>，</w:t>
      </w:r>
      <w:r w:rsidRPr="003A7F3F">
        <w:t>金融緩和が継続するとの予想が形成されることで</w:t>
      </w:r>
      <w:r>
        <w:t>，</w:t>
      </w:r>
      <w:r w:rsidRPr="003A7F3F">
        <w:t>投資家が要求するリスクプレミアムが縮小する可能性が高くなる</w:t>
      </w:r>
      <w:r>
        <w:t>．</w:t>
      </w:r>
      <w:r w:rsidRPr="003A7F3F">
        <w:t>この結果</w:t>
      </w:r>
      <w:r>
        <w:t>，</w:t>
      </w:r>
      <w:r w:rsidRPr="003A7F3F">
        <w:t>想定している割引率</w:t>
      </w:r>
      <m:oMath>
        <m:r>
          <w:rPr>
            <w:rFonts w:ascii="Cambria Math" w:hAnsi="Cambria Math"/>
          </w:rPr>
          <m:t xml:space="preserve"> r </m:t>
        </m:r>
      </m:oMath>
      <w:r w:rsidRPr="003A7F3F">
        <w:t>が</w:t>
      </w:r>
      <w:r>
        <w:t>，</w:t>
      </w:r>
      <w:r w:rsidRPr="003A7F3F">
        <w:t>経済成長率や物価上昇率などの経済の基礎的条件から想定される割引率よりも小さくなってしまい</w:t>
      </w:r>
      <w:r>
        <w:t>，</w:t>
      </w:r>
      <w:r w:rsidRPr="003A7F3F">
        <w:t>実際の資産価格が真のファンダメンタルズ価格を大きく上回る恐れがある</w:t>
      </w:r>
      <w:r>
        <w:t>．</w:t>
      </w:r>
    </w:p>
    <w:p w14:paraId="5C73ED59" w14:textId="77777777" w:rsidR="000A2132" w:rsidRDefault="000A2132">
      <w:pPr>
        <w:widowControl/>
        <w:jc w:val="left"/>
      </w:pPr>
      <w:r>
        <w:br w:type="page"/>
      </w:r>
    </w:p>
    <w:p w14:paraId="0C7E4039" w14:textId="666B25E1" w:rsidR="000A2132" w:rsidRDefault="000A2132" w:rsidP="000A2132">
      <w:pPr>
        <w:pStyle w:val="20"/>
      </w:pPr>
      <w:r>
        <w:rPr>
          <w:rFonts w:hint="eastAsia"/>
        </w:rPr>
        <w:lastRenderedPageBreak/>
        <w:t>2</w:t>
      </w:r>
      <w:r>
        <w:t>022</w:t>
      </w:r>
      <w:r>
        <w:rPr>
          <w:rFonts w:hint="eastAsia"/>
        </w:rPr>
        <w:t>年　午前　第</w:t>
      </w:r>
      <w:r>
        <w:rPr>
          <w:rFonts w:hint="eastAsia"/>
        </w:rPr>
        <w:t>9</w:t>
      </w:r>
      <w:r>
        <w:rPr>
          <w:rFonts w:hint="eastAsia"/>
        </w:rPr>
        <w:t>問</w:t>
      </w:r>
    </w:p>
    <w:p w14:paraId="094BBCA8" w14:textId="78DBB1F4" w:rsidR="00ED31C4" w:rsidRDefault="00ED31C4" w:rsidP="000A2132">
      <w:pPr>
        <w:jc w:val="center"/>
      </w:pPr>
      <w:r>
        <w:rPr>
          <w:noProof/>
        </w:rPr>
        <w:drawing>
          <wp:inline distT="0" distB="0" distL="0" distR="0" wp14:anchorId="7140EA73" wp14:editId="626F379C">
            <wp:extent cx="5905500" cy="2695575"/>
            <wp:effectExtent l="0" t="0" r="0" b="9525"/>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05500" cy="2695575"/>
                    </a:xfrm>
                    <a:prstGeom prst="rect">
                      <a:avLst/>
                    </a:prstGeom>
                  </pic:spPr>
                </pic:pic>
              </a:graphicData>
            </a:graphic>
          </wp:inline>
        </w:drawing>
      </w:r>
    </w:p>
    <w:p w14:paraId="1F46DDB2" w14:textId="77777777" w:rsidR="00ED31C4" w:rsidRDefault="00ED31C4">
      <w:pPr>
        <w:widowControl/>
        <w:jc w:val="left"/>
      </w:pPr>
      <w:r>
        <w:br w:type="page"/>
      </w:r>
    </w:p>
    <w:p w14:paraId="4A8EF1B6" w14:textId="008E6504" w:rsidR="000D5C91" w:rsidRDefault="000D5C91">
      <w:pPr>
        <w:widowControl/>
        <w:jc w:val="left"/>
      </w:pPr>
      <w:r>
        <w:rPr>
          <w:rFonts w:hint="eastAsia"/>
        </w:rPr>
        <w:lastRenderedPageBreak/>
        <w:t>【問1】</w:t>
      </w:r>
    </w:p>
    <w:p w14:paraId="18876BA0" w14:textId="2D476575" w:rsidR="000D5C91" w:rsidRDefault="000D5C91" w:rsidP="003A6238">
      <w:pPr>
        <w:pStyle w:val="a8"/>
        <w:widowControl/>
        <w:numPr>
          <w:ilvl w:val="0"/>
          <w:numId w:val="25"/>
        </w:numPr>
        <w:ind w:leftChars="0"/>
      </w:pPr>
      <w:r>
        <w:t>GDPデフレーターはGDPに含まれるすべての財・サービスを対象とし</w:t>
      </w:r>
      <w:r w:rsidR="00EE4CC7">
        <w:t>，</w:t>
      </w:r>
      <w:r w:rsidR="00686205">
        <w:rPr>
          <w:rFonts w:hint="eastAsia"/>
        </w:rPr>
        <w:t>以下</w:t>
      </w:r>
      <w:r w:rsidR="00686205">
        <w:t>で定義される</w:t>
      </w:r>
      <w:r w:rsidR="00EE4CC7">
        <w:rPr>
          <w:rFonts w:hint="eastAsia"/>
        </w:rPr>
        <w:t>．</w:t>
      </w:r>
    </w:p>
    <w:p w14:paraId="1E38A1E2" w14:textId="62487C72" w:rsidR="000D5C91" w:rsidRDefault="00EE4CC7" w:rsidP="003A6238">
      <w:pPr>
        <w:widowControl/>
      </w:pPr>
      <m:oMathPara>
        <m:oMath>
          <m:f>
            <m:fPr>
              <m:ctrlPr>
                <w:rPr>
                  <w:rFonts w:ascii="Cambria Math" w:hAnsi="Cambria Math"/>
                  <w:i/>
                  <w:sz w:val="18"/>
                  <w:szCs w:val="21"/>
                </w:rPr>
              </m:ctrlPr>
            </m:fPr>
            <m:num>
              <m:r>
                <w:rPr>
                  <w:rFonts w:ascii="Cambria Math" w:hAnsi="Cambria Math"/>
                  <w:sz w:val="18"/>
                  <w:szCs w:val="21"/>
                </w:rPr>
                <m:t>名目</m:t>
              </m:r>
              <m:r>
                <w:rPr>
                  <w:rFonts w:ascii="Cambria Math" w:hAnsi="Cambria Math"/>
                  <w:sz w:val="18"/>
                  <w:szCs w:val="21"/>
                </w:rPr>
                <m:t>GDP</m:t>
              </m:r>
            </m:num>
            <m:den>
              <m:r>
                <w:rPr>
                  <w:rFonts w:ascii="Cambria Math" w:hAnsi="Cambria Math"/>
                  <w:sz w:val="18"/>
                  <w:szCs w:val="21"/>
                </w:rPr>
                <m:t>実質</m:t>
              </m:r>
              <m:r>
                <w:rPr>
                  <w:rFonts w:ascii="Cambria Math" w:hAnsi="Cambria Math"/>
                  <w:sz w:val="18"/>
                  <w:szCs w:val="21"/>
                </w:rPr>
                <m:t>GDP</m:t>
              </m:r>
            </m:den>
          </m:f>
          <m:r>
            <w:rPr>
              <w:rFonts w:ascii="Cambria Math" w:hAnsi="Cambria Math"/>
              <w:sz w:val="18"/>
              <w:szCs w:val="21"/>
            </w:rPr>
            <m:t>×100</m:t>
          </m:r>
        </m:oMath>
      </m:oMathPara>
    </w:p>
    <w:p w14:paraId="7DA71CE3" w14:textId="6A80C245" w:rsidR="000D5C91" w:rsidRDefault="000D5C91" w:rsidP="003A6238">
      <w:pPr>
        <w:widowControl/>
      </w:pPr>
      <w:r>
        <w:rPr>
          <w:rFonts w:hint="eastAsia"/>
        </w:rPr>
        <w:t>比較対象時点の数量をウェイトとする</w:t>
      </w:r>
      <w:r w:rsidRPr="00C25DFF">
        <w:rPr>
          <w:rFonts w:hint="eastAsia"/>
          <w:b/>
          <w:bCs/>
          <w:color w:val="FF0000"/>
        </w:rPr>
        <w:t>パーシェ型の物価指数</w:t>
      </w:r>
      <w:r>
        <w:rPr>
          <w:rFonts w:hint="eastAsia"/>
        </w:rPr>
        <w:t>である</w:t>
      </w:r>
      <w:r w:rsidR="00EE4CC7">
        <w:rPr>
          <w:rFonts w:hint="eastAsia"/>
        </w:rPr>
        <w:t>．</w:t>
      </w:r>
    </w:p>
    <w:p w14:paraId="0F0C1CBD" w14:textId="2AF54447" w:rsidR="000D5C91" w:rsidRDefault="000D5C91" w:rsidP="003A6238">
      <w:pPr>
        <w:widowControl/>
      </w:pPr>
      <w:r>
        <w:rPr>
          <w:rFonts w:hint="eastAsia"/>
        </w:rPr>
        <w:t>このほか</w:t>
      </w:r>
      <w:r w:rsidR="00EE4CC7">
        <w:rPr>
          <w:rFonts w:hint="eastAsia"/>
        </w:rPr>
        <w:t>，</w:t>
      </w:r>
      <w:r>
        <w:rPr>
          <w:rFonts w:hint="eastAsia"/>
        </w:rPr>
        <w:t>現在は連鎖方式の物価指数が主要系列とされていること</w:t>
      </w:r>
      <w:r w:rsidR="00EE4CC7">
        <w:rPr>
          <w:rFonts w:hint="eastAsia"/>
        </w:rPr>
        <w:t>，</w:t>
      </w:r>
      <w:r>
        <w:t>四半期統計であること</w:t>
      </w:r>
      <w:r w:rsidR="00EE4CC7">
        <w:t>，</w:t>
      </w:r>
      <w:r>
        <w:t>輸入財価格の上昇が直接的には指数を下げる効果を持つことなどに触れてもよい</w:t>
      </w:r>
      <w:r w:rsidR="00EE4CC7">
        <w:t>．</w:t>
      </w:r>
    </w:p>
    <w:p w14:paraId="0CBF0094" w14:textId="77777777" w:rsidR="00C25DFF" w:rsidRDefault="00C25DFF" w:rsidP="003A6238">
      <w:pPr>
        <w:widowControl/>
      </w:pPr>
    </w:p>
    <w:p w14:paraId="275E6D5F" w14:textId="791EA43A" w:rsidR="00C25DFF" w:rsidRDefault="00C25DFF" w:rsidP="003A6238">
      <w:pPr>
        <w:pStyle w:val="a8"/>
        <w:widowControl/>
        <w:numPr>
          <w:ilvl w:val="0"/>
          <w:numId w:val="25"/>
        </w:numPr>
        <w:ind w:leftChars="0"/>
      </w:pPr>
      <w:r>
        <w:t>消費者物価指数は消費者が購入する財・サービスを対象とする</w:t>
      </w:r>
      <w:r w:rsidR="00EE4CC7">
        <w:t>，</w:t>
      </w:r>
      <w:r>
        <w:t>基準時点の数量をウェイトとする</w:t>
      </w:r>
      <w:r w:rsidRPr="00C25DFF">
        <w:rPr>
          <w:b/>
          <w:bCs/>
          <w:color w:val="FF0000"/>
        </w:rPr>
        <w:t>ラスパイレス型の物価指数</w:t>
      </w:r>
      <w:r>
        <w:t>である</w:t>
      </w:r>
      <w:r w:rsidR="00EE4CC7">
        <w:t>．</w:t>
      </w:r>
    </w:p>
    <w:p w14:paraId="5EB74444" w14:textId="247FD64C" w:rsidR="000D5C91" w:rsidRDefault="000D5C91" w:rsidP="003A6238">
      <w:pPr>
        <w:widowControl/>
      </w:pPr>
      <w:r>
        <w:rPr>
          <w:rFonts w:hint="eastAsia"/>
        </w:rPr>
        <w:t>このほか</w:t>
      </w:r>
      <w:r w:rsidR="00EE4CC7">
        <w:rPr>
          <w:rFonts w:hint="eastAsia"/>
        </w:rPr>
        <w:t>，</w:t>
      </w:r>
      <w:r>
        <w:t>連鎖指数は参考系列扱いであること</w:t>
      </w:r>
      <w:r w:rsidR="00EE4CC7">
        <w:t>，</w:t>
      </w:r>
      <w:r>
        <w:t>月次統計であること</w:t>
      </w:r>
      <w:r w:rsidR="00EE4CC7">
        <w:t>，</w:t>
      </w:r>
      <w:r>
        <w:t>輸入財価格の上昇が国内価格に転嫁された場合には指数を上げる効果を持つことなどに触れてもよい</w:t>
      </w:r>
      <w:r w:rsidR="00EE4CC7">
        <w:t>．</w:t>
      </w:r>
    </w:p>
    <w:p w14:paraId="5A90BF5B" w14:textId="77777777" w:rsidR="000D5C91" w:rsidRDefault="000D5C91" w:rsidP="003A6238">
      <w:pPr>
        <w:widowControl/>
      </w:pPr>
    </w:p>
    <w:p w14:paraId="5B2194C3" w14:textId="3BE28144" w:rsidR="000D5C91" w:rsidRDefault="000D5C91" w:rsidP="003A6238">
      <w:pPr>
        <w:widowControl/>
      </w:pPr>
      <w:r>
        <w:rPr>
          <w:rFonts w:hint="eastAsia"/>
        </w:rPr>
        <w:t>【問</w:t>
      </w:r>
      <w:r>
        <w:t>2</w:t>
      </w:r>
      <w:r>
        <w:rPr>
          <w:rFonts w:hint="eastAsia"/>
        </w:rPr>
        <w:t>】</w:t>
      </w:r>
    </w:p>
    <w:p w14:paraId="495BDAE5" w14:textId="034C78BD" w:rsidR="000D5C91" w:rsidRDefault="000D5C91" w:rsidP="003A6238">
      <w:pPr>
        <w:widowControl/>
        <w:ind w:firstLineChars="100" w:firstLine="210"/>
      </w:pPr>
      <w:r>
        <w:rPr>
          <w:rFonts w:hint="eastAsia"/>
        </w:rPr>
        <w:t>完全失業者とは</w:t>
      </w:r>
      <w:r w:rsidR="00EE4CC7">
        <w:rPr>
          <w:rFonts w:hint="eastAsia"/>
        </w:rPr>
        <w:t>，</w:t>
      </w:r>
      <w:r w:rsidRPr="008D4790">
        <w:rPr>
          <w:rFonts w:hint="eastAsia"/>
          <w:u w:val="single"/>
        </w:rPr>
        <w:t>仕事を探しているが見つけることができないでいる者</w:t>
      </w:r>
      <w:r>
        <w:rPr>
          <w:rFonts w:hint="eastAsia"/>
        </w:rPr>
        <w:t>のことである</w:t>
      </w:r>
      <w:r w:rsidR="00EE4CC7">
        <w:rPr>
          <w:rFonts w:hint="eastAsia"/>
        </w:rPr>
        <w:t>．</w:t>
      </w:r>
      <w:r>
        <w:t>統計上の完全失業率とは</w:t>
      </w:r>
      <w:r w:rsidR="00EE4CC7">
        <w:t>，</w:t>
      </w:r>
      <w:r w:rsidRPr="008D4790">
        <w:rPr>
          <w:u w:val="single"/>
        </w:rPr>
        <w:t>労働力人口に占める完全失業者の割合</w:t>
      </w:r>
      <w:r>
        <w:t>と定義される</w:t>
      </w:r>
      <w:r w:rsidR="00EE4CC7">
        <w:t>．</w:t>
      </w:r>
    </w:p>
    <w:p w14:paraId="519FA479" w14:textId="120F29E7" w:rsidR="00EA1396" w:rsidRDefault="000D5C91" w:rsidP="003A6238">
      <w:pPr>
        <w:widowControl/>
        <w:ind w:firstLineChars="100" w:firstLine="210"/>
      </w:pPr>
      <w:r>
        <w:rPr>
          <w:rFonts w:hint="eastAsia"/>
        </w:rPr>
        <w:t>なお</w:t>
      </w:r>
      <w:r w:rsidR="00EE4CC7">
        <w:rPr>
          <w:rFonts w:hint="eastAsia"/>
        </w:rPr>
        <w:t>，</w:t>
      </w:r>
      <w:r>
        <w:t>基本集計においては</w:t>
      </w:r>
      <w:r w:rsidR="00EE4CC7">
        <w:t>，</w:t>
      </w:r>
    </w:p>
    <w:p w14:paraId="5BDB4523" w14:textId="4EC713CD" w:rsidR="00EA1396" w:rsidRDefault="00EA1396" w:rsidP="003A6238">
      <w:pPr>
        <w:widowControl/>
        <w:ind w:firstLineChars="100" w:firstLine="180"/>
      </w:pPr>
      <m:oMathPara>
        <m:oMath>
          <m:r>
            <w:rPr>
              <w:rFonts w:ascii="Cambria Math" w:hAnsi="Cambria Math"/>
              <w:sz w:val="18"/>
              <w:szCs w:val="21"/>
            </w:rPr>
            <m:t>労働力人口</m:t>
          </m:r>
          <m:r>
            <w:rPr>
              <w:rFonts w:ascii="Cambria Math" w:hAnsi="Cambria Math"/>
              <w:sz w:val="18"/>
              <w:szCs w:val="21"/>
            </w:rPr>
            <m:t>=</m:t>
          </m:r>
          <m:r>
            <w:rPr>
              <w:rFonts w:ascii="Cambria Math" w:hAnsi="Cambria Math"/>
              <w:sz w:val="18"/>
              <w:szCs w:val="21"/>
            </w:rPr>
            <m:t>就業者数</m:t>
          </m:r>
          <m:r>
            <w:rPr>
              <w:rFonts w:ascii="Cambria Math" w:hAnsi="Cambria Math"/>
              <w:sz w:val="18"/>
              <w:szCs w:val="21"/>
            </w:rPr>
            <m:t>+</m:t>
          </m:r>
          <m:r>
            <w:rPr>
              <w:rFonts w:ascii="Cambria Math" w:hAnsi="Cambria Math"/>
              <w:sz w:val="18"/>
              <w:szCs w:val="21"/>
            </w:rPr>
            <m:t>完全失業者数</m:t>
          </m:r>
        </m:oMath>
      </m:oMathPara>
    </w:p>
    <w:p w14:paraId="5529B3EF" w14:textId="1138EDB3" w:rsidR="000D5C91" w:rsidRDefault="000D5C91" w:rsidP="003A6238">
      <w:pPr>
        <w:widowControl/>
      </w:pPr>
      <w:r>
        <w:t>である</w:t>
      </w:r>
      <w:r w:rsidR="00EE4CC7">
        <w:t>．</w:t>
      </w:r>
      <w:r>
        <w:t>このほか</w:t>
      </w:r>
      <w:r w:rsidR="00EE4CC7">
        <w:t>，</w:t>
      </w:r>
      <w:r>
        <w:t>15歳以上人口を対象としたものであることに触れてもよい</w:t>
      </w:r>
      <w:r w:rsidR="00EE4CC7">
        <w:t>．</w:t>
      </w:r>
      <w:r>
        <w:t>また完全失業者の定義をより正確に</w:t>
      </w:r>
      <w:r w:rsidR="00EE4CC7">
        <w:t>，</w:t>
      </w:r>
      <w:r>
        <w:t>1仕事がなく</w:t>
      </w:r>
      <w:r w:rsidR="00EE4CC7">
        <w:t>，</w:t>
      </w:r>
      <w:r>
        <w:t>2仕事があればすぐ就くことができ</w:t>
      </w:r>
      <w:r w:rsidR="00EE4CC7">
        <w:t>，</w:t>
      </w:r>
      <w:r>
        <w:t>3調査週間中に</w:t>
      </w:r>
      <w:r w:rsidR="00EE4CC7">
        <w:t>，</w:t>
      </w:r>
      <w:r>
        <w:t>仕事を探す活動や事業を始める準備をしていた者</w:t>
      </w:r>
      <w:r w:rsidR="00EE4CC7">
        <w:t>，</w:t>
      </w:r>
      <w:r>
        <w:t>としてもよい</w:t>
      </w:r>
      <w:r w:rsidR="00EE4CC7">
        <w:t>．</w:t>
      </w:r>
    </w:p>
    <w:p w14:paraId="4DD1ECD3" w14:textId="77777777" w:rsidR="000D5C91" w:rsidRDefault="000D5C91">
      <w:pPr>
        <w:widowControl/>
        <w:jc w:val="left"/>
      </w:pPr>
    </w:p>
    <w:p w14:paraId="366C6E99" w14:textId="68DBA83C" w:rsidR="00ED31C4" w:rsidRDefault="00ED31C4">
      <w:pPr>
        <w:widowControl/>
        <w:jc w:val="left"/>
      </w:pPr>
      <w:r>
        <w:br w:type="page"/>
      </w:r>
    </w:p>
    <w:p w14:paraId="097BF583" w14:textId="7AF124A7" w:rsidR="005443AE" w:rsidRDefault="00620E37" w:rsidP="000A2132">
      <w:pPr>
        <w:jc w:val="center"/>
      </w:pPr>
      <w:r>
        <w:rPr>
          <w:noProof/>
        </w:rPr>
        <w:lastRenderedPageBreak/>
        <w:drawing>
          <wp:inline distT="0" distB="0" distL="0" distR="0" wp14:anchorId="10181089" wp14:editId="063F009C">
            <wp:extent cx="5934075" cy="2095500"/>
            <wp:effectExtent l="0" t="0" r="9525" b="0"/>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4075" cy="2095500"/>
                    </a:xfrm>
                    <a:prstGeom prst="rect">
                      <a:avLst/>
                    </a:prstGeom>
                  </pic:spPr>
                </pic:pic>
              </a:graphicData>
            </a:graphic>
          </wp:inline>
        </w:drawing>
      </w:r>
    </w:p>
    <w:p w14:paraId="1ABF0A40" w14:textId="77777777" w:rsidR="005443AE" w:rsidRDefault="005443AE">
      <w:pPr>
        <w:widowControl/>
        <w:jc w:val="left"/>
      </w:pPr>
      <w:r>
        <w:br w:type="page"/>
      </w:r>
    </w:p>
    <w:p w14:paraId="747F80A2" w14:textId="6258D0B9" w:rsidR="000A2132" w:rsidRDefault="00C45350" w:rsidP="005443AE">
      <w:pPr>
        <w:jc w:val="left"/>
      </w:pPr>
      <w:r>
        <w:rPr>
          <w:rFonts w:hint="eastAsia"/>
        </w:rPr>
        <w:lastRenderedPageBreak/>
        <w:t>【問3】</w:t>
      </w:r>
    </w:p>
    <w:p w14:paraId="3EDED07B" w14:textId="74B5AD31" w:rsidR="008C1E3E" w:rsidRDefault="00C8698E" w:rsidP="008C1E3E">
      <w:pPr>
        <w:pStyle w:val="a8"/>
        <w:widowControl/>
        <w:numPr>
          <w:ilvl w:val="0"/>
          <w:numId w:val="26"/>
        </w:numPr>
        <w:ind w:leftChars="0"/>
      </w:pPr>
      <w:r>
        <w:t>実質賃金は(名目賃金)(物価水準)と定義される</w:t>
      </w:r>
      <w:r w:rsidR="00EE4CC7">
        <w:t>．</w:t>
      </w:r>
      <w:r>
        <w:t>このため</w:t>
      </w:r>
      <w:r w:rsidR="00EE4CC7">
        <w:t>，</w:t>
      </w:r>
      <w:r>
        <w:t>名目賃金一定の場合</w:t>
      </w:r>
      <w:r w:rsidR="00EE4CC7">
        <w:t>，</w:t>
      </w:r>
      <w:r>
        <w:rPr>
          <w:rFonts w:hint="eastAsia"/>
        </w:rPr>
        <w:t>物価水準が上昇すると</w:t>
      </w:r>
      <w:r w:rsidR="00EE4CC7">
        <w:rPr>
          <w:rFonts w:hint="eastAsia"/>
        </w:rPr>
        <w:t>，</w:t>
      </w:r>
      <w:r>
        <w:t>実質賃金は低下する</w:t>
      </w:r>
      <w:r w:rsidR="00EE4CC7">
        <w:t>．</w:t>
      </w:r>
    </w:p>
    <w:p w14:paraId="251CF076" w14:textId="77777777" w:rsidR="008C1E3E" w:rsidRDefault="008C1E3E" w:rsidP="008C1E3E">
      <w:pPr>
        <w:pStyle w:val="a8"/>
        <w:widowControl/>
        <w:ind w:leftChars="0" w:left="420"/>
        <w:jc w:val="left"/>
      </w:pPr>
    </w:p>
    <w:p w14:paraId="03352589" w14:textId="0D291E8A" w:rsidR="00C8698E" w:rsidRDefault="00C8698E" w:rsidP="008C1E3E">
      <w:pPr>
        <w:pStyle w:val="a8"/>
        <w:widowControl/>
        <w:numPr>
          <w:ilvl w:val="0"/>
          <w:numId w:val="26"/>
        </w:numPr>
        <w:ind w:leftChars="0"/>
      </w:pPr>
      <w:r>
        <w:t>例えば</w:t>
      </w:r>
      <w:r w:rsidR="00EE4CC7">
        <w:t>，</w:t>
      </w:r>
      <w:r>
        <w:t>実質賃金が低下した場合には</w:t>
      </w:r>
      <w:r w:rsidR="00EE4CC7">
        <w:t>，</w:t>
      </w:r>
      <w:r>
        <w:t>企業は雇用して財・サービスの生産を増やすこ</w:t>
      </w:r>
      <w:r>
        <w:rPr>
          <w:rFonts w:hint="eastAsia"/>
        </w:rPr>
        <w:t>とで利潤を増やすことができるため</w:t>
      </w:r>
      <w:r w:rsidR="00EE4CC7">
        <w:rPr>
          <w:rFonts w:hint="eastAsia"/>
        </w:rPr>
        <w:t>，</w:t>
      </w:r>
      <w:r>
        <w:t>労働需要は増加する</w:t>
      </w:r>
      <w:r w:rsidR="00EE4CC7">
        <w:t>．</w:t>
      </w:r>
      <w:r>
        <w:t>一方</w:t>
      </w:r>
      <w:r w:rsidR="00EE4CC7">
        <w:t>，</w:t>
      </w:r>
      <w:r>
        <w:t>実質賃金が上昇した場合には</w:t>
      </w:r>
      <w:r w:rsidR="00EE4CC7">
        <w:t>，</w:t>
      </w:r>
      <w:r>
        <w:t>企業は雇用を減らそうとする</w:t>
      </w:r>
      <w:r w:rsidR="00EE4CC7">
        <w:t>．</w:t>
      </w:r>
    </w:p>
    <w:p w14:paraId="28ED9E03" w14:textId="008FC573" w:rsidR="00C8698E" w:rsidRDefault="00C8698E" w:rsidP="00C8698E">
      <w:pPr>
        <w:widowControl/>
        <w:jc w:val="left"/>
      </w:pPr>
      <w:r>
        <w:t>(注)「労働需要」とは</w:t>
      </w:r>
      <w:r w:rsidR="00EE4CC7">
        <w:t>，</w:t>
      </w:r>
      <w:r>
        <w:t>企業が雇用することを希望する労働者数を指す</w:t>
      </w:r>
      <w:r w:rsidR="00EE4CC7">
        <w:t>．</w:t>
      </w:r>
    </w:p>
    <w:p w14:paraId="3ED39722" w14:textId="7C8CA90D" w:rsidR="00C8698E" w:rsidRDefault="008C1E3E" w:rsidP="008C1E3E">
      <w:pPr>
        <w:widowControl/>
        <w:jc w:val="left"/>
      </w:pPr>
      <w:r>
        <w:rPr>
          <w:rFonts w:hint="eastAsia"/>
        </w:rPr>
        <w:t>≪別解≫</w:t>
      </w:r>
    </w:p>
    <w:p w14:paraId="6EE055CB" w14:textId="2318B132" w:rsidR="00C8698E" w:rsidRDefault="00C8698E" w:rsidP="008C1E3E">
      <w:pPr>
        <w:widowControl/>
      </w:pPr>
      <w:r>
        <w:rPr>
          <w:rFonts w:hint="eastAsia"/>
        </w:rPr>
        <w:t>労働のみから財を生産する企業を考える</w:t>
      </w:r>
      <w:r w:rsidR="00EE4CC7">
        <w:rPr>
          <w:rFonts w:hint="eastAsia"/>
        </w:rPr>
        <w:t>．</w:t>
      </w:r>
      <w:r>
        <w:t>このとき</w:t>
      </w:r>
      <w:r w:rsidR="00EE4CC7">
        <w:t>，</w:t>
      </w:r>
      <w:r>
        <w:t>企業の(名目)利潤口は</w:t>
      </w:r>
      <w:r w:rsidR="00EE4CC7">
        <w:t>，</w:t>
      </w:r>
      <m:oMath>
        <m:r>
          <m:rPr>
            <m:sty m:val="p"/>
          </m:rPr>
          <w:rPr>
            <w:rFonts w:ascii="Cambria Math" w:hAnsi="Cambria Math"/>
          </w:rPr>
          <m:t>Π</m:t>
        </m:r>
        <m:r>
          <w:rPr>
            <w:rFonts w:ascii="Cambria Math" w:hAnsi="Cambria Math"/>
          </w:rPr>
          <m:t>=PY-WL</m:t>
        </m:r>
      </m:oMath>
      <w:r>
        <w:t>と書ける</w:t>
      </w:r>
      <w:r w:rsidR="00EE4CC7">
        <w:t>．</w:t>
      </w:r>
      <w:r>
        <w:t>ただし</w:t>
      </w:r>
      <m:oMath>
        <m:r>
          <w:rPr>
            <w:rFonts w:ascii="Cambria Math" w:hAnsi="Cambria Math"/>
          </w:rPr>
          <m:t>P,Y,W,L</m:t>
        </m:r>
      </m:oMath>
      <w:r>
        <w:t>はそれぞれ</w:t>
      </w:r>
      <w:r w:rsidR="00EE4CC7">
        <w:t>，</w:t>
      </w:r>
      <w:r>
        <w:t>物価水準(財の名目価格)</w:t>
      </w:r>
      <w:r w:rsidR="00EE4CC7">
        <w:t>，</w:t>
      </w:r>
      <w:r>
        <w:t>財の生産量</w:t>
      </w:r>
      <w:r w:rsidR="00EE4CC7">
        <w:t>，</w:t>
      </w:r>
      <w:r>
        <w:t>名目賃金</w:t>
      </w:r>
      <w:r w:rsidR="00EE4CC7">
        <w:t>，</w:t>
      </w:r>
      <w:r>
        <w:t>労働量である</w:t>
      </w:r>
      <w:r w:rsidR="00EE4CC7">
        <w:t>．</w:t>
      </w:r>
      <w:r>
        <w:t>また生産関数を</w:t>
      </w:r>
      <m:oMath>
        <m:r>
          <w:rPr>
            <w:rFonts w:ascii="Cambria Math" w:hAnsi="Cambria Math"/>
          </w:rPr>
          <m:t>Y=F(L)</m:t>
        </m:r>
      </m:oMath>
      <w:r>
        <w:t>とする</w:t>
      </w:r>
      <w:r w:rsidR="00EE4CC7">
        <w:t>．</w:t>
      </w:r>
      <w:r>
        <w:t>ただし</w:t>
      </w:r>
      <w:r w:rsidR="00EE4CC7">
        <w:t>，</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L</m:t>
            </m:r>
          </m:e>
        </m:d>
        <m:r>
          <w:rPr>
            <w:rFonts w:ascii="Cambria Math" w:hAnsi="Cambria Math"/>
          </w:rPr>
          <m:t>&gt;0,F"(L)&lt;0</m:t>
        </m:r>
      </m:oMath>
      <w:r>
        <w:t>とする</w:t>
      </w:r>
      <w:r w:rsidR="00EE4CC7">
        <w:t>．</w:t>
      </w:r>
      <w:r>
        <w:t>利潤最大化条件は</w:t>
      </w:r>
      <m:oMath>
        <m:r>
          <w:rPr>
            <w:rFonts w:ascii="Cambria Math" w:hAnsi="Cambria Math"/>
          </w:rPr>
          <m:t xml:space="preserve"> F'(L)=W/P </m:t>
        </m:r>
      </m:oMath>
      <w:r>
        <w:t>で与えられる</w:t>
      </w:r>
      <w:r w:rsidR="00EE4CC7">
        <w:t>．</w:t>
      </w:r>
      <w:r>
        <w:t>よって</w:t>
      </w:r>
      <m:oMath>
        <m:r>
          <w:rPr>
            <w:rFonts w:ascii="Cambria Math" w:hAnsi="Cambria Math"/>
          </w:rPr>
          <m:t xml:space="preserve"> L </m:t>
        </m:r>
      </m:oMath>
      <w:r>
        <w:t>は</w:t>
      </w:r>
      <m:oMath>
        <m:r>
          <w:rPr>
            <w:rFonts w:ascii="Cambria Math" w:hAnsi="Cambria Math"/>
          </w:rPr>
          <m:t>W/P</m:t>
        </m:r>
      </m:oMath>
      <w:r>
        <w:t>の減少関数である</w:t>
      </w:r>
      <w:r w:rsidR="00EE4CC7">
        <w:t>．</w:t>
      </w:r>
    </w:p>
    <w:p w14:paraId="563708E5" w14:textId="77777777" w:rsidR="00C8698E" w:rsidRDefault="00C8698E" w:rsidP="00C8698E">
      <w:pPr>
        <w:widowControl/>
        <w:jc w:val="left"/>
      </w:pPr>
    </w:p>
    <w:p w14:paraId="185D1834" w14:textId="2E1D19F8" w:rsidR="00C8698E" w:rsidRDefault="00C8698E" w:rsidP="008C1E3E">
      <w:pPr>
        <w:pStyle w:val="a8"/>
        <w:widowControl/>
        <w:numPr>
          <w:ilvl w:val="0"/>
          <w:numId w:val="26"/>
        </w:numPr>
        <w:ind w:leftChars="0"/>
      </w:pPr>
      <w:r>
        <w:t>企業は労働を雇用して財・サービスを生産する</w:t>
      </w:r>
      <w:r w:rsidR="00EE4CC7">
        <w:t>．</w:t>
      </w:r>
      <w:r>
        <w:t>問(1)(2)の解答からわかるように</w:t>
      </w:r>
      <w:r w:rsidR="00EE4CC7">
        <w:t>，</w:t>
      </w:r>
      <w:r>
        <w:t>名目賃金一定の下で物価水準が上昇すると実質賃金が低下し</w:t>
      </w:r>
      <w:r w:rsidR="00EE4CC7">
        <w:t>，</w:t>
      </w:r>
      <w:r>
        <w:t>これに反応して企業は雇用を増加させる</w:t>
      </w:r>
      <w:r w:rsidR="00EE4CC7">
        <w:t>．</w:t>
      </w:r>
      <w:r>
        <w:t>このため</w:t>
      </w:r>
      <w:r w:rsidR="00EE4CC7">
        <w:t>，</w:t>
      </w:r>
      <w:r>
        <w:t>企業はより多くの財・サービスを生産するようになる</w:t>
      </w:r>
      <w:r w:rsidR="00EE4CC7">
        <w:t>．</w:t>
      </w:r>
      <w:r>
        <w:t>つまり企業による財・サービスの供給は物価水準の増加関数になる</w:t>
      </w:r>
      <w:r w:rsidR="00EE4CC7">
        <w:t>．</w:t>
      </w:r>
      <w:r>
        <w:t>これが</w:t>
      </w:r>
      <w:r w:rsidR="00EE4CC7">
        <w:t>，</w:t>
      </w:r>
      <w:r>
        <w:t>労働市場で失業が発生しているという想定の下で</w:t>
      </w:r>
      <w:r w:rsidR="00EE4CC7">
        <w:t>，</w:t>
      </w:r>
      <w:r>
        <w:t>AS曲線が右上がりになる理由である</w:t>
      </w:r>
      <w:r w:rsidR="00EE4CC7">
        <w:t>．</w:t>
      </w:r>
    </w:p>
    <w:p w14:paraId="10DAC493" w14:textId="77777777" w:rsidR="008C1E3E" w:rsidRDefault="008C1E3E" w:rsidP="00C8698E">
      <w:pPr>
        <w:widowControl/>
        <w:jc w:val="left"/>
      </w:pPr>
    </w:p>
    <w:p w14:paraId="467642A8" w14:textId="3C0CE804" w:rsidR="00C8698E" w:rsidRDefault="00C8698E" w:rsidP="00C8698E">
      <w:pPr>
        <w:widowControl/>
        <w:jc w:val="left"/>
      </w:pPr>
      <w:r>
        <w:rPr>
          <w:rFonts w:hint="eastAsia"/>
        </w:rPr>
        <w:t>このほか</w:t>
      </w:r>
      <w:r w:rsidR="00EE4CC7">
        <w:rPr>
          <w:rFonts w:hint="eastAsia"/>
        </w:rPr>
        <w:t>，</w:t>
      </w:r>
      <w:r>
        <w:rPr>
          <w:rFonts w:hint="eastAsia"/>
        </w:rPr>
        <w:t>より正確に</w:t>
      </w:r>
      <w:r w:rsidR="00EE4CC7">
        <w:rPr>
          <w:rFonts w:hint="eastAsia"/>
        </w:rPr>
        <w:t>，</w:t>
      </w:r>
      <w:r>
        <w:t>企業の労働需要が増加したとき</w:t>
      </w:r>
      <w:r w:rsidR="00EE4CC7">
        <w:t>，</w:t>
      </w:r>
      <w:r>
        <w:t>本間における想定のように労働市場に超過供給=失業が存在していれば(つまり雇用が労働供給側で制約されておらず</w:t>
      </w:r>
      <w:r w:rsidR="00EE4CC7">
        <w:t>，</w:t>
      </w:r>
      <w:r>
        <w:t>増加の余地が残されていれば)</w:t>
      </w:r>
      <w:r w:rsidR="00EE4CC7">
        <w:t>，</w:t>
      </w:r>
      <w:r>
        <w:t>企業は雇用増を実現することができ</w:t>
      </w:r>
      <w:r w:rsidR="00EE4CC7">
        <w:t>，</w:t>
      </w:r>
      <w:r>
        <w:t>生産が増加する</w:t>
      </w:r>
      <w:r w:rsidR="00EE4CC7">
        <w:t>，</w:t>
      </w:r>
      <w:r>
        <w:t>と述べてもよい</w:t>
      </w:r>
      <w:r w:rsidR="00EE4CC7">
        <w:t>．</w:t>
      </w:r>
    </w:p>
    <w:p w14:paraId="41E7F09C" w14:textId="053BD17F" w:rsidR="00C8698E" w:rsidRDefault="008C1E3E" w:rsidP="00C8698E">
      <w:pPr>
        <w:widowControl/>
        <w:jc w:val="left"/>
      </w:pPr>
      <w:r>
        <w:rPr>
          <w:rFonts w:hint="eastAsia"/>
        </w:rPr>
        <w:t>≪</w:t>
      </w:r>
      <w:r>
        <w:t>解説</w:t>
      </w:r>
      <w:r>
        <w:rPr>
          <w:rFonts w:hint="eastAsia"/>
        </w:rPr>
        <w:t>≫</w:t>
      </w:r>
    </w:p>
    <w:p w14:paraId="01C5CE96" w14:textId="7A8452C1" w:rsidR="00C8698E" w:rsidRDefault="00C8698E" w:rsidP="008E0AB3">
      <w:pPr>
        <w:widowControl/>
      </w:pPr>
      <w:r>
        <w:rPr>
          <w:rFonts w:hint="eastAsia"/>
        </w:rPr>
        <w:t>名目賃金が高止まりして労働市場で超過供給が発生しているとき</w:t>
      </w:r>
      <w:r w:rsidR="00EE4CC7">
        <w:rPr>
          <w:rFonts w:hint="eastAsia"/>
        </w:rPr>
        <w:t>，</w:t>
      </w:r>
      <w:r>
        <w:t>つまり失業があるとき</w:t>
      </w:r>
      <w:r w:rsidR="00EE4CC7">
        <w:t>，</w:t>
      </w:r>
      <m:oMath>
        <m:r>
          <w:rPr>
            <w:rFonts w:ascii="Cambria Math" w:hAnsi="Cambria Math"/>
          </w:rPr>
          <m:t>AD-AS</m:t>
        </m:r>
      </m:oMath>
      <w:r>
        <w:t>分析では</w:t>
      </w:r>
      <w:r w:rsidR="00EE4CC7">
        <w:t>，</w:t>
      </w:r>
      <w:r>
        <w:t>労働需要側で労働量が決まると想定する</w:t>
      </w:r>
      <w:r w:rsidR="00EE4CC7">
        <w:t>．</w:t>
      </w:r>
      <w:r>
        <w:t>次図は労働市場を表すものであり</w:t>
      </w:r>
      <w:r w:rsidR="00EE4CC7">
        <w:t>，</w:t>
      </w:r>
      <w:r>
        <w:t>名目賃金は</w:t>
      </w:r>
      <m:oMath>
        <m:r>
          <w:rPr>
            <w:rFonts w:ascii="Cambria Math" w:hAnsi="Cambria Math"/>
          </w:rPr>
          <m:t>W</m:t>
        </m:r>
      </m:oMath>
      <w:r>
        <w:t>で一定と考えている</w:t>
      </w:r>
      <w:r w:rsidR="00EE4CC7">
        <w:t>．</w:t>
      </w:r>
      <w:r>
        <w:t>縦軸に実質賃金(</w:t>
      </w:r>
      <m:oMath>
        <m:r>
          <w:rPr>
            <w:rFonts w:ascii="Cambria Math" w:hAnsi="Cambria Math"/>
          </w:rPr>
          <m:t>W/P</m:t>
        </m:r>
      </m:oMath>
      <w:r>
        <w:t>)</w:t>
      </w:r>
      <w:r w:rsidR="00EE4CC7">
        <w:t>，</w:t>
      </w:r>
      <w:r>
        <w:t>横軸に労働量(</w:t>
      </w:r>
      <m:oMath>
        <m:r>
          <w:rPr>
            <w:rFonts w:ascii="Cambria Math" w:hAnsi="Cambria Math"/>
          </w:rPr>
          <m:t>L</m:t>
        </m:r>
      </m:oMath>
      <w:r>
        <w:t>)をとっている</w:t>
      </w:r>
      <w:r w:rsidR="00EE4CC7">
        <w:t>．</w:t>
      </w:r>
      <w:r>
        <w:t>図上</w:t>
      </w:r>
      <w:r w:rsidR="00EE4CC7">
        <w:t>，</w:t>
      </w:r>
      <w:r>
        <w:t>物価がPの場合の労働需要はLP</w:t>
      </w:r>
      <w:r w:rsidR="00EE4CC7">
        <w:t>，</w:t>
      </w:r>
      <w:r>
        <w:t>労働供給はISで与えられる</w:t>
      </w:r>
      <w:r w:rsidR="00EE4CC7">
        <w:t>．</w:t>
      </w:r>
      <w:r>
        <w:t>このとき</w:t>
      </w:r>
      <w:r w:rsidR="00EE4CC7">
        <w:t>，</w:t>
      </w:r>
      <w:r>
        <w:t>労働は超過供給の状態にあるから</w:t>
      </w:r>
      <w:r w:rsidR="00EE4CC7">
        <w:t>，</w:t>
      </w:r>
      <w:r>
        <w:t>雇用される労働量はLである</w:t>
      </w:r>
      <w:r w:rsidR="00EE4CC7">
        <w:t>．</w:t>
      </w:r>
      <w:r>
        <w:t>物価がP1に上昇すると</w:t>
      </w:r>
      <w:r w:rsidR="00EE4CC7">
        <w:t>，</w:t>
      </w:r>
      <w:r>
        <w:t>実質賃金は低下し</w:t>
      </w:r>
      <w:r w:rsidR="00EE4CC7">
        <w:t>，</w:t>
      </w:r>
      <w:r>
        <w:t>労働量はIP1</w:t>
      </w:r>
      <w:r>
        <w:rPr>
          <w:rFonts w:hint="eastAsia"/>
        </w:rPr>
        <w:t>に増加する</w:t>
      </w:r>
      <w:r w:rsidR="00EE4CC7">
        <w:rPr>
          <w:rFonts w:hint="eastAsia"/>
        </w:rPr>
        <w:t>．</w:t>
      </w:r>
      <w:r>
        <w:t>投入される労働が増えれば生産量も増加する</w:t>
      </w:r>
      <w:r w:rsidR="00EE4CC7">
        <w:t>．</w:t>
      </w:r>
      <w:r>
        <w:t>よってYはPの増加関数である</w:t>
      </w:r>
      <w:r w:rsidR="00EE4CC7">
        <w:t>．</w:t>
      </w:r>
    </w:p>
    <w:p w14:paraId="4DD2C0DD" w14:textId="77777777" w:rsidR="00C8698E" w:rsidRDefault="00C8698E" w:rsidP="00C8698E">
      <w:pPr>
        <w:widowControl/>
        <w:jc w:val="left"/>
      </w:pPr>
    </w:p>
    <w:p w14:paraId="03CBDFCD" w14:textId="01D28DD4" w:rsidR="00620E37" w:rsidRDefault="000A2132" w:rsidP="00035F78">
      <w:pPr>
        <w:widowControl/>
        <w:jc w:val="center"/>
      </w:pPr>
      <w:r>
        <w:br w:type="page"/>
      </w:r>
      <w:r w:rsidR="00035F78">
        <w:rPr>
          <w:noProof/>
        </w:rPr>
        <w:lastRenderedPageBreak/>
        <w:drawing>
          <wp:inline distT="0" distB="0" distL="0" distR="0" wp14:anchorId="0597A488" wp14:editId="258FB6D3">
            <wp:extent cx="5829300" cy="1009650"/>
            <wp:effectExtent l="0" t="0" r="0" b="0"/>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29300" cy="1009650"/>
                    </a:xfrm>
                    <a:prstGeom prst="rect">
                      <a:avLst/>
                    </a:prstGeom>
                  </pic:spPr>
                </pic:pic>
              </a:graphicData>
            </a:graphic>
          </wp:inline>
        </w:drawing>
      </w:r>
      <w:r w:rsidR="00620E37">
        <w:br w:type="page"/>
      </w:r>
    </w:p>
    <w:p w14:paraId="004EE91C" w14:textId="3803D95F" w:rsidR="00D3744C" w:rsidRDefault="009526BA" w:rsidP="009526BA">
      <w:r>
        <w:rPr>
          <w:rFonts w:hint="eastAsia"/>
        </w:rPr>
        <w:lastRenderedPageBreak/>
        <w:t>【問4】</w:t>
      </w:r>
    </w:p>
    <w:p w14:paraId="68AC85DB" w14:textId="6088571D" w:rsidR="009526BA" w:rsidRDefault="009526BA" w:rsidP="009526BA">
      <w:r w:rsidRPr="009526BA">
        <w:rPr>
          <w:rFonts w:hint="eastAsia"/>
        </w:rPr>
        <w:t>政府支出の増加は総需要の拡大をもたらす</w:t>
      </w:r>
      <w:r w:rsidR="00EE4CC7">
        <w:rPr>
          <w:rFonts w:hint="eastAsia"/>
        </w:rPr>
        <w:t>．</w:t>
      </w:r>
      <w:r w:rsidRPr="009526BA">
        <w:t>下図において</w:t>
      </w:r>
      <m:oMath>
        <m:r>
          <w:rPr>
            <w:rFonts w:ascii="Cambria Math" w:hAnsi="Cambria Math"/>
          </w:rPr>
          <m:t xml:space="preserve"> </m:t>
        </m:r>
        <m:r>
          <w:rPr>
            <w:rFonts w:ascii="Cambria Math" w:hAnsi="Cambria Math"/>
          </w:rPr>
          <m:t>AD</m:t>
        </m:r>
        <m:r>
          <w:rPr>
            <w:rFonts w:ascii="Cambria Math" w:hAnsi="Cambria Math"/>
          </w:rPr>
          <m:t xml:space="preserve"> </m:t>
        </m:r>
      </m:oMath>
      <w:r w:rsidRPr="009526BA">
        <w:t>曲線は</w:t>
      </w:r>
      <m:oMath>
        <m:r>
          <w:rPr>
            <w:rFonts w:ascii="Cambria Math" w:hAnsi="Cambria Math"/>
          </w:rPr>
          <m:t xml:space="preserve"> </m:t>
        </m:r>
        <m:r>
          <w:rPr>
            <w:rFonts w:ascii="Cambria Math" w:hAnsi="Cambria Math"/>
          </w:rPr>
          <m:t>AD</m:t>
        </m:r>
        <m:r>
          <w:rPr>
            <w:rFonts w:ascii="Cambria Math" w:hAnsi="Cambria Math"/>
          </w:rPr>
          <m:t xml:space="preserve"> </m:t>
        </m:r>
      </m:oMath>
      <w:r w:rsidRPr="009526BA">
        <w:t>から</w:t>
      </w:r>
      <m:oMath>
        <m:r>
          <w:rPr>
            <w:rFonts w:ascii="Cambria Math" w:hAnsi="Cambria Math"/>
          </w:rPr>
          <m:t xml:space="preserve"> </m:t>
        </m:r>
        <m:r>
          <w:rPr>
            <w:rFonts w:ascii="Cambria Math" w:hAnsi="Cambria Math"/>
          </w:rPr>
          <m:t>AD</m:t>
        </m:r>
        <m:r>
          <w:rPr>
            <w:rFonts w:ascii="Cambria Math" w:hAnsi="Cambria Math"/>
          </w:rPr>
          <m:t xml:space="preserve"> </m:t>
        </m:r>
      </m:oMath>
      <w:r w:rsidRPr="009526BA">
        <w:t>へと右方に移動している</w:t>
      </w:r>
      <w:r w:rsidR="00EE4CC7">
        <w:t>．</w:t>
      </w:r>
      <w:r w:rsidRPr="009526BA">
        <w:t>その結果</w:t>
      </w:r>
      <w:r w:rsidR="00EE4CC7">
        <w:t>，</w:t>
      </w:r>
      <w:r w:rsidRPr="009526BA">
        <w:t>均衡は</w:t>
      </w:r>
      <m:oMath>
        <m:sSub>
          <m:sSubPr>
            <m:ctrlPr>
              <w:rPr>
                <w:rFonts w:ascii="Cambria Math" w:hAnsi="Cambria Math"/>
                <w:i/>
              </w:rPr>
            </m:ctrlPr>
          </m:sSubPr>
          <m:e>
            <m:r>
              <w:rPr>
                <w:rFonts w:ascii="Cambria Math" w:hAnsi="Cambria Math"/>
              </w:rPr>
              <m:t>E</m:t>
            </m:r>
          </m:e>
          <m:sub>
            <m:r>
              <w:rPr>
                <w:rFonts w:ascii="Cambria Math" w:hAnsi="Cambria Math"/>
              </w:rPr>
              <m:t>0</m:t>
            </m:r>
          </m:sub>
        </m:sSub>
      </m:oMath>
      <w:r w:rsidRPr="009526BA">
        <w:t>から</w:t>
      </w:r>
      <m:oMath>
        <m:sSub>
          <m:sSubPr>
            <m:ctrlPr>
              <w:rPr>
                <w:rFonts w:ascii="Cambria Math" w:hAnsi="Cambria Math"/>
                <w:i/>
              </w:rPr>
            </m:ctrlPr>
          </m:sSubPr>
          <m:e>
            <m:r>
              <w:rPr>
                <w:rFonts w:ascii="Cambria Math" w:hAnsi="Cambria Math"/>
              </w:rPr>
              <m:t>E</m:t>
            </m:r>
          </m:e>
          <m:sub>
            <m:r>
              <w:rPr>
                <w:rFonts w:ascii="Cambria Math" w:hAnsi="Cambria Math"/>
              </w:rPr>
              <m:t>1</m:t>
            </m:r>
          </m:sub>
        </m:sSub>
      </m:oMath>
      <w:r w:rsidRPr="009526BA">
        <w:t>へと</w:t>
      </w:r>
      <w:r w:rsidR="00EE4CC7">
        <w:t>，</w:t>
      </w:r>
      <w:r w:rsidRPr="009526BA">
        <w:t>右上に移動する</w:t>
      </w:r>
      <w:r w:rsidR="00EE4CC7">
        <w:t>．</w:t>
      </w:r>
      <w:r w:rsidRPr="009526BA">
        <w:t>よって均衡物価水準は</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Pr="009526BA">
        <w:t>から</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9526BA">
        <w:t>へと上昇し</w:t>
      </w:r>
      <w:r w:rsidR="00EE4CC7">
        <w:t>，</w:t>
      </w:r>
      <w:r w:rsidRPr="009526BA">
        <w:t>均衡GDPは</w:t>
      </w:r>
      <m:oMath>
        <m:sSub>
          <m:sSubPr>
            <m:ctrlPr>
              <w:rPr>
                <w:rFonts w:ascii="Cambria Math" w:hAnsi="Cambria Math"/>
                <w:i/>
              </w:rPr>
            </m:ctrlPr>
          </m:sSubPr>
          <m:e>
            <m:r>
              <w:rPr>
                <w:rFonts w:ascii="Cambria Math" w:hAnsi="Cambria Math"/>
              </w:rPr>
              <m:t>Y</m:t>
            </m:r>
          </m:e>
          <m:sub>
            <m:r>
              <w:rPr>
                <w:rFonts w:ascii="Cambria Math" w:hAnsi="Cambria Math"/>
              </w:rPr>
              <m:t>0</m:t>
            </m:r>
          </m:sub>
        </m:sSub>
      </m:oMath>
      <w:r w:rsidRPr="009526BA">
        <w:t>から</w:t>
      </w:r>
      <m:oMath>
        <m:sSub>
          <m:sSubPr>
            <m:ctrlPr>
              <w:rPr>
                <w:rFonts w:ascii="Cambria Math" w:hAnsi="Cambria Math"/>
                <w:i/>
              </w:rPr>
            </m:ctrlPr>
          </m:sSubPr>
          <m:e>
            <m:r>
              <w:rPr>
                <w:rFonts w:ascii="Cambria Math" w:hAnsi="Cambria Math"/>
              </w:rPr>
              <m:t>Y</m:t>
            </m:r>
          </m:e>
          <m:sub>
            <m:r>
              <w:rPr>
                <w:rFonts w:ascii="Cambria Math" w:hAnsi="Cambria Math"/>
              </w:rPr>
              <m:t>1</m:t>
            </m:r>
          </m:sub>
        </m:sSub>
      </m:oMath>
      <w:r w:rsidRPr="009526BA">
        <w:t>へと増加している</w:t>
      </w:r>
    </w:p>
    <w:p w14:paraId="482482FB" w14:textId="77777777" w:rsidR="00601CCD" w:rsidRPr="009526BA" w:rsidRDefault="00601CCD" w:rsidP="009526BA">
      <w:pPr>
        <w:rPr>
          <w:rFonts w:hint="eastAsia"/>
        </w:rPr>
      </w:pPr>
    </w:p>
    <w:p w14:paraId="2FB80CAA" w14:textId="15C33E6C" w:rsidR="009526BA" w:rsidRDefault="009526BA" w:rsidP="009526BA">
      <w:r w:rsidRPr="009526BA">
        <w:rPr>
          <w:rFonts w:hint="eastAsia"/>
        </w:rPr>
        <w:t>このほか</w:t>
      </w:r>
      <w:r w:rsidR="00EE4CC7">
        <w:rPr>
          <w:rFonts w:hint="eastAsia"/>
        </w:rPr>
        <w:t>，</w:t>
      </w:r>
      <w:r w:rsidRPr="009526BA">
        <w:rPr>
          <w:rFonts w:hint="eastAsia"/>
        </w:rPr>
        <w:t>より正確に</w:t>
      </w:r>
      <w:r w:rsidR="00EE4CC7">
        <w:rPr>
          <w:rFonts w:hint="eastAsia"/>
        </w:rPr>
        <w:t>，</w:t>
      </w:r>
      <w:r w:rsidRPr="009526BA">
        <w:t>財市場で総需要が増加して</w:t>
      </w:r>
      <w:r w:rsidR="00EE4CC7">
        <w:t>，</w:t>
      </w:r>
      <w:r w:rsidRPr="009526BA">
        <w:t>これを受けて労働市場で企業の労働需要が増加したとき</w:t>
      </w:r>
      <w:r w:rsidR="00EE4CC7">
        <w:t>，</w:t>
      </w:r>
      <w:r w:rsidRPr="009526BA">
        <w:t>本間における想定のように労働市場に</w:t>
      </w:r>
      <w:r w:rsidR="006C6B7D">
        <w:rPr>
          <w:rFonts w:hint="eastAsia"/>
        </w:rPr>
        <w:t>「</w:t>
      </w:r>
      <m:oMath>
        <m:r>
          <w:rPr>
            <w:rFonts w:ascii="Cambria Math" w:hAnsi="Cambria Math"/>
          </w:rPr>
          <m:t xml:space="preserve"> </m:t>
        </m:r>
        <m:r>
          <w:rPr>
            <w:rFonts w:ascii="Cambria Math" w:hAnsi="Cambria Math"/>
            <w:sz w:val="18"/>
            <w:szCs w:val="21"/>
          </w:rPr>
          <m:t>超過供給</m:t>
        </m:r>
        <m:r>
          <w:rPr>
            <w:rFonts w:ascii="Cambria Math" w:hAnsi="Cambria Math"/>
            <w:sz w:val="18"/>
            <w:szCs w:val="21"/>
          </w:rPr>
          <m:t>=</m:t>
        </m:r>
        <m:r>
          <w:rPr>
            <w:rFonts w:ascii="Cambria Math" w:hAnsi="Cambria Math"/>
            <w:sz w:val="18"/>
            <w:szCs w:val="21"/>
          </w:rPr>
          <m:t>失業</m:t>
        </m:r>
        <m:r>
          <w:rPr>
            <w:rFonts w:ascii="Cambria Math" w:hAnsi="Cambria Math"/>
            <w:sz w:val="18"/>
            <w:szCs w:val="21"/>
          </w:rPr>
          <m:t xml:space="preserve"> </m:t>
        </m:r>
      </m:oMath>
      <w:r w:rsidR="006C6B7D" w:rsidRPr="002C6ECA">
        <w:rPr>
          <w:rFonts w:hint="eastAsia"/>
        </w:rPr>
        <w:t>」</w:t>
      </w:r>
      <w:r w:rsidRPr="009526BA">
        <w:t>が存在していれば</w:t>
      </w:r>
      <w:r w:rsidR="00662EFA">
        <w:rPr>
          <w:rFonts w:hint="eastAsia"/>
        </w:rPr>
        <w:t>（</w:t>
      </w:r>
      <w:r w:rsidRPr="009526BA">
        <w:t>つまり雇用が労働供給側で制約されておらず</w:t>
      </w:r>
      <w:r w:rsidR="00EE4CC7">
        <w:t>，</w:t>
      </w:r>
      <w:r w:rsidRPr="009526BA">
        <w:t>増加する余地が残されていれば</w:t>
      </w:r>
      <w:r w:rsidR="00662EFA">
        <w:rPr>
          <w:rFonts w:hint="eastAsia"/>
        </w:rPr>
        <w:t>）</w:t>
      </w:r>
      <w:r w:rsidRPr="009526BA">
        <w:t>企業は雇用増を実現することができ</w:t>
      </w:r>
      <w:r w:rsidR="00EE4CC7">
        <w:t>，</w:t>
      </w:r>
      <w:r w:rsidRPr="009526BA">
        <w:t>GDPが増加する</w:t>
      </w:r>
      <w:r w:rsidR="00EE4CC7">
        <w:t>，</w:t>
      </w:r>
      <w:r w:rsidRPr="009526BA">
        <w:t>と述べてもよい</w:t>
      </w:r>
      <w:r w:rsidR="00EE4CC7">
        <w:t>．</w:t>
      </w:r>
    </w:p>
    <w:p w14:paraId="47F0831C" w14:textId="11408245" w:rsidR="00D3744C" w:rsidRDefault="00D3744C" w:rsidP="009526BA">
      <w:pPr>
        <w:widowControl/>
        <w:jc w:val="center"/>
        <w:rPr>
          <w:rFonts w:ascii="Times New Roman" w:hAnsi="Times New Roman" w:cstheme="majorBidi"/>
          <w:b/>
          <w:sz w:val="24"/>
        </w:rPr>
      </w:pPr>
      <w:r>
        <w:rPr>
          <w:noProof/>
        </w:rPr>
        <w:drawing>
          <wp:inline distT="0" distB="0" distL="0" distR="0" wp14:anchorId="72D24C2F" wp14:editId="08C18CFB">
            <wp:extent cx="3819525" cy="5229225"/>
            <wp:effectExtent l="0" t="0" r="9525" b="9525"/>
            <wp:docPr id="53" name="図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19525" cy="5229225"/>
                    </a:xfrm>
                    <a:prstGeom prst="rect">
                      <a:avLst/>
                    </a:prstGeom>
                  </pic:spPr>
                </pic:pic>
              </a:graphicData>
            </a:graphic>
          </wp:inline>
        </w:drawing>
      </w:r>
    </w:p>
    <w:p w14:paraId="30FE92D0" w14:textId="6E5181E1" w:rsidR="00620E37" w:rsidRDefault="00620E37">
      <w:pPr>
        <w:widowControl/>
        <w:jc w:val="left"/>
        <w:rPr>
          <w:rFonts w:ascii="Times New Roman" w:hAnsi="Times New Roman" w:cstheme="majorBidi"/>
          <w:b/>
          <w:sz w:val="24"/>
        </w:rPr>
      </w:pPr>
      <w:r>
        <w:rPr>
          <w:rFonts w:ascii="Times New Roman" w:hAnsi="Times New Roman" w:cstheme="majorBidi"/>
          <w:b/>
          <w:sz w:val="24"/>
        </w:rPr>
        <w:br w:type="page"/>
      </w:r>
    </w:p>
    <w:p w14:paraId="6A33116B" w14:textId="2F9BE652" w:rsidR="000A2132" w:rsidRDefault="00681609" w:rsidP="000A2132">
      <w:pPr>
        <w:pStyle w:val="20"/>
      </w:pPr>
      <w:r>
        <w:rPr>
          <w:rFonts w:hint="eastAsia"/>
        </w:rPr>
        <w:lastRenderedPageBreak/>
        <w:t>2022</w:t>
      </w:r>
      <w:r>
        <w:rPr>
          <w:rFonts w:hint="eastAsia"/>
        </w:rPr>
        <w:t>年　午後　第</w:t>
      </w:r>
      <w:r>
        <w:rPr>
          <w:rFonts w:hint="eastAsia"/>
        </w:rPr>
        <w:t>2</w:t>
      </w:r>
      <w:r>
        <w:rPr>
          <w:rFonts w:hint="eastAsia"/>
        </w:rPr>
        <w:t>問</w:t>
      </w:r>
    </w:p>
    <w:p w14:paraId="3F1388AD" w14:textId="63EA7B4B" w:rsidR="000F3FC7" w:rsidRDefault="00AA769F" w:rsidP="000F3FC7">
      <w:pPr>
        <w:jc w:val="center"/>
      </w:pPr>
      <w:r>
        <w:rPr>
          <w:noProof/>
        </w:rPr>
        <w:drawing>
          <wp:inline distT="0" distB="0" distL="0" distR="0" wp14:anchorId="3588DB24" wp14:editId="5E4BC752">
            <wp:extent cx="6029325" cy="8477250"/>
            <wp:effectExtent l="0" t="0" r="9525"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29325" cy="8477250"/>
                    </a:xfrm>
                    <a:prstGeom prst="rect">
                      <a:avLst/>
                    </a:prstGeom>
                  </pic:spPr>
                </pic:pic>
              </a:graphicData>
            </a:graphic>
          </wp:inline>
        </w:drawing>
      </w:r>
    </w:p>
    <w:p w14:paraId="3C1B3D8E" w14:textId="77777777" w:rsidR="000F3FC7" w:rsidRDefault="000F3FC7">
      <w:pPr>
        <w:widowControl/>
        <w:jc w:val="left"/>
      </w:pPr>
      <w:r>
        <w:br w:type="page"/>
      </w:r>
    </w:p>
    <w:p w14:paraId="770EF653" w14:textId="4C5E2814" w:rsidR="00A70CB7" w:rsidRDefault="00A70CB7">
      <w:pPr>
        <w:widowControl/>
        <w:jc w:val="left"/>
      </w:pPr>
      <w:r>
        <w:rPr>
          <w:rFonts w:hint="eastAsia"/>
        </w:rPr>
        <w:lastRenderedPageBreak/>
        <w:t>【問1】</w:t>
      </w:r>
    </w:p>
    <w:p w14:paraId="1A47A873" w14:textId="07EFB68A" w:rsidR="002A5CA1" w:rsidRDefault="006563E1" w:rsidP="002A5CA1">
      <w:pPr>
        <w:pStyle w:val="a8"/>
        <w:widowControl/>
        <w:numPr>
          <w:ilvl w:val="1"/>
          <w:numId w:val="23"/>
        </w:numPr>
        <w:ind w:leftChars="0" w:left="426"/>
        <w:jc w:val="left"/>
      </w:pPr>
      <w:r>
        <w:rPr>
          <w:rFonts w:hint="eastAsia"/>
        </w:rPr>
        <w:t>問題文の数値を当てはめると，</w:t>
      </w:r>
    </w:p>
    <w:p w14:paraId="46AC34F7" w14:textId="3FA10310" w:rsidR="00A70CB7" w:rsidRDefault="00A70CB7">
      <w:pPr>
        <w:widowControl/>
        <w:jc w:val="left"/>
      </w:pPr>
      <m:oMathPara>
        <m:oMath>
          <m:f>
            <m:fPr>
              <m:ctrlPr>
                <w:rPr>
                  <w:rFonts w:ascii="Cambria Math" w:hAnsi="Cambria Math"/>
                </w:rPr>
              </m:ctrlPr>
            </m:fPr>
            <m:num>
              <m:r>
                <w:rPr>
                  <w:rFonts w:ascii="Cambria Math" w:hAnsi="Cambria Math"/>
                </w:rPr>
                <m:t>ΔY</m:t>
              </m:r>
            </m:num>
            <m:den>
              <m:r>
                <w:rPr>
                  <w:rFonts w:ascii="Cambria Math" w:hAnsi="Cambria Math"/>
                </w:rPr>
                <m:t>Y</m:t>
              </m:r>
            </m:den>
          </m:f>
          <m:r>
            <w:rPr>
              <w:rFonts w:ascii="Cambria Math" w:hAnsi="Cambria Math"/>
            </w:rPr>
            <m:t>=</m:t>
          </m:r>
          <m:f>
            <m:fPr>
              <m:ctrlPr>
                <w:rPr>
                  <w:rFonts w:ascii="Cambria Math" w:hAnsi="Cambria Math"/>
                  <w:i/>
                </w:rPr>
              </m:ctrlPr>
            </m:fPr>
            <m:num>
              <m:r>
                <w:rPr>
                  <w:rFonts w:ascii="Cambria Math" w:hAnsi="Cambria Math"/>
                </w:rPr>
                <m:t>ΔA</m:t>
              </m:r>
            </m:num>
            <m:den>
              <m:r>
                <w:rPr>
                  <w:rFonts w:ascii="Cambria Math" w:hAnsi="Cambria Math"/>
                </w:rPr>
                <m:t>A</m:t>
              </m:r>
            </m:den>
          </m:f>
          <m:r>
            <w:rPr>
              <w:rFonts w:ascii="Cambria Math" w:hAnsi="Cambria Math"/>
            </w:rPr>
            <m:t>+</m:t>
          </m:r>
          <m:r>
            <w:rPr>
              <w:rFonts w:ascii="Cambria Math" w:hAnsi="Cambria Math"/>
            </w:rPr>
            <m:t>a</m:t>
          </m:r>
          <m:f>
            <m:fPr>
              <m:ctrlPr>
                <w:rPr>
                  <w:rFonts w:ascii="Cambria Math" w:hAnsi="Cambria Math"/>
                  <w:i/>
                </w:rPr>
              </m:ctrlPr>
            </m:fPr>
            <m:num>
              <m:r>
                <w:rPr>
                  <w:rFonts w:ascii="Cambria Math" w:hAnsi="Cambria Math"/>
                </w:rPr>
                <m:t>Δ</m:t>
              </m:r>
              <m:r>
                <w:rPr>
                  <w:rFonts w:ascii="Cambria Math" w:hAnsi="Cambria Math"/>
                </w:rPr>
                <m:t>K</m:t>
              </m:r>
            </m:num>
            <m:den>
              <m:r>
                <w:rPr>
                  <w:rFonts w:ascii="Cambria Math" w:hAnsi="Cambria Math"/>
                </w:rPr>
                <m:t>K</m:t>
              </m:r>
            </m:den>
          </m:f>
          <m:r>
            <w:rPr>
              <w:rFonts w:ascii="Cambria Math" w:hAnsi="Cambria Math"/>
            </w:rPr>
            <m:t>+</m:t>
          </m:r>
          <m:d>
            <m:dPr>
              <m:ctrlPr>
                <w:rPr>
                  <w:rFonts w:ascii="Cambria Math" w:hAnsi="Cambria Math"/>
                  <w:i/>
                </w:rPr>
              </m:ctrlPr>
            </m:dPr>
            <m:e>
              <m:r>
                <w:rPr>
                  <w:rFonts w:ascii="Cambria Math" w:hAnsi="Cambria Math"/>
                </w:rPr>
                <m:t>1-a</m:t>
              </m:r>
            </m:e>
          </m:d>
          <m:f>
            <m:fPr>
              <m:ctrlPr>
                <w:rPr>
                  <w:rFonts w:ascii="Cambria Math" w:hAnsi="Cambria Math"/>
                  <w:i/>
                </w:rPr>
              </m:ctrlPr>
            </m:fPr>
            <m:num>
              <m:r>
                <w:rPr>
                  <w:rFonts w:ascii="Cambria Math" w:hAnsi="Cambria Math"/>
                </w:rPr>
                <m:t>Δ</m:t>
              </m:r>
              <m:r>
                <w:rPr>
                  <w:rFonts w:ascii="Cambria Math" w:hAnsi="Cambria Math"/>
                </w:rPr>
                <m:t>L</m:t>
              </m:r>
            </m:num>
            <m:den>
              <m:r>
                <w:rPr>
                  <w:rFonts w:ascii="Cambria Math" w:hAnsi="Cambria Math"/>
                </w:rPr>
                <m:t>L</m:t>
              </m:r>
            </m:den>
          </m:f>
          <m:r>
            <w:rPr>
              <w:rFonts w:ascii="Cambria Math" w:hAnsi="Cambria Math"/>
            </w:rPr>
            <m:t>⇔</m:t>
          </m:r>
          <m:r>
            <w:rPr>
              <w:rFonts w:ascii="Cambria Math" w:hAnsi="Cambria Math"/>
            </w:rPr>
            <m:t>0.03=</m:t>
          </m:r>
          <m:f>
            <m:fPr>
              <m:ctrlPr>
                <w:rPr>
                  <w:rFonts w:ascii="Cambria Math" w:hAnsi="Cambria Math"/>
                  <w:i/>
                </w:rPr>
              </m:ctrlPr>
            </m:fPr>
            <m:num>
              <m:r>
                <w:rPr>
                  <w:rFonts w:ascii="Cambria Math" w:hAnsi="Cambria Math"/>
                </w:rPr>
                <m:t>ΔA</m:t>
              </m:r>
            </m:num>
            <m:den>
              <m:r>
                <w:rPr>
                  <w:rFonts w:ascii="Cambria Math" w:hAnsi="Cambria Math"/>
                </w:rPr>
                <m:t>A</m:t>
              </m:r>
            </m:den>
          </m:f>
          <m:r>
            <w:rPr>
              <w:rFonts w:ascii="Cambria Math" w:hAnsi="Cambria Math"/>
            </w:rPr>
            <m:t>+</m:t>
          </m:r>
          <m:r>
            <w:rPr>
              <w:rFonts w:ascii="Cambria Math" w:hAnsi="Cambria Math"/>
            </w:rPr>
            <m:t>0.3×0.02+</m:t>
          </m:r>
          <m:d>
            <m:dPr>
              <m:ctrlPr>
                <w:rPr>
                  <w:rFonts w:ascii="Cambria Math" w:hAnsi="Cambria Math"/>
                  <w:i/>
                </w:rPr>
              </m:ctrlPr>
            </m:dPr>
            <m:e>
              <m:r>
                <w:rPr>
                  <w:rFonts w:ascii="Cambria Math" w:hAnsi="Cambria Math"/>
                </w:rPr>
                <m:t>1-0.3</m:t>
              </m:r>
            </m:e>
          </m:d>
          <m:r>
            <w:rPr>
              <w:rFonts w:ascii="Cambria Math" w:hAnsi="Cambria Math"/>
            </w:rPr>
            <m:t>×0.01</m:t>
          </m:r>
        </m:oMath>
      </m:oMathPara>
    </w:p>
    <w:p w14:paraId="1E2E29BB" w14:textId="1DC92470" w:rsidR="000724C9" w:rsidRPr="000724C9" w:rsidRDefault="007003CC" w:rsidP="00573BF4">
      <w:pPr>
        <w:widowControl/>
        <w:jc w:val="left"/>
      </w:pPr>
      <m:oMathPara>
        <m:oMath>
          <m:f>
            <m:fPr>
              <m:ctrlPr>
                <w:rPr>
                  <w:rFonts w:ascii="Cambria Math" w:hAnsi="Cambria Math"/>
                  <w:i/>
                </w:rPr>
              </m:ctrlPr>
            </m:fPr>
            <m:num>
              <m:r>
                <w:rPr>
                  <w:rFonts w:ascii="Cambria Math" w:hAnsi="Cambria Math"/>
                </w:rPr>
                <m:t>ΔA</m:t>
              </m:r>
            </m:num>
            <m:den>
              <m:r>
                <w:rPr>
                  <w:rFonts w:ascii="Cambria Math" w:hAnsi="Cambria Math"/>
                </w:rPr>
                <m:t>A</m:t>
              </m:r>
            </m:den>
          </m:f>
          <m:r>
            <w:rPr>
              <w:rFonts w:ascii="Cambria Math" w:hAnsi="Cambria Math"/>
            </w:rPr>
            <m:t>=</m:t>
          </m:r>
          <m:r>
            <w:rPr>
              <w:rFonts w:ascii="Cambria Math" w:hAnsi="Cambria Math"/>
            </w:rPr>
            <m:t>0.017  (=1.7%)</m:t>
          </m:r>
        </m:oMath>
      </m:oMathPara>
    </w:p>
    <w:p w14:paraId="16AC2AA9" w14:textId="77777777" w:rsidR="000724C9" w:rsidRDefault="000724C9" w:rsidP="00573BF4">
      <w:pPr>
        <w:widowControl/>
        <w:jc w:val="left"/>
        <w:rPr>
          <w:rFonts w:hint="eastAsia"/>
        </w:rPr>
      </w:pPr>
    </w:p>
    <w:p w14:paraId="7DD8EB24" w14:textId="569E4D9B" w:rsidR="00A70CB7" w:rsidRDefault="00573BF4" w:rsidP="00573BF4">
      <w:pPr>
        <w:pStyle w:val="a8"/>
        <w:widowControl/>
        <w:numPr>
          <w:ilvl w:val="1"/>
          <w:numId w:val="23"/>
        </w:numPr>
        <w:ind w:leftChars="0" w:left="426"/>
      </w:pPr>
      <w:r>
        <w:t>全要素生産性の上昇率の低下要因として</w:t>
      </w:r>
      <w:r w:rsidR="00EE4CC7">
        <w:t>，</w:t>
      </w:r>
      <w:r>
        <w:t>需要側の要因に原因を求める主張がある</w:t>
      </w:r>
      <w:r w:rsidR="00EE4CC7">
        <w:t>．</w:t>
      </w:r>
      <w:r>
        <w:t>長期の経済停滞に伴い総需要が停滞したことで</w:t>
      </w:r>
      <w:r w:rsidR="00EE4CC7">
        <w:t>，</w:t>
      </w:r>
      <w:r>
        <w:t>国内市場での売上げシェアの高い非製造業で全要素生産性の低下が顕著となったと解釈される</w:t>
      </w:r>
      <w:r w:rsidR="00EE4CC7">
        <w:t>．</w:t>
      </w:r>
    </w:p>
    <w:p w14:paraId="5FBA8F4E" w14:textId="4F44D5B7" w:rsidR="00573BF4" w:rsidRDefault="00573BF4" w:rsidP="00573BF4">
      <w:pPr>
        <w:widowControl/>
        <w:ind w:left="66"/>
      </w:pPr>
      <w:r>
        <w:rPr>
          <w:rFonts w:hint="eastAsia"/>
        </w:rPr>
        <w:t>≪別解≫</w:t>
      </w:r>
    </w:p>
    <w:p w14:paraId="2B79AB34" w14:textId="669FBBF1" w:rsidR="007D74CD" w:rsidRDefault="007D74CD" w:rsidP="00B35FBC">
      <w:pPr>
        <w:widowControl/>
        <w:rPr>
          <w:rFonts w:hint="eastAsia"/>
        </w:rPr>
      </w:pPr>
      <w:r>
        <w:rPr>
          <w:rFonts w:hint="eastAsia"/>
        </w:rPr>
        <w:t>全要素生産性の上昇率の低下要因として</w:t>
      </w:r>
      <w:r w:rsidR="00EE4CC7">
        <w:rPr>
          <w:rFonts w:hint="eastAsia"/>
        </w:rPr>
        <w:t>，</w:t>
      </w:r>
      <w:r>
        <w:t>金融機関の追い貸しなどが低生産性企業の退出を妨げるゾンビ企業問題を通じて</w:t>
      </w:r>
      <w:r w:rsidR="00EE4CC7">
        <w:t>，</w:t>
      </w:r>
      <w:r>
        <w:t>高生産性企業への労働力資本等の移動が停滞した</w:t>
      </w:r>
      <w:r>
        <w:rPr>
          <w:rFonts w:hint="eastAsia"/>
        </w:rPr>
        <w:t>と指摘されることがある</w:t>
      </w:r>
      <w:r w:rsidR="00EE4CC7">
        <w:rPr>
          <w:rFonts w:hint="eastAsia"/>
        </w:rPr>
        <w:t>．</w:t>
      </w:r>
    </w:p>
    <w:p w14:paraId="0B2E80F9" w14:textId="77777777" w:rsidR="007D74CD" w:rsidRDefault="007D74CD" w:rsidP="007D74CD">
      <w:pPr>
        <w:widowControl/>
        <w:ind w:left="66"/>
      </w:pPr>
    </w:p>
    <w:p w14:paraId="38DFD8CB" w14:textId="4B0C9DFC" w:rsidR="007D74CD" w:rsidRDefault="007D74CD" w:rsidP="007D74CD">
      <w:pPr>
        <w:pStyle w:val="a8"/>
        <w:widowControl/>
        <w:numPr>
          <w:ilvl w:val="1"/>
          <w:numId w:val="23"/>
        </w:numPr>
        <w:ind w:leftChars="0" w:left="426"/>
      </w:pPr>
      <w:r>
        <w:t>労働分配率が0.7であることから</w:t>
      </w:r>
      <w:r w:rsidR="00EE4CC7">
        <w:t>，</w:t>
      </w:r>
      <w:r>
        <w:t>1%の人口減少(=労働投入量の減少)は0.7%の経済成長率の低下をもたらすと考えられる</w:t>
      </w:r>
      <w:r w:rsidR="00EE4CC7">
        <w:t>．</w:t>
      </w:r>
      <w:r>
        <w:t>経済成長率の低下が人口減少率を下回ることから</w:t>
      </w:r>
      <w:r w:rsidR="00EE4CC7">
        <w:t>，</w:t>
      </w:r>
      <w:r>
        <w:t>人口減少下では1人当たり実質所得は増加する傾向があると考えられる</w:t>
      </w:r>
      <w:r w:rsidR="00EE4CC7">
        <w:t>．</w:t>
      </w:r>
    </w:p>
    <w:p w14:paraId="2C48CB1C" w14:textId="77777777" w:rsidR="007D74CD" w:rsidRDefault="007D74CD" w:rsidP="007D74CD">
      <w:pPr>
        <w:widowControl/>
        <w:ind w:left="66"/>
        <w:rPr>
          <w:rFonts w:hint="eastAsia"/>
        </w:rPr>
      </w:pPr>
    </w:p>
    <w:p w14:paraId="6B3FD3E9" w14:textId="3F450AB0" w:rsidR="00573BF4" w:rsidRDefault="007D74CD" w:rsidP="007D74CD">
      <w:pPr>
        <w:pStyle w:val="a8"/>
        <w:widowControl/>
        <w:numPr>
          <w:ilvl w:val="1"/>
          <w:numId w:val="23"/>
        </w:numPr>
        <w:ind w:leftChars="0" w:left="426"/>
        <w:rPr>
          <w:rFonts w:hint="eastAsia"/>
        </w:rPr>
      </w:pPr>
      <w:r>
        <w:t>人口減少はひとりあたりGDPを上昇させる</w:t>
      </w:r>
      <w:r w:rsidR="00EE4CC7">
        <w:t>．</w:t>
      </w:r>
      <w:r>
        <w:t>さらに</w:t>
      </w:r>
      <w:r w:rsidR="00EE4CC7">
        <w:t>，</w:t>
      </w:r>
      <w:r>
        <w:t>人口減少に伴う労働力不足から女性高齢者の労働参加の増加や省略化のための投資を通じた生産性上昇が活発化するため</w:t>
      </w:r>
      <w:r w:rsidR="00EE4CC7">
        <w:t>，</w:t>
      </w:r>
      <w:r>
        <w:t>マクロの経済成長にとってプラスとなることもある</w:t>
      </w:r>
      <w:r w:rsidR="00EE4CC7">
        <w:t>．</w:t>
      </w:r>
    </w:p>
    <w:p w14:paraId="114075B9" w14:textId="38230B85" w:rsidR="00573BF4" w:rsidRDefault="00573BF4" w:rsidP="007D74CD">
      <w:pPr>
        <w:widowControl/>
        <w:jc w:val="left"/>
        <w:rPr>
          <w:rFonts w:hint="eastAsia"/>
        </w:rPr>
      </w:pPr>
    </w:p>
    <w:p w14:paraId="6C703138" w14:textId="77777777" w:rsidR="00AA769F" w:rsidRDefault="00AA769F" w:rsidP="00AA769F">
      <w:pPr>
        <w:widowControl/>
        <w:jc w:val="left"/>
      </w:pPr>
      <w:r>
        <w:rPr>
          <w:rFonts w:hint="eastAsia"/>
        </w:rPr>
        <w:t>【問2】</w:t>
      </w:r>
    </w:p>
    <w:p w14:paraId="271D184C" w14:textId="6D371B9C" w:rsidR="00AA769F" w:rsidRDefault="00AA769F" w:rsidP="00AA769F">
      <w:pPr>
        <w:widowControl/>
        <w:jc w:val="left"/>
      </w:pPr>
      <w:r>
        <w:rPr>
          <w:rFonts w:hint="eastAsia"/>
        </w:rPr>
        <w:t>政策金利は</w:t>
      </w:r>
      <w:r w:rsidR="00EE4CC7">
        <w:rPr>
          <w:rFonts w:hint="eastAsia"/>
        </w:rPr>
        <w:t>，</w:t>
      </w:r>
      <w:r>
        <w:t>(</w:t>
      </w: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t</m:t>
            </m:r>
          </m:sub>
          <m:sup>
            <m:r>
              <w:rPr>
                <w:rFonts w:ascii="Cambria Math" w:hAnsi="Cambria Math"/>
              </w:rPr>
              <m:t>*</m:t>
            </m:r>
          </m:sup>
        </m:sSubSup>
      </m:oMath>
      <w:r>
        <w:t>)と</w:t>
      </w:r>
      <m:oMath>
        <m:r>
          <w:rPr>
            <w:rFonts w:ascii="Cambria Math" w:hAnsi="Cambria Math"/>
          </w:rPr>
          <m:t>(</m:t>
        </m:r>
        <m:sSub>
          <m:sSubPr>
            <m:ctrlPr>
              <w:rPr>
                <w:rFonts w:ascii="Cambria Math" w:hAnsi="Cambria Math"/>
                <w:i/>
              </w:rPr>
            </m:ctrlPr>
          </m:sSubPr>
          <m:e>
            <m:r>
              <m:rPr>
                <m:sty m:val="p"/>
              </m:rPr>
              <w:rPr>
                <w:rFonts w:ascii="Cambria Math" w:hAnsi="Cambria Math"/>
              </w:rPr>
              <m:t>Π</m:t>
            </m:r>
          </m:e>
          <m:sub>
            <m:r>
              <w:rPr>
                <w:rFonts w:ascii="Cambria Math" w:hAnsi="Cambria Math"/>
              </w:rPr>
              <m:t>t</m:t>
            </m:r>
          </m:sub>
        </m:sSub>
        <m:r>
          <w:rPr>
            <w:rFonts w:ascii="Cambria Math" w:hAnsi="Cambria Math"/>
          </w:rPr>
          <m:t>-</m:t>
        </m:r>
        <m:sSubSup>
          <m:sSubSupPr>
            <m:ctrlPr>
              <w:rPr>
                <w:rFonts w:ascii="Cambria Math" w:hAnsi="Cambria Math"/>
                <w:i/>
              </w:rPr>
            </m:ctrlPr>
          </m:sSubSupPr>
          <m:e>
            <m:r>
              <m:rPr>
                <m:sty m:val="p"/>
              </m:rPr>
              <w:rPr>
                <w:rFonts w:ascii="Cambria Math" w:hAnsi="Cambria Math"/>
              </w:rPr>
              <m:t>Π</m:t>
            </m:r>
          </m:e>
          <m:sub>
            <m:r>
              <w:rPr>
                <w:rFonts w:ascii="Cambria Math" w:hAnsi="Cambria Math"/>
              </w:rPr>
              <m:t>t</m:t>
            </m:r>
          </m:sub>
          <m:sup>
            <m:r>
              <w:rPr>
                <w:rFonts w:ascii="Cambria Math" w:hAnsi="Cambria Math"/>
              </w:rPr>
              <m:t>*</m:t>
            </m:r>
          </m:sup>
        </m:sSubSup>
        <m:r>
          <w:rPr>
            <w:rFonts w:ascii="Cambria Math" w:hAnsi="Cambria Math"/>
          </w:rPr>
          <m:t>)</m:t>
        </m:r>
      </m:oMath>
      <w:r>
        <w:t>が高まったときに引き上げられると予想される</w:t>
      </w:r>
      <w:r w:rsidR="00EE4CC7">
        <w:t>．</w:t>
      </w:r>
      <w:r>
        <w:rPr>
          <w:rFonts w:hint="eastAsia"/>
        </w:rPr>
        <w:t>また</w:t>
      </w:r>
      <w:r w:rsidR="00EE4CC7">
        <w:rPr>
          <w:rFonts w:hint="eastAsia"/>
        </w:rPr>
        <w:t>，</w:t>
      </w:r>
      <m:oMath>
        <m:sSubSup>
          <m:sSubSupPr>
            <m:ctrlPr>
              <w:rPr>
                <w:rFonts w:ascii="Cambria Math" w:hAnsi="Cambria Math"/>
                <w:i/>
              </w:rPr>
            </m:ctrlPr>
          </m:sSubSupPr>
          <m:e>
            <m:r>
              <m:rPr>
                <m:sty m:val="p"/>
              </m:rPr>
              <w:rPr>
                <w:rFonts w:ascii="Cambria Math" w:hAnsi="Cambria Math"/>
              </w:rPr>
              <m:t>Π</m:t>
            </m:r>
          </m:e>
          <m:sub>
            <m:r>
              <w:rPr>
                <w:rFonts w:ascii="Cambria Math" w:hAnsi="Cambria Math"/>
              </w:rPr>
              <m:t>t</m:t>
            </m:r>
          </m:sub>
          <m:sup>
            <m:r>
              <w:rPr>
                <w:rFonts w:ascii="Cambria Math" w:hAnsi="Cambria Math"/>
              </w:rPr>
              <m:t>*</m:t>
            </m:r>
          </m:sup>
        </m:sSubSup>
      </m:oMath>
      <w:r>
        <w:t>が高い場合には政策金利は高くなる傾向がある</w:t>
      </w:r>
      <w:r w:rsidR="00EE4CC7">
        <w:t>．</w:t>
      </w:r>
      <m:oMath>
        <m:sSubSup>
          <m:sSubSupPr>
            <m:ctrlPr>
              <w:rPr>
                <w:rFonts w:ascii="Cambria Math" w:hAnsi="Cambria Math"/>
                <w:i/>
              </w:rPr>
            </m:ctrlPr>
          </m:sSubSupPr>
          <m:e>
            <m:r>
              <m:rPr>
                <m:sty m:val="p"/>
              </m:rPr>
              <w:rPr>
                <w:rFonts w:ascii="Cambria Math" w:hAnsi="Cambria Math"/>
              </w:rPr>
              <m:t>Π</m:t>
            </m:r>
          </m:e>
          <m:sub>
            <m:r>
              <w:rPr>
                <w:rFonts w:ascii="Cambria Math" w:hAnsi="Cambria Math"/>
              </w:rPr>
              <m:t>t</m:t>
            </m:r>
          </m:sub>
          <m:sup>
            <m:r>
              <w:rPr>
                <w:rFonts w:ascii="Cambria Math" w:hAnsi="Cambria Math"/>
              </w:rPr>
              <m:t>*</m:t>
            </m:r>
          </m:sup>
        </m:sSubSup>
      </m:oMath>
      <w:r>
        <w:t>との関係については</w:t>
      </w:r>
      <m:oMath>
        <m:r>
          <w:rPr>
            <w:rFonts w:ascii="Cambria Math" w:hAnsi="Cambria Math"/>
          </w:rPr>
          <m:t>β</m:t>
        </m:r>
      </m:oMath>
      <w:r>
        <w:t>との大小によって決定される</w:t>
      </w:r>
      <w:r w:rsidR="00EE4CC7">
        <w:t>．</w:t>
      </w:r>
    </w:p>
    <w:p w14:paraId="2239E544" w14:textId="77777777" w:rsidR="00AA769F" w:rsidRDefault="00AA769F" w:rsidP="00AA769F">
      <w:pPr>
        <w:widowControl/>
        <w:jc w:val="left"/>
      </w:pPr>
    </w:p>
    <w:p w14:paraId="221D2A63" w14:textId="77777777" w:rsidR="00AA769F" w:rsidRDefault="00AA769F" w:rsidP="00AA769F">
      <w:pPr>
        <w:widowControl/>
        <w:jc w:val="left"/>
        <w:rPr>
          <w:rFonts w:hint="eastAsia"/>
        </w:rPr>
      </w:pPr>
      <w:r>
        <w:rPr>
          <w:rFonts w:hint="eastAsia"/>
        </w:rPr>
        <w:t>【問</w:t>
      </w:r>
      <w:r>
        <w:t>3</w:t>
      </w:r>
      <w:r>
        <w:rPr>
          <w:rFonts w:hint="eastAsia"/>
        </w:rPr>
        <w:t>】</w:t>
      </w:r>
    </w:p>
    <w:p w14:paraId="53EFD2C8" w14:textId="6E859C66" w:rsidR="00AA769F" w:rsidRDefault="00AA769F" w:rsidP="00AA769F">
      <w:pPr>
        <w:widowControl/>
        <w:jc w:val="left"/>
      </w:pPr>
      <w:r>
        <w:rPr>
          <w:rFonts w:hint="eastAsia"/>
        </w:rPr>
        <w:t>認識ラグ</w:t>
      </w:r>
      <w:r>
        <w:t>(認知ラグ)</w:t>
      </w:r>
      <w:r>
        <w:tab/>
      </w:r>
      <w:r>
        <w:rPr>
          <w:rFonts w:hint="eastAsia"/>
        </w:rPr>
        <w:t>：</w:t>
      </w:r>
      <w:r>
        <w:t>政府が</w:t>
      </w:r>
      <w:r w:rsidR="00EE4CC7">
        <w:t>，</w:t>
      </w:r>
      <w:r>
        <w:t>景気が悪いという判断を下す(認識する)までの期間</w:t>
      </w:r>
    </w:p>
    <w:p w14:paraId="3276330D" w14:textId="7618B8CA" w:rsidR="00AA769F" w:rsidRDefault="00AA769F" w:rsidP="00AA769F">
      <w:pPr>
        <w:widowControl/>
        <w:jc w:val="left"/>
      </w:pPr>
      <w:r>
        <w:t>決定ラグ(発動ラグ)</w:t>
      </w:r>
      <w:r>
        <w:tab/>
      </w:r>
      <w:r>
        <w:rPr>
          <w:rFonts w:hint="eastAsia"/>
        </w:rPr>
        <w:t>：</w:t>
      </w:r>
      <w:r>
        <w:t>公共事業の予算案を作成し</w:t>
      </w:r>
      <w:r w:rsidR="00EE4CC7">
        <w:t>，</w:t>
      </w:r>
      <w:r>
        <w:t>国会で審議し支出が決定するまでの期間</w:t>
      </w:r>
    </w:p>
    <w:p w14:paraId="48F5A5CF" w14:textId="7B913EE1" w:rsidR="000F3FC7" w:rsidRDefault="00AA769F" w:rsidP="00AA769F">
      <w:pPr>
        <w:widowControl/>
        <w:jc w:val="left"/>
      </w:pPr>
      <w:r>
        <w:rPr>
          <w:rFonts w:hint="eastAsia"/>
        </w:rPr>
        <w:t>効果ラグ</w:t>
      </w:r>
      <w:r>
        <w:t>(顕現ラグ)</w:t>
      </w:r>
      <w:r>
        <w:tab/>
      </w:r>
      <w:r>
        <w:rPr>
          <w:rFonts w:hint="eastAsia"/>
        </w:rPr>
        <w:t>：</w:t>
      </w:r>
      <w:r>
        <w:t>公共事業が実施されてその効果が発現するまでの期間</w:t>
      </w:r>
      <w:r w:rsidR="000F3FC7">
        <w:br w:type="page"/>
      </w:r>
    </w:p>
    <w:p w14:paraId="62119B7A" w14:textId="345EFA7F" w:rsidR="006B4A83" w:rsidRDefault="006B4A83" w:rsidP="006B4A83">
      <w:pPr>
        <w:pStyle w:val="1"/>
        <w:rPr>
          <w:noProof/>
        </w:rPr>
      </w:pPr>
      <w:r>
        <w:rPr>
          <w:rFonts w:hint="eastAsia"/>
          <w:noProof/>
        </w:rPr>
        <w:lastRenderedPageBreak/>
        <w:t>2</w:t>
      </w:r>
      <w:r>
        <w:rPr>
          <w:noProof/>
        </w:rPr>
        <w:t>021</w:t>
      </w:r>
      <w:r>
        <w:rPr>
          <w:rFonts w:hint="eastAsia"/>
          <w:noProof/>
        </w:rPr>
        <w:t>年　午前　第</w:t>
      </w:r>
      <w:r>
        <w:rPr>
          <w:rFonts w:hint="eastAsia"/>
          <w:noProof/>
        </w:rPr>
        <w:t>9</w:t>
      </w:r>
      <w:r>
        <w:rPr>
          <w:rFonts w:hint="eastAsia"/>
          <w:noProof/>
        </w:rPr>
        <w:t>問</w:t>
      </w:r>
    </w:p>
    <w:p w14:paraId="571A31AD" w14:textId="7306AC6C" w:rsidR="003238F0" w:rsidRDefault="006B4A83" w:rsidP="000F3FC7">
      <w:pPr>
        <w:jc w:val="center"/>
      </w:pPr>
      <w:r>
        <w:rPr>
          <w:noProof/>
        </w:rPr>
        <w:drawing>
          <wp:inline distT="0" distB="0" distL="0" distR="0" wp14:anchorId="465BB595" wp14:editId="4751ED52">
            <wp:extent cx="5915025" cy="8286750"/>
            <wp:effectExtent l="0" t="0" r="9525"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15025" cy="8286750"/>
                    </a:xfrm>
                    <a:prstGeom prst="rect">
                      <a:avLst/>
                    </a:prstGeom>
                  </pic:spPr>
                </pic:pic>
              </a:graphicData>
            </a:graphic>
          </wp:inline>
        </w:drawing>
      </w:r>
    </w:p>
    <w:p w14:paraId="66457F26" w14:textId="77777777" w:rsidR="003238F0" w:rsidRDefault="003238F0">
      <w:pPr>
        <w:widowControl/>
        <w:jc w:val="left"/>
      </w:pPr>
      <w:r>
        <w:br w:type="page"/>
      </w:r>
    </w:p>
    <w:p w14:paraId="7032313F" w14:textId="10E0BC2A" w:rsidR="00A6430C" w:rsidRDefault="005B1EAF" w:rsidP="00A6430C">
      <w:pPr>
        <w:widowControl/>
        <w:jc w:val="left"/>
      </w:pPr>
      <w:r>
        <w:rPr>
          <w:rFonts w:hint="eastAsia"/>
        </w:rPr>
        <w:lastRenderedPageBreak/>
        <w:t>【問1】</w:t>
      </w:r>
    </w:p>
    <w:p w14:paraId="50983878" w14:textId="0ACB7015" w:rsidR="00A6430C" w:rsidRDefault="00A6430C" w:rsidP="005B1EAF">
      <w:pPr>
        <w:pStyle w:val="a8"/>
        <w:widowControl/>
        <w:numPr>
          <w:ilvl w:val="0"/>
          <w:numId w:val="29"/>
        </w:numPr>
        <w:ind w:leftChars="0"/>
      </w:pPr>
      <w:r>
        <w:t>流動性</w:t>
      </w:r>
    </w:p>
    <w:p w14:paraId="7ABB33B9" w14:textId="16A8CD8E" w:rsidR="00A6430C" w:rsidRDefault="005B1EAF" w:rsidP="005B1EAF">
      <w:pPr>
        <w:widowControl/>
      </w:pPr>
      <w:r>
        <w:rPr>
          <w:rFonts w:hint="eastAsia"/>
        </w:rPr>
        <w:t>≪</w:t>
      </w:r>
      <w:r>
        <w:t>解説</w:t>
      </w:r>
      <w:r>
        <w:rPr>
          <w:rFonts w:hint="eastAsia"/>
        </w:rPr>
        <w:t>≫</w:t>
      </w:r>
    </w:p>
    <w:p w14:paraId="7ABC4221" w14:textId="5A65FAE7" w:rsidR="00A6430C" w:rsidRDefault="00A6430C" w:rsidP="005B1EAF">
      <w:pPr>
        <w:widowControl/>
      </w:pPr>
      <w:r>
        <w:rPr>
          <w:rFonts w:hint="eastAsia"/>
        </w:rPr>
        <w:t>為替リスクは同じドル建ての金融取引のため該当しない</w:t>
      </w:r>
      <w:r w:rsidR="00EE4CC7">
        <w:rPr>
          <w:rFonts w:hint="eastAsia"/>
        </w:rPr>
        <w:t>．</w:t>
      </w:r>
      <w:r>
        <w:t>LIBORやOISが先進諸国の</w:t>
      </w:r>
    </w:p>
    <w:p w14:paraId="2341EAFE" w14:textId="26B5FCB0" w:rsidR="00A6430C" w:rsidRDefault="00A6430C" w:rsidP="005B1EAF">
      <w:pPr>
        <w:widowControl/>
      </w:pPr>
      <w:r>
        <w:rPr>
          <w:rFonts w:hint="eastAsia"/>
        </w:rPr>
        <w:t>金融機関の間の金融取引であることから</w:t>
      </w:r>
      <w:r w:rsidR="00EE4CC7">
        <w:rPr>
          <w:rFonts w:hint="eastAsia"/>
        </w:rPr>
        <w:t>，</w:t>
      </w:r>
      <w:r>
        <w:t>カントリーリスクやソブリンリスクも該当しない</w:t>
      </w:r>
      <w:r w:rsidR="00EE4CC7">
        <w:t>．</w:t>
      </w:r>
    </w:p>
    <w:p w14:paraId="79226DF7" w14:textId="51E049F1" w:rsidR="00A6430C" w:rsidRDefault="00A6430C" w:rsidP="005B1EAF">
      <w:pPr>
        <w:widowControl/>
        <w:rPr>
          <w:rFonts w:hint="eastAsia"/>
        </w:rPr>
      </w:pPr>
      <w:r>
        <w:t>(2)TEDスプレッドとLIBOROISスプレッドの差異の意味:TEDスプレッドが銀行の信用リスクや流動性リスクのリスクプレミアムを反映する一方</w:t>
      </w:r>
      <w:r w:rsidR="00EE4CC7">
        <w:t>，</w:t>
      </w:r>
      <w:r>
        <w:t>LIBOROISスプレッドが銀行の信用リスクのリスクプレミアムを反映するため</w:t>
      </w:r>
      <w:r w:rsidR="00EE4CC7">
        <w:t>，</w:t>
      </w:r>
      <w:r>
        <w:t>両者の差異は流動性リスクプレミアムを意味する</w:t>
      </w:r>
      <w:r w:rsidR="00EE4CC7">
        <w:t>．</w:t>
      </w:r>
    </w:p>
    <w:p w14:paraId="54DB7E25" w14:textId="77777777" w:rsidR="005B1EAF" w:rsidRDefault="005B1EAF" w:rsidP="005B1EAF">
      <w:pPr>
        <w:widowControl/>
      </w:pPr>
    </w:p>
    <w:p w14:paraId="38E18734" w14:textId="5E3467A9" w:rsidR="00A6430C" w:rsidRDefault="005B1EAF" w:rsidP="005B1EAF">
      <w:pPr>
        <w:widowControl/>
      </w:pPr>
      <w:r>
        <w:rPr>
          <w:rFonts w:hint="eastAsia"/>
        </w:rPr>
        <w:t>【</w:t>
      </w:r>
      <w:r>
        <w:rPr>
          <w:rFonts w:hint="eastAsia"/>
        </w:rPr>
        <w:t>問</w:t>
      </w:r>
      <w:r>
        <w:t>2</w:t>
      </w:r>
      <w:r>
        <w:rPr>
          <w:rFonts w:hint="eastAsia"/>
        </w:rPr>
        <w:t>】</w:t>
      </w:r>
    </w:p>
    <w:p w14:paraId="3F0CB413" w14:textId="20748EFE" w:rsidR="00A6430C" w:rsidRDefault="00A6430C" w:rsidP="005B1EAF">
      <w:pPr>
        <w:widowControl/>
      </w:pPr>
      <w:r>
        <w:t>TEDスプレッドの上昇の方がLIBOROISスプレッドの上昇よりも大きかったのは</w:t>
      </w:r>
      <w:r w:rsidR="00EE4CC7">
        <w:t>，</w:t>
      </w:r>
      <w:r>
        <w:t>両者の差が意味する流動性リスクプレミアムが大きくなったためである</w:t>
      </w:r>
      <w:r w:rsidR="00EE4CC7">
        <w:t>．</w:t>
      </w:r>
      <w:r>
        <w:t>その理由としては</w:t>
      </w:r>
      <w:r w:rsidR="00EE4CC7">
        <w:t>，</w:t>
      </w:r>
      <w:r>
        <w:t>世界金融危機の中で金融機関のバランスシートの毀損が大きく</w:t>
      </w:r>
      <w:r w:rsidR="00EE4CC7">
        <w:t>，</w:t>
      </w:r>
      <w:r>
        <w:t>カウンターパーティリスクが高まり</w:t>
      </w:r>
      <w:r w:rsidR="00EE4CC7">
        <w:t>，</w:t>
      </w:r>
      <w:r>
        <w:t>金融機関が他の金融機関へ資金供給することを躊躇し</w:t>
      </w:r>
      <w:r w:rsidR="00EE4CC7">
        <w:t>，</w:t>
      </w:r>
      <w:r>
        <w:t>インターバンク市場での流動性が枯渇したことが挙げられる</w:t>
      </w:r>
      <w:r w:rsidR="00EE4CC7">
        <w:t>．</w:t>
      </w:r>
    </w:p>
    <w:p w14:paraId="6963A9DD" w14:textId="6443C016" w:rsidR="00380395" w:rsidRDefault="00380395" w:rsidP="005B1EAF">
      <w:pPr>
        <w:widowControl/>
      </w:pPr>
    </w:p>
    <w:p w14:paraId="293E16FD" w14:textId="77777777" w:rsidR="005B1EAF" w:rsidRDefault="005B1EAF" w:rsidP="005B1EAF">
      <w:pPr>
        <w:widowControl/>
      </w:pPr>
    </w:p>
    <w:p w14:paraId="4E04A414" w14:textId="6A22194B" w:rsidR="005B1EAF" w:rsidRDefault="005B1EAF" w:rsidP="005B1EAF">
      <w:pPr>
        <w:widowControl/>
      </w:pPr>
      <w:r>
        <w:rPr>
          <w:rFonts w:hint="eastAsia"/>
        </w:rPr>
        <w:t>【</w:t>
      </w:r>
      <w:r>
        <w:rPr>
          <w:rFonts w:hint="eastAsia"/>
        </w:rPr>
        <w:t>問</w:t>
      </w:r>
      <w:r>
        <w:t>3</w:t>
      </w:r>
      <w:r>
        <w:rPr>
          <w:rFonts w:hint="eastAsia"/>
        </w:rPr>
        <w:t>】</w:t>
      </w:r>
    </w:p>
    <w:p w14:paraId="03C4B2AF" w14:textId="03BFE011" w:rsidR="005B1EAF" w:rsidRDefault="005B1EAF" w:rsidP="005B1EAF">
      <w:pPr>
        <w:pStyle w:val="a8"/>
        <w:widowControl/>
        <w:numPr>
          <w:ilvl w:val="0"/>
          <w:numId w:val="28"/>
        </w:numPr>
        <w:ind w:leftChars="0"/>
      </w:pPr>
      <w:r>
        <w:t>FRBを始めとする主要国中央銀行が</w:t>
      </w:r>
      <w:r w:rsidR="00EE4CC7">
        <w:t>，</w:t>
      </w:r>
      <w:r>
        <w:t>MBSの買入れを含む量的緩和による大規模な</w:t>
      </w:r>
      <w:r>
        <w:rPr>
          <w:rFonts w:hint="eastAsia"/>
        </w:rPr>
        <w:t>流動性供給とゼロ金利政策を含む金融緩和措置を採用した</w:t>
      </w:r>
      <w:r w:rsidR="00EE4CC7">
        <w:rPr>
          <w:rFonts w:hint="eastAsia"/>
        </w:rPr>
        <w:t>．</w:t>
      </w:r>
    </w:p>
    <w:p w14:paraId="0CCEF5CF" w14:textId="308038C5" w:rsidR="00B35FBC" w:rsidRDefault="005B1EAF" w:rsidP="005B1EAF">
      <w:pPr>
        <w:pStyle w:val="a8"/>
        <w:widowControl/>
        <w:numPr>
          <w:ilvl w:val="0"/>
          <w:numId w:val="28"/>
        </w:numPr>
        <w:ind w:leftChars="0"/>
        <w:rPr>
          <w:rFonts w:hint="eastAsia"/>
        </w:rPr>
      </w:pPr>
      <w:r>
        <w:rPr>
          <w:rFonts w:hint="eastAsia"/>
        </w:rPr>
        <w:t>主要国中央銀行は</w:t>
      </w:r>
      <w:r w:rsidR="00EE4CC7">
        <w:rPr>
          <w:rFonts w:hint="eastAsia"/>
        </w:rPr>
        <w:t>，</w:t>
      </w:r>
      <w:r>
        <w:t>FRBとの間に米ドル・スワップ取極(協定)を締結し</w:t>
      </w:r>
      <w:r w:rsidR="00EE4CC7">
        <w:t>，</w:t>
      </w:r>
      <w:r>
        <w:t>FRBか</w:t>
      </w:r>
      <w:r>
        <w:rPr>
          <w:rFonts w:hint="eastAsia"/>
        </w:rPr>
        <w:t>らドル資金を借り入れ</w:t>
      </w:r>
      <w:r w:rsidR="00EE4CC7">
        <w:rPr>
          <w:rFonts w:hint="eastAsia"/>
        </w:rPr>
        <w:t>，</w:t>
      </w:r>
      <w:r>
        <w:rPr>
          <w:rFonts w:hint="eastAsia"/>
        </w:rPr>
        <w:t>国内の銀行に対して</w:t>
      </w:r>
      <w:r w:rsidR="00EE4CC7">
        <w:rPr>
          <w:rFonts w:hint="eastAsia"/>
        </w:rPr>
        <w:t>，</w:t>
      </w:r>
      <w:r>
        <w:t>ドル資金の流動性を供給(ドル供給スキームを導入)した</w:t>
      </w:r>
      <w:r w:rsidR="00EE4CC7">
        <w:t>．</w:t>
      </w:r>
    </w:p>
    <w:p w14:paraId="02DB2140" w14:textId="77777777" w:rsidR="00B35FBC" w:rsidRDefault="00B35FBC">
      <w:pPr>
        <w:widowControl/>
        <w:jc w:val="left"/>
      </w:pPr>
    </w:p>
    <w:p w14:paraId="5EA2F283" w14:textId="14E2478F" w:rsidR="00A25E78" w:rsidRDefault="00A25E78" w:rsidP="00A25E78">
      <w:r>
        <w:rPr>
          <w:rFonts w:hint="eastAsia"/>
        </w:rPr>
        <w:t>≪</w:t>
      </w:r>
      <w:r>
        <w:t>解説</w:t>
      </w:r>
      <w:r>
        <w:rPr>
          <w:rFonts w:hint="eastAsia"/>
        </w:rPr>
        <w:t>≫</w:t>
      </w:r>
    </w:p>
    <w:p w14:paraId="619650B4" w14:textId="0E05B89E" w:rsidR="00A25E78" w:rsidRDefault="00A25E78" w:rsidP="00A25E78">
      <w:pPr>
        <w:rPr>
          <w:rFonts w:hint="eastAsia"/>
        </w:rPr>
      </w:pPr>
      <w:r>
        <w:t>FRBと主要国中央銀行が採用した政策のほか</w:t>
      </w:r>
      <w:r w:rsidR="00EE4CC7">
        <w:t>，</w:t>
      </w:r>
      <w:r>
        <w:t>米国や主要国の政府金融当局が金融機</w:t>
      </w:r>
      <w:r>
        <w:rPr>
          <w:rFonts w:hint="eastAsia"/>
        </w:rPr>
        <w:t>関に対する公的資本注入の実行</w:t>
      </w:r>
      <w:r w:rsidR="00EE4CC7">
        <w:rPr>
          <w:rFonts w:hint="eastAsia"/>
        </w:rPr>
        <w:t>，</w:t>
      </w:r>
      <w:r>
        <w:t>金融機関の資金調達に対する政府保証の付与</w:t>
      </w:r>
      <w:r w:rsidR="00EE4CC7">
        <w:t>，</w:t>
      </w:r>
      <w:r>
        <w:t>預金保護を拡充する金融システムの安定性強化等の政策を採用した</w:t>
      </w:r>
      <w:r w:rsidR="00EE4CC7">
        <w:t>．</w:t>
      </w:r>
    </w:p>
    <w:p w14:paraId="5F3A01FE" w14:textId="624EC4A7" w:rsidR="003238F0" w:rsidRDefault="003238F0">
      <w:pPr>
        <w:widowControl/>
        <w:jc w:val="left"/>
      </w:pPr>
      <w:r>
        <w:br w:type="page"/>
      </w:r>
    </w:p>
    <w:p w14:paraId="0E563BED" w14:textId="525BD36B" w:rsidR="0054271D" w:rsidRDefault="0054271D" w:rsidP="000F3FC7">
      <w:pPr>
        <w:jc w:val="center"/>
      </w:pPr>
      <w:r>
        <w:rPr>
          <w:noProof/>
        </w:rPr>
        <w:lastRenderedPageBreak/>
        <w:drawing>
          <wp:inline distT="0" distB="0" distL="0" distR="0" wp14:anchorId="7856E169" wp14:editId="38127C45">
            <wp:extent cx="5953125" cy="8715375"/>
            <wp:effectExtent l="0" t="0" r="9525" b="9525"/>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53125" cy="8715375"/>
                    </a:xfrm>
                    <a:prstGeom prst="rect">
                      <a:avLst/>
                    </a:prstGeom>
                  </pic:spPr>
                </pic:pic>
              </a:graphicData>
            </a:graphic>
          </wp:inline>
        </w:drawing>
      </w:r>
    </w:p>
    <w:p w14:paraId="27CA98D9" w14:textId="77777777" w:rsidR="0054271D" w:rsidRDefault="0054271D">
      <w:pPr>
        <w:widowControl/>
        <w:jc w:val="left"/>
      </w:pPr>
      <w:r>
        <w:br w:type="page"/>
      </w:r>
    </w:p>
    <w:p w14:paraId="555A1A67" w14:textId="02A28903" w:rsidR="00A25E78" w:rsidRDefault="00E434A9" w:rsidP="00A25E78">
      <w:r>
        <w:rPr>
          <w:rFonts w:hint="eastAsia"/>
        </w:rPr>
        <w:lastRenderedPageBreak/>
        <w:t>【</w:t>
      </w:r>
      <w:r>
        <w:rPr>
          <w:rFonts w:hint="eastAsia"/>
        </w:rPr>
        <w:t>問</w:t>
      </w:r>
      <w:r>
        <w:t>4</w:t>
      </w:r>
      <w:r>
        <w:rPr>
          <w:rFonts w:hint="eastAsia"/>
        </w:rPr>
        <w:t>】</w:t>
      </w:r>
    </w:p>
    <w:p w14:paraId="151850AE" w14:textId="50DDE415" w:rsidR="00A25E78" w:rsidRDefault="00A25E78" w:rsidP="007A6383">
      <w:pPr>
        <w:pStyle w:val="a8"/>
        <w:numPr>
          <w:ilvl w:val="0"/>
          <w:numId w:val="31"/>
        </w:numPr>
        <w:ind w:leftChars="0"/>
      </w:pPr>
      <w:r>
        <w:t>2020年3~4月には</w:t>
      </w:r>
      <w:r w:rsidR="00EE4CC7">
        <w:t>，</w:t>
      </w:r>
      <w:r>
        <w:t>信用リスクプレミアムが急速に低下するとともに</w:t>
      </w:r>
      <w:r w:rsidR="00EE4CC7">
        <w:t>，</w:t>
      </w:r>
      <w:r>
        <w:t>流動性リスクプレミアムが極めて小さかった</w:t>
      </w:r>
      <w:r w:rsidR="00EE4CC7">
        <w:t>．</w:t>
      </w:r>
      <w:r>
        <w:t>これは</w:t>
      </w:r>
      <w:r w:rsidR="00EE4CC7">
        <w:t>，</w:t>
      </w:r>
      <w:r>
        <w:t>FRBがゼロ金利政策と量的緩和を再開</w:t>
      </w:r>
      <w:r>
        <w:rPr>
          <w:rFonts w:hint="eastAsia"/>
        </w:rPr>
        <w:t>大規模な流動性供給を行うとともに</w:t>
      </w:r>
      <w:r w:rsidR="00EE4CC7">
        <w:rPr>
          <w:rFonts w:hint="eastAsia"/>
        </w:rPr>
        <w:t>，</w:t>
      </w:r>
      <w:r>
        <w:t>他の主要国中央銀行との米ドル・スワップ取極(協定)を通じて当該国にもドル資金の流動性を潤沢に供給する政策を採用したことによる</w:t>
      </w:r>
      <w:r w:rsidR="00EE4CC7">
        <w:t>．</w:t>
      </w:r>
    </w:p>
    <w:p w14:paraId="60DBD5F0" w14:textId="794E606E" w:rsidR="00A25E78" w:rsidRDefault="00E434A9" w:rsidP="00A25E78">
      <w:r>
        <w:rPr>
          <w:rFonts w:hint="eastAsia"/>
        </w:rPr>
        <w:t>≪</w:t>
      </w:r>
      <w:r>
        <w:t>解説</w:t>
      </w:r>
      <w:r>
        <w:rPr>
          <w:rFonts w:hint="eastAsia"/>
        </w:rPr>
        <w:t>≫</w:t>
      </w:r>
    </w:p>
    <w:p w14:paraId="7E7FEA27" w14:textId="165A6A8F" w:rsidR="00A25E78" w:rsidRDefault="00A25E78" w:rsidP="00A25E78">
      <w:r>
        <w:rPr>
          <w:rFonts w:hint="eastAsia"/>
        </w:rPr>
        <w:t>今般の新型コロナウイルス感染症の世界的な拡大による経済危機において</w:t>
      </w:r>
      <w:r w:rsidR="00EE4CC7">
        <w:rPr>
          <w:rFonts w:hint="eastAsia"/>
        </w:rPr>
        <w:t>，</w:t>
      </w:r>
      <w:r>
        <w:t>主要国中央銀行は</w:t>
      </w:r>
      <w:r w:rsidR="00EE4CC7">
        <w:t>，</w:t>
      </w:r>
      <w:r>
        <w:t>「グローバルな米ドル流動性供給を拡充するための中央銀行の協調行動</w:t>
      </w:r>
      <w:r w:rsidR="00E434A9">
        <w:rPr>
          <w:rFonts w:hint="eastAsia"/>
        </w:rPr>
        <w:t>（</w:t>
      </w:r>
      <w:r>
        <w:t>2020年3月15日</w:t>
      </w:r>
      <w:r w:rsidR="00E434A9">
        <w:rPr>
          <w:rFonts w:hint="eastAsia"/>
        </w:rPr>
        <w:t>）</w:t>
      </w:r>
      <w:r>
        <w:t>」の下に</w:t>
      </w:r>
      <w:r w:rsidR="00EE4CC7">
        <w:t>，</w:t>
      </w:r>
      <w:r>
        <w:t>協調してドル資金の流動性を供給することに万全を期すことを表明した</w:t>
      </w:r>
      <w:r w:rsidR="00EE4CC7">
        <w:t>．</w:t>
      </w:r>
      <w:r>
        <w:t>これは</w:t>
      </w:r>
      <w:r w:rsidR="00EE4CC7">
        <w:t>，</w:t>
      </w:r>
      <w:r>
        <w:t>主要国中央銀行は</w:t>
      </w:r>
      <w:r w:rsidR="00EE4CC7">
        <w:t>，</w:t>
      </w:r>
      <w:r>
        <w:t>世界金融危機時においてドル流動性不足から流動性危機が発生した際に</w:t>
      </w:r>
      <w:r w:rsidR="00EE4CC7">
        <w:t>，</w:t>
      </w:r>
      <w:r>
        <w:t>それに対して行った政策対応に関する過去の教訓を踏まえたものである</w:t>
      </w:r>
      <w:r w:rsidR="00EE4CC7">
        <w:t>．</w:t>
      </w:r>
    </w:p>
    <w:p w14:paraId="682FC726" w14:textId="77777777" w:rsidR="00E434A9" w:rsidRDefault="00E434A9" w:rsidP="00A25E78"/>
    <w:p w14:paraId="2B1150F7" w14:textId="5B86566E" w:rsidR="00681609" w:rsidRPr="00681609" w:rsidRDefault="00A25E78" w:rsidP="00E434A9">
      <w:pPr>
        <w:pStyle w:val="a8"/>
        <w:numPr>
          <w:ilvl w:val="0"/>
          <w:numId w:val="31"/>
        </w:numPr>
        <w:ind w:leftChars="0"/>
        <w:rPr>
          <w:rFonts w:hint="eastAsia"/>
        </w:rPr>
      </w:pPr>
      <w:r>
        <w:t>2020年5月以降は</w:t>
      </w:r>
      <w:r w:rsidR="00EE4CC7">
        <w:t>，</w:t>
      </w:r>
      <w:r>
        <w:t>世界金融危機時と比較して</w:t>
      </w:r>
      <w:r w:rsidR="00EE4CC7">
        <w:t>，</w:t>
      </w:r>
      <w:r>
        <w:t>新型コロナウイルス感染症拡大による銀行への直接的影響が小さかったことや金融政策等の迅速な政策対応によって信用リスクプレミアムが低い水準で推移した</w:t>
      </w:r>
      <w:r w:rsidR="00EE4CC7">
        <w:t>．</w:t>
      </w:r>
      <w:r>
        <w:t>また</w:t>
      </w:r>
      <w:r w:rsidR="00EE4CC7">
        <w:t>，</w:t>
      </w:r>
      <w:r>
        <w:t>大規模な量的金融緩和政策によって流動性が十分に供給され</w:t>
      </w:r>
      <w:r w:rsidR="00EE4CC7">
        <w:t>，</w:t>
      </w:r>
      <w:r>
        <w:t>流動性リスクプレミアムが極めて低く</w:t>
      </w:r>
      <w:r w:rsidR="00EE4CC7">
        <w:t>，</w:t>
      </w:r>
      <w:r>
        <w:t>TEDスプレッドがLIBOROISスプレッドを下回る局面も見られた</w:t>
      </w:r>
      <w:r w:rsidR="00EE4CC7">
        <w:t>．</w:t>
      </w:r>
    </w:p>
    <w:p w14:paraId="5B49B9E4" w14:textId="1C6D09D6" w:rsidR="00570584" w:rsidRDefault="00570584">
      <w:pPr>
        <w:widowControl/>
        <w:jc w:val="left"/>
      </w:pPr>
      <w:r>
        <w:br w:type="page"/>
      </w:r>
    </w:p>
    <w:p w14:paraId="1E1F1157" w14:textId="4EA22572" w:rsidR="00A54AC1" w:rsidRDefault="00570584" w:rsidP="00570584">
      <w:pPr>
        <w:pStyle w:val="1"/>
      </w:pPr>
      <w:r>
        <w:rPr>
          <w:rFonts w:hint="eastAsia"/>
        </w:rPr>
        <w:lastRenderedPageBreak/>
        <w:t>2020</w:t>
      </w:r>
      <w:r>
        <w:rPr>
          <w:rFonts w:hint="eastAsia"/>
        </w:rPr>
        <w:t>年　午後　第</w:t>
      </w:r>
      <w:r>
        <w:rPr>
          <w:rFonts w:hint="eastAsia"/>
        </w:rPr>
        <w:t>1</w:t>
      </w:r>
      <w:r>
        <w:rPr>
          <w:rFonts w:hint="eastAsia"/>
        </w:rPr>
        <w:t>問</w:t>
      </w:r>
    </w:p>
    <w:p w14:paraId="76803338" w14:textId="4410C0D6" w:rsidR="00570584" w:rsidRDefault="00570584" w:rsidP="00570584">
      <w:pPr>
        <w:pStyle w:val="a2"/>
        <w:jc w:val="center"/>
      </w:pPr>
      <w:r>
        <w:rPr>
          <w:noProof/>
        </w:rPr>
        <w:drawing>
          <wp:inline distT="0" distB="0" distL="0" distR="0" wp14:anchorId="04057540" wp14:editId="606FBFE3">
            <wp:extent cx="5867400" cy="5086350"/>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67400" cy="5086350"/>
                    </a:xfrm>
                    <a:prstGeom prst="rect">
                      <a:avLst/>
                    </a:prstGeom>
                  </pic:spPr>
                </pic:pic>
              </a:graphicData>
            </a:graphic>
          </wp:inline>
        </w:drawing>
      </w:r>
    </w:p>
    <w:p w14:paraId="51C2A1FD" w14:textId="77777777" w:rsidR="00570584" w:rsidRDefault="00570584">
      <w:pPr>
        <w:widowControl/>
        <w:jc w:val="left"/>
      </w:pPr>
      <w:r>
        <w:br w:type="page"/>
      </w:r>
    </w:p>
    <w:p w14:paraId="304C797F" w14:textId="100A81D7" w:rsidR="004A1CDA" w:rsidRDefault="004A1CDA">
      <w:pPr>
        <w:widowControl/>
        <w:jc w:val="left"/>
      </w:pPr>
      <w:r>
        <w:rPr>
          <w:rFonts w:hint="eastAsia"/>
        </w:rPr>
        <w:lastRenderedPageBreak/>
        <w:t>【問1】</w:t>
      </w:r>
    </w:p>
    <w:p w14:paraId="3C4BDF64" w14:textId="21231EA3" w:rsidR="004A1CDA" w:rsidRDefault="004A1CDA" w:rsidP="004A1CDA">
      <w:pPr>
        <w:pStyle w:val="a8"/>
        <w:widowControl/>
        <w:numPr>
          <w:ilvl w:val="0"/>
          <w:numId w:val="32"/>
        </w:numPr>
        <w:ind w:leftChars="0"/>
        <w:jc w:val="left"/>
      </w:pPr>
      <w:r>
        <w:rPr>
          <w:rFonts w:hint="eastAsia"/>
        </w:rPr>
        <w:t>A社の反応関数：</w:t>
      </w:r>
    </w:p>
    <w:p w14:paraId="7FF59B65" w14:textId="66C26A08" w:rsidR="004A1CDA" w:rsidRPr="0001673D" w:rsidRDefault="006978FE" w:rsidP="004A1CDA">
      <w:pPr>
        <w:pStyle w:val="a8"/>
        <w:widowControl/>
        <w:ind w:leftChars="0" w:left="360"/>
        <w:jc w:val="left"/>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π</m:t>
                  </m:r>
                </m:e>
                <m:sub>
                  <m:r>
                    <w:rPr>
                      <w:rFonts w:ascii="Cambria Math" w:hAnsi="Cambria Math"/>
                    </w:rPr>
                    <m:t>A</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den>
          </m:f>
          <m:r>
            <w:rPr>
              <w:rFonts w:ascii="Cambria Math" w:hAnsi="Cambria Math"/>
            </w:rPr>
            <m:t>=-</m:t>
          </m:r>
          <m:r>
            <w:rPr>
              <w:rFonts w:ascii="Cambria Math" w:hAnsi="Cambria Math"/>
            </w:rPr>
            <m:t>2</m:t>
          </m:r>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+6-</m:t>
          </m:r>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=0⇔</m:t>
          </m:r>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rPr>
                <m:t>6-</m:t>
              </m:r>
              <m:sSub>
                <m:sSubPr>
                  <m:ctrlPr>
                    <w:rPr>
                      <w:rFonts w:ascii="Cambria Math" w:hAnsi="Cambria Math"/>
                      <w:i/>
                    </w:rPr>
                  </m:ctrlPr>
                </m:sSubPr>
                <m:e>
                  <m:r>
                    <w:rPr>
                      <w:rFonts w:ascii="Cambria Math" w:hAnsi="Cambria Math"/>
                    </w:rPr>
                    <m:t>x</m:t>
                  </m:r>
                </m:e>
                <m:sub>
                  <m:r>
                    <w:rPr>
                      <w:rFonts w:ascii="Cambria Math" w:hAnsi="Cambria Math"/>
                    </w:rPr>
                    <m:t>B</m:t>
                  </m:r>
                </m:sub>
              </m:sSub>
            </m:num>
            <m:den>
              <m:r>
                <w:rPr>
                  <w:rFonts w:ascii="Cambria Math" w:hAnsi="Cambria Math"/>
                </w:rPr>
                <m:t>2</m:t>
              </m:r>
            </m:den>
          </m:f>
        </m:oMath>
      </m:oMathPara>
    </w:p>
    <w:p w14:paraId="54CD2635" w14:textId="7CB48D09" w:rsidR="0001673D" w:rsidRDefault="0001673D" w:rsidP="004A1CDA">
      <w:pPr>
        <w:pStyle w:val="a8"/>
        <w:widowControl/>
        <w:ind w:leftChars="0" w:left="360"/>
        <w:jc w:val="left"/>
      </w:pPr>
      <w:r>
        <w:rPr>
          <w:rFonts w:hint="eastAsia"/>
        </w:rPr>
        <w:t>B社の反応関数：</w:t>
      </w:r>
    </w:p>
    <w:p w14:paraId="7B32E902" w14:textId="37CA2812" w:rsidR="0001673D" w:rsidRPr="00007714" w:rsidRDefault="0001673D" w:rsidP="004A1CDA">
      <w:pPr>
        <w:pStyle w:val="a8"/>
        <w:widowControl/>
        <w:ind w:leftChars="0" w:left="360"/>
        <w:jc w:val="left"/>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π</m:t>
                  </m:r>
                </m:e>
                <m:sub>
                  <m:r>
                    <w:rPr>
                      <w:rFonts w:ascii="Cambria Math" w:hAnsi="Cambria Math"/>
                    </w:rPr>
                    <m:t>B</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den>
          </m:f>
          <m:r>
            <w:rPr>
              <w:rFonts w:ascii="Cambria Math" w:hAnsi="Cambria Math"/>
            </w:rPr>
            <m:t>=-2</m:t>
          </m:r>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+6-</m:t>
          </m:r>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=0⇔</m:t>
          </m:r>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6-</m:t>
              </m:r>
              <m:sSub>
                <m:sSubPr>
                  <m:ctrlPr>
                    <w:rPr>
                      <w:rFonts w:ascii="Cambria Math" w:hAnsi="Cambria Math"/>
                      <w:i/>
                    </w:rPr>
                  </m:ctrlPr>
                </m:sSubPr>
                <m:e>
                  <m:r>
                    <w:rPr>
                      <w:rFonts w:ascii="Cambria Math" w:hAnsi="Cambria Math"/>
                    </w:rPr>
                    <m:t>x</m:t>
                  </m:r>
                </m:e>
                <m:sub>
                  <m:r>
                    <w:rPr>
                      <w:rFonts w:ascii="Cambria Math" w:hAnsi="Cambria Math"/>
                    </w:rPr>
                    <m:t>A</m:t>
                  </m:r>
                </m:sub>
              </m:sSub>
            </m:num>
            <m:den>
              <m:r>
                <w:rPr>
                  <w:rFonts w:ascii="Cambria Math" w:hAnsi="Cambria Math"/>
                </w:rPr>
                <m:t>2</m:t>
              </m:r>
            </m:den>
          </m:f>
        </m:oMath>
      </m:oMathPara>
    </w:p>
    <w:p w14:paraId="21C3B8C3" w14:textId="77777777" w:rsidR="00007714" w:rsidRDefault="00007714" w:rsidP="00007714">
      <w:pPr>
        <w:widowControl/>
        <w:jc w:val="left"/>
      </w:pPr>
      <w:r>
        <w:rPr>
          <w:rFonts w:hint="eastAsia"/>
        </w:rPr>
        <w:t>≪</w:t>
      </w:r>
      <w:r>
        <w:t>解説</w:t>
      </w:r>
      <w:r>
        <w:rPr>
          <w:rFonts w:hint="eastAsia"/>
        </w:rPr>
        <w:t>≫</w:t>
      </w:r>
    </w:p>
    <w:p w14:paraId="792220E3" w14:textId="1F727BDE" w:rsidR="00007714" w:rsidRDefault="00007714" w:rsidP="00007714">
      <w:pPr>
        <w:widowControl/>
        <w:jc w:val="left"/>
      </w:pPr>
      <w:r>
        <w:rPr>
          <w:rFonts w:hint="eastAsia"/>
        </w:rPr>
        <w:t>解答例のように</w:t>
      </w:r>
      <w:r w:rsidR="00EE4CC7">
        <w:rPr>
          <w:rFonts w:hint="eastAsia"/>
        </w:rPr>
        <w:t>，</w:t>
      </w:r>
      <w:r>
        <w:t>クールノーモデルの反応関数は相手の生産量を所与として</w:t>
      </w:r>
      <w:r w:rsidR="00EE4CC7">
        <w:t>，</w:t>
      </w:r>
      <w:r>
        <w:t>それぞれ</w:t>
      </w:r>
      <w:r>
        <w:rPr>
          <w:rFonts w:hint="eastAsia"/>
        </w:rPr>
        <w:t>の企業の利潤を最大化することによって導出される</w:t>
      </w:r>
      <w:r w:rsidR="00EE4CC7">
        <w:rPr>
          <w:rFonts w:hint="eastAsia"/>
        </w:rPr>
        <w:t>．</w:t>
      </w:r>
      <w:r>
        <w:t>したがって</w:t>
      </w:r>
      <w:r w:rsidR="00EE4CC7">
        <w:t>，</w:t>
      </w:r>
      <w:r>
        <w:t>A社の反応関数はB社の生産量の関数として</w:t>
      </w:r>
      <w:r w:rsidR="00EE4CC7">
        <w:t>，</w:t>
      </w:r>
      <w:r>
        <w:t>B社の反応関数はA社の生産量の関数として</w:t>
      </w:r>
      <w:r w:rsidR="00EE4CC7">
        <w:t>，</w:t>
      </w:r>
      <w:r>
        <w:t>それぞれ求められ</w:t>
      </w:r>
      <w:r>
        <w:rPr>
          <w:rFonts w:hint="eastAsia"/>
        </w:rPr>
        <w:t>る</w:t>
      </w:r>
      <w:r w:rsidR="00EE4CC7">
        <w:rPr>
          <w:rFonts w:hint="eastAsia"/>
        </w:rPr>
        <w:t>．</w:t>
      </w:r>
    </w:p>
    <w:p w14:paraId="581FF6EA" w14:textId="77777777" w:rsidR="004A1CDA" w:rsidRDefault="004A1CDA" w:rsidP="004A1CDA">
      <w:pPr>
        <w:pStyle w:val="a8"/>
        <w:widowControl/>
        <w:numPr>
          <w:ilvl w:val="0"/>
          <w:numId w:val="32"/>
        </w:numPr>
        <w:ind w:leftChars="0"/>
        <w:jc w:val="left"/>
        <w:rPr>
          <w:rFonts w:hint="eastAsia"/>
        </w:rPr>
      </w:pPr>
    </w:p>
    <w:p w14:paraId="1A59B430" w14:textId="268DAC37" w:rsidR="004A1CDA" w:rsidRDefault="004A1CDA" w:rsidP="004A1CDA">
      <w:pPr>
        <w:widowControl/>
        <w:jc w:val="center"/>
      </w:pPr>
      <w:r>
        <w:rPr>
          <w:noProof/>
        </w:rPr>
        <w:drawing>
          <wp:inline distT="0" distB="0" distL="0" distR="0" wp14:anchorId="24147CBE" wp14:editId="7CFA0104">
            <wp:extent cx="3203027" cy="2074688"/>
            <wp:effectExtent l="0" t="0" r="0" b="1905"/>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11656" cy="2080277"/>
                    </a:xfrm>
                    <a:prstGeom prst="rect">
                      <a:avLst/>
                    </a:prstGeom>
                  </pic:spPr>
                </pic:pic>
              </a:graphicData>
            </a:graphic>
          </wp:inline>
        </w:drawing>
      </w:r>
    </w:p>
    <w:p w14:paraId="1F1AA213" w14:textId="1B03139B" w:rsidR="004A1CDA" w:rsidRDefault="0019545E" w:rsidP="0019545E">
      <w:pPr>
        <w:pStyle w:val="a8"/>
        <w:widowControl/>
        <w:numPr>
          <w:ilvl w:val="0"/>
          <w:numId w:val="32"/>
        </w:numPr>
        <w:ind w:leftChars="0"/>
        <w:jc w:val="left"/>
      </w:pPr>
      <w:r>
        <w:rPr>
          <w:rFonts w:hint="eastAsia"/>
        </w:rPr>
        <w:t>(1)で計算したA社・B社の反応関数を</w:t>
      </w:r>
      <w:r w:rsidR="00473331">
        <w:rPr>
          <w:rFonts w:hint="eastAsia"/>
        </w:rPr>
        <w:t>連立することで，</w:t>
      </w:r>
      <m:oMath>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r>
          <w:rPr>
            <w:rFonts w:ascii="Cambria Math" w:hAnsi="Cambria Math"/>
          </w:rPr>
          <m:t xml:space="preserve">2 </m:t>
        </m:r>
      </m:oMath>
      <w:r w:rsidR="001D09E8">
        <w:rPr>
          <w:rFonts w:hint="eastAsia"/>
        </w:rPr>
        <w:t>を得る．</w:t>
      </w:r>
    </w:p>
    <w:p w14:paraId="6FA1E817" w14:textId="4D14974E" w:rsidR="0019545E" w:rsidRDefault="0019545E" w:rsidP="001D09E8">
      <w:pPr>
        <w:widowControl/>
        <w:jc w:val="left"/>
      </w:pPr>
    </w:p>
    <w:p w14:paraId="22951A7A" w14:textId="0A40EF42" w:rsidR="001D09E8" w:rsidRDefault="001D09E8" w:rsidP="001D09E8">
      <w:pPr>
        <w:widowControl/>
        <w:jc w:val="left"/>
        <w:rPr>
          <w:rFonts w:hint="eastAsia"/>
        </w:rPr>
      </w:pPr>
      <w:r>
        <w:rPr>
          <w:rFonts w:hint="eastAsia"/>
        </w:rPr>
        <w:t>【問2】</w:t>
      </w:r>
    </w:p>
    <w:p w14:paraId="1BDDEDCC" w14:textId="18656737" w:rsidR="001D09E8" w:rsidRDefault="009C32D6" w:rsidP="00E81D0B">
      <w:pPr>
        <w:pStyle w:val="a8"/>
        <w:widowControl/>
        <w:numPr>
          <w:ilvl w:val="0"/>
          <w:numId w:val="33"/>
        </w:numPr>
        <w:ind w:leftChars="0"/>
        <w:rPr>
          <w:rFonts w:hint="eastAsia"/>
        </w:rPr>
      </w:pPr>
      <w:r>
        <w:rPr>
          <w:rFonts w:hint="eastAsia"/>
        </w:rPr>
        <w:t>一般に</w:t>
      </w:r>
      <w:r w:rsidR="00EE4CC7">
        <w:rPr>
          <w:rFonts w:hint="eastAsia"/>
        </w:rPr>
        <w:t>，</w:t>
      </w:r>
      <w:r>
        <w:t>通信をあまり利用しないライトユーザーは従量制のプランXを</w:t>
      </w:r>
      <w:r w:rsidR="00EE4CC7">
        <w:t>，</w:t>
      </w:r>
      <w:r>
        <w:t>通信を頻繁に利用するヘビーユーザーは通信量が増えると割安になる定額制のプランYを選択する</w:t>
      </w:r>
      <w:r w:rsidR="00EE4CC7">
        <w:t>．</w:t>
      </w:r>
      <w:r>
        <w:t>情報の非対称性があるとき</w:t>
      </w:r>
      <w:r w:rsidR="00EE4CC7">
        <w:t>，</w:t>
      </w:r>
      <w:r>
        <w:t>情報劣位にある側が情報優位にある側に情報を伝えるようなシグナルを求める場合があり</w:t>
      </w:r>
      <w:r w:rsidR="00EE4CC7">
        <w:t>，</w:t>
      </w:r>
      <w:r>
        <w:t>これをスクリーニングと呼ぶ</w:t>
      </w:r>
      <w:r w:rsidR="00EE4CC7">
        <w:t>．</w:t>
      </w:r>
    </w:p>
    <w:p w14:paraId="74345C6F" w14:textId="4D4D3737" w:rsidR="001D09E8" w:rsidRDefault="00E81D0B" w:rsidP="00E81D0B">
      <w:pPr>
        <w:pStyle w:val="a8"/>
        <w:widowControl/>
        <w:numPr>
          <w:ilvl w:val="0"/>
          <w:numId w:val="33"/>
        </w:numPr>
        <w:ind w:leftChars="0"/>
        <w:rPr>
          <w:rFonts w:hint="eastAsia"/>
        </w:rPr>
      </w:pPr>
      <w:r>
        <w:rPr>
          <w:rFonts w:hint="eastAsia"/>
        </w:rPr>
        <w:t>消費者が選好の異なる複数のグループに分かれている場合</w:t>
      </w:r>
      <w:r w:rsidR="00EE4CC7">
        <w:rPr>
          <w:rFonts w:hint="eastAsia"/>
        </w:rPr>
        <w:t>，</w:t>
      </w:r>
      <w:r>
        <w:t>これらのグループに平均</w:t>
      </w:r>
      <w:r>
        <w:rPr>
          <w:rFonts w:hint="eastAsia"/>
        </w:rPr>
        <w:t>的な単価の料金プラン</w:t>
      </w:r>
      <w:r>
        <w:t>1つを提示すると</w:t>
      </w:r>
      <w:r w:rsidR="00EE4CC7">
        <w:t>，</w:t>
      </w:r>
      <w:r>
        <w:t>あるグループには高すぎる単価となる</w:t>
      </w:r>
      <w:r w:rsidR="00EE4CC7">
        <w:t>．</w:t>
      </w:r>
      <w:r>
        <w:t>ここのため</w:t>
      </w:r>
      <w:r w:rsidR="00EE4CC7">
        <w:t>，</w:t>
      </w:r>
      <w:r>
        <w:t>契約プランが1つであると</w:t>
      </w:r>
      <w:r w:rsidR="00EE4CC7">
        <w:t>，</w:t>
      </w:r>
      <w:r>
        <w:t>単価が高すぎると感じるグループはC社とは契約しない可能性がある</w:t>
      </w:r>
      <w:r w:rsidR="00EE4CC7">
        <w:t>．</w:t>
      </w:r>
      <w:r>
        <w:t>複数の契約プランを提示することで</w:t>
      </w:r>
      <w:r w:rsidR="00EE4CC7">
        <w:t>，</w:t>
      </w:r>
      <w:r>
        <w:t>このグループから契約を獲得し</w:t>
      </w:r>
      <w:r w:rsidR="00EE4CC7">
        <w:t>，</w:t>
      </w:r>
      <w:r>
        <w:t>C社の利潤を高めることができる</w:t>
      </w:r>
      <w:r w:rsidR="00EE4CC7">
        <w:t>．</w:t>
      </w:r>
    </w:p>
    <w:p w14:paraId="32472B53" w14:textId="6D1EE953" w:rsidR="00E81D0B" w:rsidRDefault="00E81D0B" w:rsidP="00E81D0B">
      <w:pPr>
        <w:widowControl/>
      </w:pPr>
      <w:r>
        <w:rPr>
          <w:rFonts w:hint="eastAsia"/>
        </w:rPr>
        <w:t>≪</w:t>
      </w:r>
      <w:r>
        <w:t>別解</w:t>
      </w:r>
      <w:r>
        <w:rPr>
          <w:rFonts w:hint="eastAsia"/>
        </w:rPr>
        <w:t>≫</w:t>
      </w:r>
    </w:p>
    <w:p w14:paraId="51A9B4DB" w14:textId="703C9883" w:rsidR="00E81D0B" w:rsidRDefault="00E81D0B" w:rsidP="00E81D0B">
      <w:pPr>
        <w:widowControl/>
      </w:pPr>
      <w:r>
        <w:t>C社は複数の料金プランを提示することで</w:t>
      </w:r>
      <w:r w:rsidR="00EE4CC7">
        <w:t>，</w:t>
      </w:r>
      <w:r>
        <w:t>消費者の選好に関する情報を得ることができる</w:t>
      </w:r>
      <w:r w:rsidR="00EE4CC7">
        <w:t>．</w:t>
      </w:r>
      <w:r>
        <w:t>この情報は</w:t>
      </w:r>
      <w:r w:rsidR="00EE4CC7">
        <w:t>，</w:t>
      </w:r>
      <w:r>
        <w:t>販売や広告などマーケティング戦略に活かすことができる</w:t>
      </w:r>
      <w:r w:rsidR="00EE4CC7">
        <w:t>．</w:t>
      </w:r>
      <w:r>
        <w:t>例えば</w:t>
      </w:r>
      <w:r w:rsidR="00EE4CC7">
        <w:t>，</w:t>
      </w:r>
      <w:r>
        <w:t>優良顧客の優遇など消費者に対して適した料金を提示することで</w:t>
      </w:r>
      <w:r w:rsidR="00EE4CC7">
        <w:t>，</w:t>
      </w:r>
      <w:r>
        <w:t>単一料金のときと比べて</w:t>
      </w:r>
      <w:r w:rsidR="00EE4CC7">
        <w:t>，</w:t>
      </w:r>
      <w:r>
        <w:rPr>
          <w:rFonts w:hint="eastAsia"/>
        </w:rPr>
        <w:t>企業の利潤増加につながり得る</w:t>
      </w:r>
      <w:r w:rsidR="00EE4CC7">
        <w:rPr>
          <w:rFonts w:hint="eastAsia"/>
        </w:rPr>
        <w:t>．</w:t>
      </w:r>
    </w:p>
    <w:p w14:paraId="2E1741FA" w14:textId="11332EEF" w:rsidR="00E81D0B" w:rsidRDefault="00E81D0B" w:rsidP="00E81D0B">
      <w:pPr>
        <w:widowControl/>
      </w:pPr>
      <w:r>
        <w:rPr>
          <w:rFonts w:hint="eastAsia"/>
        </w:rPr>
        <w:t>≪解説≫</w:t>
      </w:r>
    </w:p>
    <w:p w14:paraId="0F9234AC" w14:textId="1C934A13" w:rsidR="00E81D0B" w:rsidRDefault="00E81D0B" w:rsidP="00E81D0B">
      <w:pPr>
        <w:widowControl/>
      </w:pPr>
      <w:r>
        <w:rPr>
          <w:rFonts w:hint="eastAsia"/>
        </w:rPr>
        <w:t>消費者のグループを通信会社が識別できる場合には</w:t>
      </w:r>
      <w:r w:rsidR="00EE4CC7">
        <w:rPr>
          <w:rFonts w:hint="eastAsia"/>
        </w:rPr>
        <w:t>，</w:t>
      </w:r>
      <w:r>
        <w:t>選好の異なる複数の消費者グループに複数の料金プランを提示することで</w:t>
      </w:r>
      <w:r w:rsidR="00EE4CC7">
        <w:t>，</w:t>
      </w:r>
      <w:r>
        <w:t>様々な選好をもつ消費者から契約を獲得し</w:t>
      </w:r>
      <w:r w:rsidR="00EE4CC7">
        <w:t>，</w:t>
      </w:r>
      <w:r>
        <w:t>通信会社は利潤を増やすことができる</w:t>
      </w:r>
      <w:r w:rsidR="00EE4CC7">
        <w:t>．</w:t>
      </w:r>
      <w:r>
        <w:t>また</w:t>
      </w:r>
      <w:r w:rsidR="00EE4CC7">
        <w:t>，</w:t>
      </w:r>
      <w:r>
        <w:t>複数の料金プランが提示されなければ</w:t>
      </w:r>
      <w:r w:rsidR="00EE4CC7">
        <w:t>，</w:t>
      </w:r>
      <w:r>
        <w:t>そもそも契約しなかった消費者の効用が高まる可能性もある</w:t>
      </w:r>
      <w:r w:rsidR="00EE4CC7">
        <w:t>．</w:t>
      </w:r>
      <w:r>
        <w:t>これがスクリーニングを行うことのメリットである</w:t>
      </w:r>
      <w:r w:rsidR="00EE4CC7">
        <w:t>．</w:t>
      </w:r>
    </w:p>
    <w:p w14:paraId="1AC5E2AB" w14:textId="20F3C125" w:rsidR="001F5DAA" w:rsidRDefault="001F5DAA" w:rsidP="001F5DAA">
      <w:pPr>
        <w:pStyle w:val="1"/>
      </w:pPr>
      <w:r>
        <w:rPr>
          <w:rFonts w:hint="eastAsia"/>
        </w:rPr>
        <w:lastRenderedPageBreak/>
        <w:t>2022</w:t>
      </w:r>
      <w:r>
        <w:rPr>
          <w:rFonts w:hint="eastAsia"/>
        </w:rPr>
        <w:t>年　午後　第</w:t>
      </w:r>
      <w:r>
        <w:rPr>
          <w:rFonts w:hint="eastAsia"/>
        </w:rPr>
        <w:t>1</w:t>
      </w:r>
      <w:r>
        <w:rPr>
          <w:rFonts w:hint="eastAsia"/>
        </w:rPr>
        <w:t>問</w:t>
      </w:r>
    </w:p>
    <w:p w14:paraId="7B6546B6" w14:textId="1A923E68" w:rsidR="001F5DAA" w:rsidRPr="001F5DAA" w:rsidRDefault="001F5DAA" w:rsidP="001F5DAA">
      <w:pPr>
        <w:pStyle w:val="a2"/>
        <w:jc w:val="center"/>
        <w:rPr>
          <w:rFonts w:hint="eastAsia"/>
        </w:rPr>
      </w:pPr>
      <w:r>
        <w:rPr>
          <w:noProof/>
        </w:rPr>
        <w:drawing>
          <wp:inline distT="0" distB="0" distL="0" distR="0" wp14:anchorId="7770C92F" wp14:editId="3CE31320">
            <wp:extent cx="5857875" cy="6296025"/>
            <wp:effectExtent l="0" t="0" r="9525" b="9525"/>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57875" cy="6296025"/>
                    </a:xfrm>
                    <a:prstGeom prst="rect">
                      <a:avLst/>
                    </a:prstGeom>
                  </pic:spPr>
                </pic:pic>
              </a:graphicData>
            </a:graphic>
          </wp:inline>
        </w:drawing>
      </w:r>
    </w:p>
    <w:p w14:paraId="3628534F" w14:textId="3EE60E78" w:rsidR="00570584" w:rsidRDefault="00570584" w:rsidP="001F5DAA">
      <w:r>
        <w:br w:type="page"/>
      </w:r>
    </w:p>
    <w:p w14:paraId="0C75F885" w14:textId="41818EE1" w:rsidR="0086221B" w:rsidRDefault="001F5DAA" w:rsidP="0086221B">
      <w:pPr>
        <w:pStyle w:val="a2"/>
        <w:ind w:firstLineChars="0" w:firstLine="0"/>
        <w:rPr>
          <w:rFonts w:hint="eastAsia"/>
        </w:rPr>
      </w:pPr>
      <w:r>
        <w:rPr>
          <w:rFonts w:hint="eastAsia"/>
        </w:rPr>
        <w:lastRenderedPageBreak/>
        <w:t>【問1】</w:t>
      </w:r>
    </w:p>
    <w:p w14:paraId="24CBC0D6" w14:textId="25439AF5" w:rsidR="0086221B" w:rsidRDefault="0086221B" w:rsidP="0086221B">
      <w:pPr>
        <w:pStyle w:val="a2"/>
        <w:numPr>
          <w:ilvl w:val="0"/>
          <w:numId w:val="34"/>
        </w:numPr>
        <w:ind w:firstLineChars="0"/>
      </w:pPr>
      <w:r>
        <w:t>最適戦略</w:t>
      </w:r>
      <w:r>
        <w:rPr>
          <w:rFonts w:hint="eastAsia"/>
        </w:rPr>
        <w:t>：</w:t>
      </w:r>
      <w:r>
        <w:t>L</w:t>
      </w:r>
    </w:p>
    <w:p w14:paraId="0C2CC322" w14:textId="38670BD7" w:rsidR="00B13E6A" w:rsidRDefault="00B13E6A" w:rsidP="00B13E6A">
      <w:pPr>
        <w:pStyle w:val="a2"/>
        <w:ind w:firstLineChars="0" w:firstLine="0"/>
      </w:pPr>
      <w:r>
        <w:rPr>
          <w:rFonts w:hint="eastAsia"/>
        </w:rPr>
        <w:t>≪解説≫</w:t>
      </w:r>
    </w:p>
    <w:p w14:paraId="72EE9B24" w14:textId="0FA9C4DC" w:rsidR="0086221B" w:rsidRDefault="0086221B" w:rsidP="00B13E6A">
      <w:pPr>
        <w:pStyle w:val="a2"/>
        <w:ind w:firstLineChars="0" w:firstLine="0"/>
      </w:pPr>
      <w:r>
        <w:t>B社が戦略Lを選択したことを所与とすると</w:t>
      </w:r>
      <w:r w:rsidR="00EE4CC7">
        <w:t>，</w:t>
      </w:r>
      <w:r>
        <w:t>A社が戦略Mを選択すれば利得は0</w:t>
      </w:r>
      <w:r>
        <w:rPr>
          <w:rFonts w:hint="eastAsia"/>
        </w:rPr>
        <w:t>となるのに対し</w:t>
      </w:r>
      <w:r w:rsidR="00EE4CC7">
        <w:rPr>
          <w:rFonts w:hint="eastAsia"/>
        </w:rPr>
        <w:t>，</w:t>
      </w:r>
      <w:r>
        <w:t>戦略Lを選択すれば利得は1となる</w:t>
      </w:r>
      <w:r w:rsidR="00EE4CC7">
        <w:t>．</w:t>
      </w:r>
      <w:r>
        <w:rPr>
          <w:rFonts w:hint="eastAsia"/>
        </w:rPr>
        <w:t>最適戦略</w:t>
      </w:r>
      <w:r>
        <w:t>(ベスト・レスポンス)は</w:t>
      </w:r>
      <w:r w:rsidR="00EE4CC7">
        <w:t>，</w:t>
      </w:r>
      <w:r>
        <w:t>相手の戦略を所与として</w:t>
      </w:r>
      <w:r w:rsidR="00EE4CC7">
        <w:t>，</w:t>
      </w:r>
      <w:r>
        <w:t>自己の利得が最も高い</w:t>
      </w:r>
      <w:r>
        <w:rPr>
          <w:rFonts w:hint="eastAsia"/>
        </w:rPr>
        <w:t>戦略のことである</w:t>
      </w:r>
      <w:r w:rsidR="00EE4CC7">
        <w:rPr>
          <w:rFonts w:hint="eastAsia"/>
        </w:rPr>
        <w:t>．</w:t>
      </w:r>
    </w:p>
    <w:p w14:paraId="607D0C8A" w14:textId="77777777" w:rsidR="00347DBC" w:rsidRDefault="00347DBC" w:rsidP="00B13E6A">
      <w:pPr>
        <w:pStyle w:val="a2"/>
        <w:ind w:firstLineChars="0" w:firstLine="0"/>
        <w:rPr>
          <w:rFonts w:hint="eastAsia"/>
        </w:rPr>
      </w:pPr>
    </w:p>
    <w:p w14:paraId="4B21D271" w14:textId="31CE181D" w:rsidR="003D4561" w:rsidRDefault="0086221B" w:rsidP="003D4561">
      <w:pPr>
        <w:pStyle w:val="a2"/>
        <w:numPr>
          <w:ilvl w:val="0"/>
          <w:numId w:val="34"/>
        </w:numPr>
        <w:ind w:firstLineChars="0"/>
      </w:pPr>
      <w:r>
        <w:t>ナッシュ均衡とは</w:t>
      </w:r>
      <w:r w:rsidR="00EE4CC7">
        <w:t>，</w:t>
      </w:r>
      <w:r>
        <w:t>相手の戦略を所与としたときに</w:t>
      </w:r>
      <w:r w:rsidR="00EE4CC7">
        <w:t>，</w:t>
      </w:r>
      <w:r>
        <w:t>自分の戦略を変えない方がよい</w:t>
      </w:r>
      <w:r>
        <w:rPr>
          <w:rFonts w:hint="eastAsia"/>
        </w:rPr>
        <w:t>という状況が</w:t>
      </w:r>
      <w:r w:rsidR="00EE4CC7">
        <w:rPr>
          <w:rFonts w:hint="eastAsia"/>
        </w:rPr>
        <w:t>，</w:t>
      </w:r>
      <w:r>
        <w:rPr>
          <w:rFonts w:hint="eastAsia"/>
        </w:rPr>
        <w:t>両者ともに成立しているような戦略の組合せのこと</w:t>
      </w:r>
      <w:r w:rsidR="00EE4CC7">
        <w:rPr>
          <w:rFonts w:hint="eastAsia"/>
        </w:rPr>
        <w:t>．</w:t>
      </w:r>
    </w:p>
    <w:p w14:paraId="61253C10" w14:textId="4711F019" w:rsidR="007F413A" w:rsidRDefault="007F413A" w:rsidP="007F413A">
      <w:pPr>
        <w:pStyle w:val="a2"/>
        <w:ind w:firstLineChars="0" w:firstLine="0"/>
      </w:pPr>
      <w:r>
        <w:rPr>
          <w:rFonts w:hint="eastAsia"/>
        </w:rPr>
        <w:t>≪解説≫</w:t>
      </w:r>
    </w:p>
    <w:p w14:paraId="3C77A17C" w14:textId="67983E03" w:rsidR="007F413A" w:rsidRDefault="007F413A" w:rsidP="007F413A">
      <w:pPr>
        <w:pStyle w:val="a2"/>
        <w:ind w:firstLineChars="0" w:firstLine="0"/>
      </w:pPr>
      <w:r>
        <w:rPr>
          <w:rFonts w:hint="eastAsia"/>
        </w:rPr>
        <w:t>自分の選択する戦略が</w:t>
      </w:r>
      <w:r w:rsidR="00EE4CC7">
        <w:rPr>
          <w:rFonts w:hint="eastAsia"/>
        </w:rPr>
        <w:t>，</w:t>
      </w:r>
      <w:r>
        <w:t>相手が選択する戦略を所与としたときの最適戦略となってお</w:t>
      </w:r>
      <w:r>
        <w:rPr>
          <w:rFonts w:hint="eastAsia"/>
        </w:rPr>
        <w:t>り</w:t>
      </w:r>
      <w:r w:rsidR="00EE4CC7">
        <w:rPr>
          <w:rFonts w:hint="eastAsia"/>
        </w:rPr>
        <w:t>，</w:t>
      </w:r>
      <w:r>
        <w:rPr>
          <w:rFonts w:hint="eastAsia"/>
        </w:rPr>
        <w:t>同時に</w:t>
      </w:r>
      <w:r w:rsidR="00EE4CC7">
        <w:rPr>
          <w:rFonts w:hint="eastAsia"/>
        </w:rPr>
        <w:t>，</w:t>
      </w:r>
      <w:r>
        <w:t>相手の選択した戦略が</w:t>
      </w:r>
      <w:r w:rsidR="00EE4CC7">
        <w:t>，</w:t>
      </w:r>
      <w:r>
        <w:t>自分が選択した戦略を所与としたときの最適戦略となっているとき</w:t>
      </w:r>
      <w:r w:rsidR="00EE4CC7">
        <w:t>，</w:t>
      </w:r>
      <w:r>
        <w:t>その戦略の組み合わせはナッシュ均衡戦略であるという</w:t>
      </w:r>
    </w:p>
    <w:p w14:paraId="0D093EE9" w14:textId="77777777" w:rsidR="00347DBC" w:rsidRPr="00B13E6A" w:rsidRDefault="00347DBC" w:rsidP="007F413A">
      <w:pPr>
        <w:pStyle w:val="a2"/>
        <w:ind w:firstLineChars="0" w:firstLine="0"/>
        <w:rPr>
          <w:rFonts w:hint="eastAsia"/>
        </w:rPr>
      </w:pPr>
    </w:p>
    <w:p w14:paraId="06E6485F" w14:textId="126E0CD6" w:rsidR="003D4561" w:rsidRDefault="003D4561" w:rsidP="003D4561">
      <w:pPr>
        <w:pStyle w:val="a8"/>
        <w:numPr>
          <w:ilvl w:val="0"/>
          <w:numId w:val="34"/>
        </w:numPr>
        <w:ind w:leftChars="0"/>
      </w:pPr>
      <w:r>
        <w:t>A社の戦略</w:t>
      </w:r>
      <w:r w:rsidR="00B13E6A">
        <w:rPr>
          <w:rFonts w:hint="eastAsia"/>
        </w:rPr>
        <w:t>：</w:t>
      </w:r>
      <w:r>
        <w:t>L</w:t>
      </w:r>
      <w:r w:rsidR="0054638B">
        <w:rPr>
          <w:rFonts w:hint="eastAsia"/>
        </w:rPr>
        <w:t>，</w:t>
      </w:r>
      <w:r>
        <w:t>B社の戦略</w:t>
      </w:r>
      <w:r w:rsidR="0054638B">
        <w:rPr>
          <w:rFonts w:hint="eastAsia"/>
        </w:rPr>
        <w:t>：</w:t>
      </w:r>
      <w:r>
        <w:t>L</w:t>
      </w:r>
    </w:p>
    <w:p w14:paraId="4BD167E5" w14:textId="46709841" w:rsidR="0054638B" w:rsidRDefault="0054638B" w:rsidP="003D4561">
      <w:r>
        <w:rPr>
          <w:rFonts w:hint="eastAsia"/>
        </w:rPr>
        <w:t>≪</w:t>
      </w:r>
      <w:r>
        <w:rPr>
          <w:rFonts w:hint="eastAsia"/>
        </w:rPr>
        <w:t>理由</w:t>
      </w:r>
      <w:r>
        <w:rPr>
          <w:rFonts w:hint="eastAsia"/>
        </w:rPr>
        <w:t>≫</w:t>
      </w:r>
    </w:p>
    <w:p w14:paraId="1932992C" w14:textId="4AD462C7" w:rsidR="003D4561" w:rsidRDefault="003D4561" w:rsidP="003D4561">
      <w:r>
        <w:t>B社の選択した戦略がLのとき</w:t>
      </w:r>
      <w:r w:rsidR="00EE4CC7">
        <w:t>，</w:t>
      </w:r>
      <w:r>
        <w:t>A社がLを選択すれば利得は1であり</w:t>
      </w:r>
      <w:r w:rsidR="00EE4CC7">
        <w:t>，</w:t>
      </w:r>
      <w:r>
        <w:t>これはMを選択したときの利得0よりも大きいから</w:t>
      </w:r>
      <w:r w:rsidR="00EE4CC7">
        <w:t>，</w:t>
      </w:r>
      <w:r>
        <w:t>戦略をMに変更するインセンティブはない</w:t>
      </w:r>
      <w:r w:rsidR="00EE4CC7">
        <w:t>．</w:t>
      </w:r>
      <w:r>
        <w:t>B社にとっても同様であるので</w:t>
      </w:r>
      <w:r w:rsidR="00EE4CC7">
        <w:t>，</w:t>
      </w:r>
      <w:r>
        <w:t>両者ともに</w:t>
      </w:r>
      <w:r w:rsidR="00EE4CC7">
        <w:t>，</w:t>
      </w:r>
      <w:r>
        <w:t>戦略LをMに変更しないほうがよいから</w:t>
      </w:r>
      <w:r w:rsidR="00EE4CC7">
        <w:t>．</w:t>
      </w:r>
    </w:p>
    <w:p w14:paraId="452AE5B5" w14:textId="546DDE1A" w:rsidR="003D4561" w:rsidRDefault="00BB11F3" w:rsidP="003D4561">
      <w:r>
        <w:rPr>
          <w:rFonts w:hint="eastAsia"/>
        </w:rPr>
        <w:t>〈</w:t>
      </w:r>
      <w:r>
        <w:t>解説</w:t>
      </w:r>
      <w:r>
        <w:rPr>
          <w:rFonts w:hint="eastAsia"/>
        </w:rPr>
        <w:t>〉</w:t>
      </w:r>
    </w:p>
    <w:p w14:paraId="19BB177D" w14:textId="7A9FB33C" w:rsidR="003D4561" w:rsidRDefault="003D4561" w:rsidP="003D4561">
      <w:r>
        <w:rPr>
          <w:rFonts w:hint="eastAsia"/>
        </w:rPr>
        <w:t>本間の設定では</w:t>
      </w:r>
      <w:r w:rsidR="00EE4CC7">
        <w:rPr>
          <w:rFonts w:hint="eastAsia"/>
        </w:rPr>
        <w:t>，</w:t>
      </w:r>
      <w:r>
        <w:t>Lは支配戦略となっている</w:t>
      </w:r>
      <w:r w:rsidR="00EE4CC7">
        <w:t>．</w:t>
      </w:r>
    </w:p>
    <w:p w14:paraId="6DCC878C" w14:textId="77777777" w:rsidR="00C06B45" w:rsidRDefault="00C06B45" w:rsidP="00C06B45">
      <w:pPr>
        <w:rPr>
          <w:rFonts w:hint="eastAsia"/>
        </w:rPr>
      </w:pPr>
    </w:p>
    <w:p w14:paraId="5A78EB3C" w14:textId="18664D3D" w:rsidR="00C06B45" w:rsidRDefault="00391511" w:rsidP="00C06B45">
      <w:r>
        <w:rPr>
          <w:rFonts w:hint="eastAsia"/>
        </w:rPr>
        <w:t>【</w:t>
      </w:r>
      <w:r>
        <w:rPr>
          <w:rFonts w:hint="eastAsia"/>
        </w:rPr>
        <w:t>問</w:t>
      </w:r>
      <w:r>
        <w:t>2</w:t>
      </w:r>
      <w:r>
        <w:rPr>
          <w:rFonts w:hint="eastAsia"/>
        </w:rPr>
        <w:t>】</w:t>
      </w:r>
    </w:p>
    <w:p w14:paraId="7FB9A8BB" w14:textId="4010E9F1" w:rsidR="00C06B45" w:rsidRDefault="00C06B45" w:rsidP="00391511">
      <w:pPr>
        <w:pStyle w:val="a8"/>
        <w:numPr>
          <w:ilvl w:val="0"/>
          <w:numId w:val="35"/>
        </w:numPr>
        <w:ind w:leftChars="0"/>
      </w:pPr>
      <w:r>
        <w:t>良品を購入できる確率が50%</w:t>
      </w:r>
      <w:r w:rsidR="00EE4CC7">
        <w:t>，</w:t>
      </w:r>
      <w:r>
        <w:t>粗悪品を購入してしまう確率が50%のとき</w:t>
      </w:r>
      <w:r w:rsidR="00EE4CC7">
        <w:t>，</w:t>
      </w:r>
      <w:r>
        <w:t>購入者</w:t>
      </w:r>
      <w:r>
        <w:rPr>
          <w:rFonts w:hint="eastAsia"/>
        </w:rPr>
        <w:t>が期待する品物の価値は</w:t>
      </w:r>
      <w:r>
        <w:t>0.5×100+0.5×0=50となるため</w:t>
      </w:r>
      <w:r w:rsidR="00EE4CC7">
        <w:t>，</w:t>
      </w:r>
      <w:r>
        <w:t>購入者は価格が50以下でないと購入しようとしない</w:t>
      </w:r>
      <w:r w:rsidR="00EE4CC7">
        <w:t>．</w:t>
      </w:r>
      <w:r>
        <w:t>このため</w:t>
      </w:r>
      <w:r w:rsidR="00EE4CC7">
        <w:t>，</w:t>
      </w:r>
      <w:r>
        <w:t>値下げをしない(100以上でないと販売しない</w:t>
      </w:r>
      <w:r w:rsidR="00EE4CC7">
        <w:t>，</w:t>
      </w:r>
      <w:r>
        <w:t>価値が100である良品を売りたい)出品者が販売する良品は売れないことが分かっているので</w:t>
      </w:r>
      <w:r w:rsidR="00EE4CC7">
        <w:t>，</w:t>
      </w:r>
      <w:r>
        <w:t>良品の出品者は出品をあきらめる</w:t>
      </w:r>
      <w:r w:rsidR="00EE4CC7">
        <w:t>．</w:t>
      </w:r>
    </w:p>
    <w:p w14:paraId="769DD8B9" w14:textId="77777777" w:rsidR="00347DBC" w:rsidRDefault="00347DBC" w:rsidP="00347DBC">
      <w:pPr>
        <w:rPr>
          <w:rFonts w:hint="eastAsia"/>
        </w:rPr>
      </w:pPr>
    </w:p>
    <w:p w14:paraId="038D6CC9" w14:textId="59DA77C7" w:rsidR="00391511" w:rsidRPr="00EE1AB3" w:rsidRDefault="00EF5539" w:rsidP="00391511">
      <w:pPr>
        <w:pStyle w:val="a8"/>
        <w:numPr>
          <w:ilvl w:val="0"/>
          <w:numId w:val="35"/>
        </w:numPr>
        <w:ind w:leftChars="0"/>
        <w:rPr>
          <w:rFonts w:hint="eastAsia"/>
        </w:rPr>
      </w:pPr>
      <w:r w:rsidRPr="00EF5539">
        <w:rPr>
          <w:rFonts w:hint="eastAsia"/>
        </w:rPr>
        <w:t>フリーマーケットのプラットフォームが</w:t>
      </w:r>
      <w:r w:rsidR="00EE4CC7">
        <w:rPr>
          <w:rFonts w:hint="eastAsia"/>
        </w:rPr>
        <w:t>，</w:t>
      </w:r>
      <w:r w:rsidRPr="00EF5539">
        <w:t>良品の取引ができたと評価された過去の取引の回数を表示すれば</w:t>
      </w:r>
      <w:r w:rsidR="00EE4CC7">
        <w:t>，</w:t>
      </w:r>
      <w:r w:rsidRPr="00EF5539">
        <w:t>良品の出品者は良品の取引実績を積み上げていくことで</w:t>
      </w:r>
      <w:r w:rsidR="00EE4CC7">
        <w:t>，</w:t>
      </w:r>
      <w:r w:rsidRPr="00EF5539">
        <w:t>良品の出品者である可能性が高いこと(品物が良品である可能性が高いこと)を購入者にシグナルできる</w:t>
      </w:r>
      <w:r w:rsidR="00EE4CC7">
        <w:t>．</w:t>
      </w:r>
      <w:r w:rsidRPr="00EF5539">
        <w:t>粗悪品の出品者は実績を積み上げて高い評価を獲得することが難しいので</w:t>
      </w:r>
      <w:r w:rsidR="00EE4CC7">
        <w:t>，</w:t>
      </w:r>
      <w:r w:rsidRPr="00EF5539">
        <w:t>購入者は高い評価(名声</w:t>
      </w:r>
      <w:r w:rsidR="00EE4CC7">
        <w:t>，</w:t>
      </w:r>
      <w:r w:rsidRPr="00EF5539">
        <w:t>評判)を獲得した出品者から</w:t>
      </w:r>
      <w:r w:rsidR="00EE4CC7">
        <w:t>，</w:t>
      </w:r>
      <w:r w:rsidRPr="00EF5539">
        <w:t>良品の価値に見合った(粗悪品よりも高い)価格で</w:t>
      </w:r>
      <w:r w:rsidR="00EE4CC7">
        <w:t>，</w:t>
      </w:r>
      <w:r w:rsidRPr="00EF5539">
        <w:t>良品を購入できる</w:t>
      </w:r>
      <w:r w:rsidR="00EE4CC7">
        <w:t>．</w:t>
      </w:r>
    </w:p>
    <w:sectPr w:rsidR="00391511" w:rsidRPr="00EE1AB3" w:rsidSect="00DF25F8">
      <w:footerReference w:type="default" r:id="rId31"/>
      <w:pgSz w:w="11906" w:h="16838"/>
      <w:pgMar w:top="720" w:right="720" w:bottom="720" w:left="720" w:header="851" w:footer="283"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BB54E7" w14:textId="77777777" w:rsidR="009D03A7" w:rsidRDefault="009D03A7" w:rsidP="00D91D94">
      <w:r>
        <w:separator/>
      </w:r>
    </w:p>
  </w:endnote>
  <w:endnote w:type="continuationSeparator" w:id="0">
    <w:p w14:paraId="694DE89D" w14:textId="77777777" w:rsidR="009D03A7" w:rsidRDefault="009D03A7" w:rsidP="00D91D94">
      <w:r>
        <w:continuationSeparator/>
      </w:r>
    </w:p>
  </w:endnote>
  <w:endnote w:type="continuationNotice" w:id="1">
    <w:p w14:paraId="2CCFB4BB" w14:textId="77777777" w:rsidR="009D03A7" w:rsidRDefault="009D03A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Cambria">
    <w:panose1 w:val="02040503050406030204"/>
    <w:charset w:val="00"/>
    <w:family w:val="roman"/>
    <w:pitch w:val="variable"/>
    <w:sig w:usb0="E00006FF" w:usb1="420024FF" w:usb2="02000000" w:usb3="00000000" w:csb0="0000019F" w:csb1="00000000"/>
  </w:font>
  <w:font w:name="ＭＳ Ｐゴシック">
    <w:panose1 w:val="020B0600070205080204"/>
    <w:charset w:val="80"/>
    <w:family w:val="modern"/>
    <w:pitch w:val="variable"/>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3508787"/>
      <w:docPartObj>
        <w:docPartGallery w:val="Page Numbers (Bottom of Page)"/>
        <w:docPartUnique/>
      </w:docPartObj>
    </w:sdtPr>
    <w:sdtEndPr/>
    <w:sdtContent>
      <w:p w14:paraId="7C987A88" w14:textId="550449F9" w:rsidR="00CA52C6" w:rsidRDefault="00CA52C6">
        <w:pPr>
          <w:pStyle w:val="af0"/>
          <w:jc w:val="center"/>
        </w:pPr>
        <w:r>
          <w:fldChar w:fldCharType="begin"/>
        </w:r>
        <w:r>
          <w:instrText>PAGE   \* MERGEFORMAT</w:instrText>
        </w:r>
        <w:r>
          <w:fldChar w:fldCharType="separate"/>
        </w:r>
        <w:r>
          <w:rPr>
            <w:lang w:val="ja-JP"/>
          </w:rPr>
          <w:t>2</w:t>
        </w:r>
        <w:r>
          <w:fldChar w:fldCharType="end"/>
        </w:r>
      </w:p>
    </w:sdtContent>
  </w:sdt>
  <w:p w14:paraId="5097FF29" w14:textId="77777777" w:rsidR="00CA52C6" w:rsidRDefault="00CA52C6">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D63735" w14:textId="77777777" w:rsidR="009D03A7" w:rsidRDefault="009D03A7" w:rsidP="00D91D94">
      <w:r>
        <w:separator/>
      </w:r>
    </w:p>
  </w:footnote>
  <w:footnote w:type="continuationSeparator" w:id="0">
    <w:p w14:paraId="7CDCD4C4" w14:textId="77777777" w:rsidR="009D03A7" w:rsidRDefault="009D03A7" w:rsidP="00D91D94">
      <w:r>
        <w:continuationSeparator/>
      </w:r>
    </w:p>
  </w:footnote>
  <w:footnote w:type="continuationNotice" w:id="1">
    <w:p w14:paraId="016A5F91" w14:textId="77777777" w:rsidR="009D03A7" w:rsidRDefault="009D03A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C57F1"/>
    <w:multiLevelType w:val="hybridMultilevel"/>
    <w:tmpl w:val="C5921938"/>
    <w:lvl w:ilvl="0" w:tplc="4C002592">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014C7474"/>
    <w:multiLevelType w:val="multilevel"/>
    <w:tmpl w:val="5E1A80CE"/>
    <w:styleLink w:val="a"/>
    <w:lvl w:ilvl="0">
      <w:start w:val="1"/>
      <w:numFmt w:val="decimal"/>
      <w:suff w:val="space"/>
      <w:lvlText w:val="%1."/>
      <w:lvlJc w:val="left"/>
      <w:pPr>
        <w:ind w:left="0" w:firstLine="0"/>
      </w:pPr>
      <w:rPr>
        <w:rFonts w:ascii="Times New Roman" w:eastAsia="ＭＳ 明朝" w:hAnsi="Times New Roman" w:hint="default"/>
        <w:b/>
        <w:i w:val="0"/>
        <w:color w:val="auto"/>
        <w:sz w:val="32"/>
      </w:rPr>
    </w:lvl>
    <w:lvl w:ilvl="1">
      <w:start w:val="1"/>
      <w:numFmt w:val="decimal"/>
      <w:suff w:val="space"/>
      <w:lvlText w:val="%1.%2"/>
      <w:lvlJc w:val="left"/>
      <w:pPr>
        <w:ind w:left="0" w:firstLine="0"/>
      </w:pPr>
      <w:rPr>
        <w:rFonts w:ascii="Times New Roman" w:eastAsia="ＭＳ 明朝" w:hAnsi="Times New Roman" w:hint="default"/>
        <w:b/>
        <w:i w:val="0"/>
        <w:sz w:val="32"/>
      </w:rPr>
    </w:lvl>
    <w:lvl w:ilvl="2">
      <w:start w:val="1"/>
      <w:numFmt w:val="decimal"/>
      <w:lvlRestart w:val="1"/>
      <w:suff w:val="space"/>
      <w:lvlText w:val="%1.%2.%3"/>
      <w:lvlJc w:val="left"/>
      <w:pPr>
        <w:ind w:left="0" w:firstLine="0"/>
      </w:pPr>
      <w:rPr>
        <w:rFonts w:ascii="Times New Roman" w:eastAsia="ＭＳ 明朝" w:hAnsi="Times New Roman" w:hint="default"/>
        <w:b/>
        <w:i w:val="0"/>
        <w:sz w:val="32"/>
      </w:rPr>
    </w:lvl>
    <w:lvl w:ilvl="3">
      <w:start w:val="1"/>
      <w:numFmt w:val="decimal"/>
      <w:lvlText w:val="%1.%2.%3.%4"/>
      <w:lvlJc w:val="left"/>
      <w:pPr>
        <w:ind w:left="227" w:hanging="227"/>
      </w:pPr>
      <w:rPr>
        <w:rFonts w:ascii="Times New Roman" w:hAnsi="Times New Roman" w:hint="default"/>
        <w:b/>
        <w:i w:val="0"/>
        <w:sz w:val="24"/>
      </w:rPr>
    </w:lvl>
    <w:lvl w:ilvl="4">
      <w:start w:val="1"/>
      <w:numFmt w:val="decimal"/>
      <w:lvlText w:val="%1.%2.%3.%4.%5"/>
      <w:lvlJc w:val="left"/>
      <w:pPr>
        <w:ind w:left="227" w:hanging="227"/>
      </w:pPr>
      <w:rPr>
        <w:rFonts w:hint="eastAsia"/>
      </w:rPr>
    </w:lvl>
    <w:lvl w:ilvl="5">
      <w:start w:val="1"/>
      <w:numFmt w:val="decimal"/>
      <w:lvlText w:val="%1.%2.%3.%4.%5.%6"/>
      <w:lvlJc w:val="left"/>
      <w:pPr>
        <w:ind w:left="227" w:hanging="227"/>
      </w:pPr>
      <w:rPr>
        <w:rFonts w:hint="eastAsia"/>
      </w:rPr>
    </w:lvl>
    <w:lvl w:ilvl="6">
      <w:start w:val="1"/>
      <w:numFmt w:val="decimal"/>
      <w:lvlText w:val="%1.%2.%3.%4.%5.%6.%7"/>
      <w:lvlJc w:val="left"/>
      <w:pPr>
        <w:ind w:left="227" w:hanging="227"/>
      </w:pPr>
      <w:rPr>
        <w:rFonts w:hint="eastAsia"/>
      </w:rPr>
    </w:lvl>
    <w:lvl w:ilvl="7">
      <w:start w:val="1"/>
      <w:numFmt w:val="decimal"/>
      <w:lvlText w:val="%1.%2.%3.%4.%5.%6.%7.%8"/>
      <w:lvlJc w:val="left"/>
      <w:pPr>
        <w:ind w:left="227" w:hanging="227"/>
      </w:pPr>
      <w:rPr>
        <w:rFonts w:hint="eastAsia"/>
      </w:rPr>
    </w:lvl>
    <w:lvl w:ilvl="8">
      <w:start w:val="1"/>
      <w:numFmt w:val="decimal"/>
      <w:lvlText w:val="%1.%2.%3.%4.%5.%6.%7.%8.%9"/>
      <w:lvlJc w:val="left"/>
      <w:pPr>
        <w:ind w:left="227" w:hanging="227"/>
      </w:pPr>
      <w:rPr>
        <w:rFonts w:hint="eastAsia"/>
      </w:rPr>
    </w:lvl>
  </w:abstractNum>
  <w:abstractNum w:abstractNumId="2" w15:restartNumberingAfterBreak="0">
    <w:nsid w:val="05CA3388"/>
    <w:multiLevelType w:val="hybridMultilevel"/>
    <w:tmpl w:val="71403A76"/>
    <w:lvl w:ilvl="0" w:tplc="B54816B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0EEC2BE1"/>
    <w:multiLevelType w:val="hybridMultilevel"/>
    <w:tmpl w:val="96D62DC6"/>
    <w:lvl w:ilvl="0" w:tplc="4C002592">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102D3268"/>
    <w:multiLevelType w:val="hybridMultilevel"/>
    <w:tmpl w:val="7EACEC98"/>
    <w:lvl w:ilvl="0" w:tplc="9F0649B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13251696"/>
    <w:multiLevelType w:val="hybridMultilevel"/>
    <w:tmpl w:val="4224E7C0"/>
    <w:lvl w:ilvl="0" w:tplc="E33C32F0">
      <w:start w:val="1"/>
      <w:numFmt w:val="decimalEnclosedCircle"/>
      <w:lvlText w:val="%1"/>
      <w:lvlJc w:val="left"/>
      <w:pPr>
        <w:ind w:left="360" w:hanging="360"/>
      </w:pPr>
      <w:rPr>
        <w:rFonts w:hint="default"/>
      </w:rPr>
    </w:lvl>
    <w:lvl w:ilvl="1" w:tplc="39F87124">
      <w:start w:val="1"/>
      <w:numFmt w:val="decimal"/>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13EC799C"/>
    <w:multiLevelType w:val="multilevel"/>
    <w:tmpl w:val="43663260"/>
    <w:styleLink w:val="2"/>
    <w:lvl w:ilvl="0">
      <w:start w:val="1"/>
      <w:numFmt w:val="decimal"/>
      <w:suff w:val="space"/>
      <w:lvlText w:val="%1."/>
      <w:lvlJc w:val="left"/>
      <w:pPr>
        <w:ind w:left="0" w:firstLine="0"/>
      </w:pPr>
      <w:rPr>
        <w:rFonts w:ascii="Times New Roman" w:eastAsia="ＭＳ 明朝" w:hAnsi="Times New Roman" w:hint="default"/>
        <w:b/>
        <w:i w:val="0"/>
        <w:sz w:val="32"/>
      </w:rPr>
    </w:lvl>
    <w:lvl w:ilvl="1">
      <w:start w:val="1"/>
      <w:numFmt w:val="decimal"/>
      <w:suff w:val="space"/>
      <w:lvlText w:val="%1.%2."/>
      <w:lvlJc w:val="left"/>
      <w:pPr>
        <w:ind w:left="0" w:firstLine="0"/>
      </w:pPr>
      <w:rPr>
        <w:rFonts w:ascii="Times New Roman" w:eastAsia="ＭＳ 明朝" w:hAnsi="Times New Roman" w:hint="default"/>
        <w:b/>
        <w:i w:val="0"/>
        <w:sz w:val="32"/>
      </w:rPr>
    </w:lvl>
    <w:lvl w:ilvl="2">
      <w:start w:val="1"/>
      <w:numFmt w:val="decimal"/>
      <w:lvlText w:val="%3.%2.%1"/>
      <w:lvlJc w:val="left"/>
      <w:pPr>
        <w:ind w:left="0" w:firstLine="0"/>
      </w:pPr>
      <w:rPr>
        <w:rFonts w:ascii="Times New Roman" w:hAnsi="Times New Roman" w:hint="default"/>
        <w:b/>
        <w:i w:val="0"/>
        <w:sz w:val="32"/>
      </w:rPr>
    </w:lvl>
    <w:lvl w:ilvl="3">
      <w:start w:val="1"/>
      <w:numFmt w:val="decimal"/>
      <w:lvlText w:val="%4."/>
      <w:lvlJc w:val="left"/>
      <w:pPr>
        <w:ind w:left="3780" w:hanging="420"/>
      </w:pPr>
      <w:rPr>
        <w:rFonts w:hint="eastAsia"/>
      </w:rPr>
    </w:lvl>
    <w:lvl w:ilvl="4">
      <w:start w:val="1"/>
      <w:numFmt w:val="aiueoFullWidth"/>
      <w:lvlText w:val="(%5)"/>
      <w:lvlJc w:val="left"/>
      <w:pPr>
        <w:ind w:left="4200" w:hanging="420"/>
      </w:pPr>
      <w:rPr>
        <w:rFonts w:hint="eastAsia"/>
      </w:rPr>
    </w:lvl>
    <w:lvl w:ilvl="5">
      <w:start w:val="1"/>
      <w:numFmt w:val="decimalEnclosedCircle"/>
      <w:lvlText w:val="%6"/>
      <w:lvlJc w:val="left"/>
      <w:pPr>
        <w:ind w:left="4620" w:hanging="420"/>
      </w:pPr>
      <w:rPr>
        <w:rFonts w:hint="eastAsia"/>
      </w:rPr>
    </w:lvl>
    <w:lvl w:ilvl="6">
      <w:start w:val="1"/>
      <w:numFmt w:val="decimal"/>
      <w:lvlText w:val="%7."/>
      <w:lvlJc w:val="left"/>
      <w:pPr>
        <w:ind w:left="5040" w:hanging="420"/>
      </w:pPr>
      <w:rPr>
        <w:rFonts w:hint="eastAsia"/>
      </w:rPr>
    </w:lvl>
    <w:lvl w:ilvl="7">
      <w:start w:val="1"/>
      <w:numFmt w:val="aiueoFullWidth"/>
      <w:lvlText w:val="(%8)"/>
      <w:lvlJc w:val="left"/>
      <w:pPr>
        <w:ind w:left="5460" w:hanging="420"/>
      </w:pPr>
      <w:rPr>
        <w:rFonts w:hint="eastAsia"/>
      </w:rPr>
    </w:lvl>
    <w:lvl w:ilvl="8">
      <w:start w:val="1"/>
      <w:numFmt w:val="decimalEnclosedCircle"/>
      <w:lvlText w:val="%9"/>
      <w:lvlJc w:val="left"/>
      <w:pPr>
        <w:ind w:left="5880" w:hanging="420"/>
      </w:pPr>
      <w:rPr>
        <w:rFonts w:hint="eastAsia"/>
      </w:rPr>
    </w:lvl>
  </w:abstractNum>
  <w:abstractNum w:abstractNumId="7" w15:restartNumberingAfterBreak="0">
    <w:nsid w:val="14454F03"/>
    <w:multiLevelType w:val="hybridMultilevel"/>
    <w:tmpl w:val="5264255E"/>
    <w:lvl w:ilvl="0" w:tplc="12E8A1E4">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18E2522A"/>
    <w:multiLevelType w:val="multilevel"/>
    <w:tmpl w:val="5E1A80CE"/>
    <w:numStyleLink w:val="a"/>
  </w:abstractNum>
  <w:abstractNum w:abstractNumId="9" w15:restartNumberingAfterBreak="0">
    <w:nsid w:val="1B001477"/>
    <w:multiLevelType w:val="hybridMultilevel"/>
    <w:tmpl w:val="CCAEDB38"/>
    <w:lvl w:ilvl="0" w:tplc="4C002592">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1B53732A"/>
    <w:multiLevelType w:val="hybridMultilevel"/>
    <w:tmpl w:val="CE542C1C"/>
    <w:lvl w:ilvl="0" w:tplc="46C45E18">
      <w:start w:val="1"/>
      <w:numFmt w:val="decimal"/>
      <w:lvlText w:val="%1."/>
      <w:lvlJc w:val="left"/>
      <w:pPr>
        <w:ind w:left="420" w:hanging="420"/>
      </w:pPr>
      <w:rPr>
        <w:rFonts w:ascii="Times New Roman" w:hAnsi="Times New Roman" w:hint="default"/>
        <w:b/>
        <w:i w:val="0"/>
        <w:sz w:val="28"/>
        <w:szCs w:val="28"/>
      </w:rPr>
    </w:lvl>
    <w:lvl w:ilvl="1" w:tplc="A73C3A2E">
      <w:start w:val="1"/>
      <w:numFmt w:val="decimalEnclosedCircle"/>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1E29485C"/>
    <w:multiLevelType w:val="hybridMultilevel"/>
    <w:tmpl w:val="A25E659A"/>
    <w:lvl w:ilvl="0" w:tplc="61DEF9A4">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1F925278"/>
    <w:multiLevelType w:val="multilevel"/>
    <w:tmpl w:val="A7EED3FE"/>
    <w:lvl w:ilvl="0">
      <w:start w:val="1"/>
      <w:numFmt w:val="decimal"/>
      <w:pStyle w:val="1"/>
      <w:suff w:val="space"/>
      <w:lvlText w:val="%1."/>
      <w:lvlJc w:val="left"/>
      <w:pPr>
        <w:ind w:left="0" w:firstLine="0"/>
      </w:pPr>
      <w:rPr>
        <w:rFonts w:ascii="Times New Roman" w:eastAsia="ＭＳ 明朝" w:hAnsi="Times New Roman" w:hint="default"/>
        <w:b/>
        <w:i w:val="0"/>
        <w:color w:val="auto"/>
        <w:sz w:val="32"/>
      </w:rPr>
    </w:lvl>
    <w:lvl w:ilvl="1">
      <w:start w:val="1"/>
      <w:numFmt w:val="decimal"/>
      <w:pStyle w:val="20"/>
      <w:suff w:val="space"/>
      <w:lvlText w:val="%1.%2"/>
      <w:lvlJc w:val="left"/>
      <w:pPr>
        <w:ind w:left="0" w:firstLine="0"/>
      </w:pPr>
      <w:rPr>
        <w:rFonts w:ascii="Times New Roman" w:eastAsia="ＭＳ 明朝" w:hAnsi="Times New Roman" w:hint="default"/>
        <w:b/>
        <w:i w:val="0"/>
        <w:sz w:val="32"/>
      </w:rPr>
    </w:lvl>
    <w:lvl w:ilvl="2">
      <w:start w:val="1"/>
      <w:numFmt w:val="decimal"/>
      <w:lvlRestart w:val="1"/>
      <w:pStyle w:val="3"/>
      <w:suff w:val="space"/>
      <w:lvlText w:val="%1.%2.%3"/>
      <w:lvlJc w:val="left"/>
      <w:pPr>
        <w:ind w:left="0" w:firstLine="0"/>
      </w:pPr>
      <w:rPr>
        <w:rFonts w:ascii="Times New Roman" w:eastAsia="ＭＳ 明朝" w:hAnsi="Times New Roman" w:hint="default"/>
        <w:b/>
        <w:i w:val="0"/>
        <w:sz w:val="32"/>
      </w:rPr>
    </w:lvl>
    <w:lvl w:ilvl="3">
      <w:start w:val="1"/>
      <w:numFmt w:val="decimal"/>
      <w:pStyle w:val="4"/>
      <w:lvlText w:val="%1.%2.%3.%4"/>
      <w:lvlJc w:val="left"/>
      <w:pPr>
        <w:ind w:left="227" w:hanging="227"/>
      </w:pPr>
      <w:rPr>
        <w:rFonts w:ascii="Times New Roman" w:hAnsi="Times New Roman" w:hint="default"/>
        <w:b/>
        <w:i w:val="0"/>
        <w:sz w:val="24"/>
      </w:rPr>
    </w:lvl>
    <w:lvl w:ilvl="4">
      <w:start w:val="1"/>
      <w:numFmt w:val="decimal"/>
      <w:lvlText w:val="%1.%2.%3.%4.%5"/>
      <w:lvlJc w:val="left"/>
      <w:pPr>
        <w:ind w:left="227" w:hanging="227"/>
      </w:pPr>
      <w:rPr>
        <w:rFonts w:hint="eastAsia"/>
      </w:rPr>
    </w:lvl>
    <w:lvl w:ilvl="5">
      <w:start w:val="1"/>
      <w:numFmt w:val="decimal"/>
      <w:lvlText w:val="%1.%2.%3.%4.%5.%6"/>
      <w:lvlJc w:val="left"/>
      <w:pPr>
        <w:ind w:left="227" w:hanging="227"/>
      </w:pPr>
      <w:rPr>
        <w:rFonts w:hint="eastAsia"/>
      </w:rPr>
    </w:lvl>
    <w:lvl w:ilvl="6">
      <w:start w:val="1"/>
      <w:numFmt w:val="decimal"/>
      <w:lvlText w:val="%1.%2.%3.%4.%5.%6.%7"/>
      <w:lvlJc w:val="left"/>
      <w:pPr>
        <w:ind w:left="227" w:hanging="227"/>
      </w:pPr>
      <w:rPr>
        <w:rFonts w:hint="eastAsia"/>
      </w:rPr>
    </w:lvl>
    <w:lvl w:ilvl="7">
      <w:start w:val="1"/>
      <w:numFmt w:val="decimal"/>
      <w:lvlText w:val="%1.%2.%3.%4.%5.%6.%7.%8"/>
      <w:lvlJc w:val="left"/>
      <w:pPr>
        <w:ind w:left="227" w:hanging="227"/>
      </w:pPr>
      <w:rPr>
        <w:rFonts w:hint="eastAsia"/>
      </w:rPr>
    </w:lvl>
    <w:lvl w:ilvl="8">
      <w:start w:val="1"/>
      <w:numFmt w:val="decimal"/>
      <w:lvlText w:val="%1.%2.%3.%4.%5.%6.%7.%8.%9"/>
      <w:lvlJc w:val="left"/>
      <w:pPr>
        <w:ind w:left="227" w:hanging="227"/>
      </w:pPr>
      <w:rPr>
        <w:rFonts w:hint="eastAsia"/>
      </w:rPr>
    </w:lvl>
  </w:abstractNum>
  <w:abstractNum w:abstractNumId="13" w15:restartNumberingAfterBreak="0">
    <w:nsid w:val="2AF23F1D"/>
    <w:multiLevelType w:val="hybridMultilevel"/>
    <w:tmpl w:val="F104CC4A"/>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4" w15:restartNumberingAfterBreak="0">
    <w:nsid w:val="2F5929DE"/>
    <w:multiLevelType w:val="hybridMultilevel"/>
    <w:tmpl w:val="66A89CE8"/>
    <w:lvl w:ilvl="0" w:tplc="40AEC95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3AD24EAC"/>
    <w:multiLevelType w:val="multilevel"/>
    <w:tmpl w:val="9ECEF24C"/>
    <w:styleLink w:val="10"/>
    <w:lvl w:ilvl="0">
      <w:start w:val="1"/>
      <w:numFmt w:val="decimal"/>
      <w:suff w:val="space"/>
      <w:lvlText w:val="%1."/>
      <w:lvlJc w:val="left"/>
      <w:pPr>
        <w:ind w:left="0" w:firstLine="0"/>
      </w:pPr>
      <w:rPr>
        <w:rFonts w:ascii="Times New Roman" w:eastAsia="ＭＳ 明朝" w:hAnsi="Times New Roman" w:hint="default"/>
        <w:b/>
        <w:i w:val="0"/>
        <w:sz w:val="32"/>
      </w:rPr>
    </w:lvl>
    <w:lvl w:ilvl="1">
      <w:start w:val="1"/>
      <w:numFmt w:val="decimal"/>
      <w:lvlText w:val="%1.%2."/>
      <w:lvlJc w:val="left"/>
      <w:pPr>
        <w:ind w:left="0" w:firstLine="0"/>
      </w:pPr>
      <w:rPr>
        <w:rFonts w:eastAsia="ＭＳ 明朝" w:hint="eastAsia"/>
        <w:b/>
        <w:sz w:val="32"/>
      </w:rPr>
    </w:lvl>
    <w:lvl w:ilvl="2">
      <w:start w:val="1"/>
      <w:numFmt w:val="decimal"/>
      <w:lvlText w:val="%1.%2.%3."/>
      <w:lvlJc w:val="left"/>
      <w:pPr>
        <w:ind w:left="0" w:firstLine="0"/>
      </w:pPr>
      <w:rPr>
        <w:rFonts w:eastAsia="ＭＳ 明朝" w:hint="eastAsia"/>
        <w:b/>
        <w:sz w:val="32"/>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6" w15:restartNumberingAfterBreak="0">
    <w:nsid w:val="3F7D5523"/>
    <w:multiLevelType w:val="hybridMultilevel"/>
    <w:tmpl w:val="E12255AA"/>
    <w:lvl w:ilvl="0" w:tplc="9C2E3B7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41535EF5"/>
    <w:multiLevelType w:val="hybridMultilevel"/>
    <w:tmpl w:val="6FCC65D6"/>
    <w:lvl w:ilvl="0" w:tplc="7D6E5D3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41995AB6"/>
    <w:multiLevelType w:val="hybridMultilevel"/>
    <w:tmpl w:val="A1DC20D6"/>
    <w:lvl w:ilvl="0" w:tplc="D526985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15:restartNumberingAfterBreak="0">
    <w:nsid w:val="43B37C6E"/>
    <w:multiLevelType w:val="hybridMultilevel"/>
    <w:tmpl w:val="ADC28EF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0" w15:restartNumberingAfterBreak="0">
    <w:nsid w:val="458F3032"/>
    <w:multiLevelType w:val="hybridMultilevel"/>
    <w:tmpl w:val="D16217B4"/>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15:restartNumberingAfterBreak="0">
    <w:nsid w:val="4BBC1D4B"/>
    <w:multiLevelType w:val="hybridMultilevel"/>
    <w:tmpl w:val="E7E4A454"/>
    <w:lvl w:ilvl="0" w:tplc="4C002592">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15:restartNumberingAfterBreak="0">
    <w:nsid w:val="4F6A6380"/>
    <w:multiLevelType w:val="hybridMultilevel"/>
    <w:tmpl w:val="24A0896C"/>
    <w:lvl w:ilvl="0" w:tplc="4C002592">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15:restartNumberingAfterBreak="0">
    <w:nsid w:val="57145C78"/>
    <w:multiLevelType w:val="hybridMultilevel"/>
    <w:tmpl w:val="88DE1C6E"/>
    <w:lvl w:ilvl="0" w:tplc="CFB6F55C">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4" w15:restartNumberingAfterBreak="0">
    <w:nsid w:val="57231D59"/>
    <w:multiLevelType w:val="hybridMultilevel"/>
    <w:tmpl w:val="CF84B00A"/>
    <w:lvl w:ilvl="0" w:tplc="C2ACF6B2">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5" w15:restartNumberingAfterBreak="0">
    <w:nsid w:val="57ED6C9B"/>
    <w:multiLevelType w:val="hybridMultilevel"/>
    <w:tmpl w:val="8146FE2C"/>
    <w:lvl w:ilvl="0" w:tplc="CFB6F55C">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6" w15:restartNumberingAfterBreak="0">
    <w:nsid w:val="580D44EA"/>
    <w:multiLevelType w:val="hybridMultilevel"/>
    <w:tmpl w:val="0BBEC502"/>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15:restartNumberingAfterBreak="0">
    <w:nsid w:val="5D4A3D10"/>
    <w:multiLevelType w:val="hybridMultilevel"/>
    <w:tmpl w:val="0E0423DC"/>
    <w:lvl w:ilvl="0" w:tplc="4C002592">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8" w15:restartNumberingAfterBreak="0">
    <w:nsid w:val="601A0151"/>
    <w:multiLevelType w:val="hybridMultilevel"/>
    <w:tmpl w:val="7EACEC98"/>
    <w:lvl w:ilvl="0" w:tplc="FFFFFFFF">
      <w:start w:val="1"/>
      <w:numFmt w:val="decimalEnclosedCircle"/>
      <w:lvlText w:val="%1"/>
      <w:lvlJc w:val="left"/>
      <w:pPr>
        <w:ind w:left="360" w:hanging="360"/>
      </w:pPr>
      <w:rPr>
        <w:rFonts w:hint="default"/>
      </w:r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9" w15:restartNumberingAfterBreak="0">
    <w:nsid w:val="60B0053C"/>
    <w:multiLevelType w:val="hybridMultilevel"/>
    <w:tmpl w:val="E9FCF2CE"/>
    <w:lvl w:ilvl="0" w:tplc="FFFFFFFF">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15:restartNumberingAfterBreak="0">
    <w:nsid w:val="62257A52"/>
    <w:multiLevelType w:val="hybridMultilevel"/>
    <w:tmpl w:val="6FCC65D6"/>
    <w:lvl w:ilvl="0" w:tplc="FFFFFFFF">
      <w:start w:val="1"/>
      <w:numFmt w:val="decimalEnclosedCircle"/>
      <w:lvlText w:val="%1"/>
      <w:lvlJc w:val="left"/>
      <w:pPr>
        <w:ind w:left="360" w:hanging="360"/>
      </w:pPr>
      <w:rPr>
        <w:rFonts w:hint="default"/>
      </w:r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1" w15:restartNumberingAfterBreak="0">
    <w:nsid w:val="6EF90800"/>
    <w:multiLevelType w:val="multilevel"/>
    <w:tmpl w:val="82C4FF70"/>
    <w:styleLink w:val="a0"/>
    <w:lvl w:ilvl="0">
      <w:start w:val="1"/>
      <w:numFmt w:val="decimal"/>
      <w:lvlText w:val="%1"/>
      <w:lvlJc w:val="left"/>
      <w:pPr>
        <w:ind w:left="425" w:hanging="425"/>
      </w:pPr>
      <w:rPr>
        <w:rFonts w:ascii="Times New Roman" w:eastAsia="ＭＳ 明朝" w:hAnsi="Times New Roman" w:hint="default"/>
        <w:b/>
        <w:i w:val="0"/>
        <w:sz w:val="32"/>
      </w:rPr>
    </w:lvl>
    <w:lvl w:ilvl="1">
      <w:start w:val="1"/>
      <w:numFmt w:val="decimal"/>
      <w:lvlText w:val="%1.%2"/>
      <w:lvlJc w:val="left"/>
      <w:pPr>
        <w:ind w:left="992" w:hanging="992"/>
      </w:pPr>
      <w:rPr>
        <w:rFonts w:ascii="Times New Roman" w:eastAsia="ＭＳ 明朝" w:hAnsi="Times New Roman" w:hint="default"/>
        <w:b/>
        <w:i w:val="0"/>
        <w:sz w:val="32"/>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2" w15:restartNumberingAfterBreak="0">
    <w:nsid w:val="7C453251"/>
    <w:multiLevelType w:val="multilevel"/>
    <w:tmpl w:val="789EB3CC"/>
    <w:lvl w:ilvl="0">
      <w:start w:val="1"/>
      <w:numFmt w:val="decimal"/>
      <w:suff w:val="space"/>
      <w:lvlText w:val="%1."/>
      <w:lvlJc w:val="left"/>
      <w:pPr>
        <w:ind w:left="0" w:firstLine="0"/>
      </w:pPr>
      <w:rPr>
        <w:rFonts w:ascii="Times New Roman" w:eastAsia="ＭＳ 明朝" w:hAnsi="Times New Roman" w:hint="default"/>
        <w:b/>
        <w:i w:val="0"/>
        <w:color w:val="auto"/>
        <w:sz w:val="32"/>
      </w:rPr>
    </w:lvl>
    <w:lvl w:ilvl="1">
      <w:start w:val="1"/>
      <w:numFmt w:val="decimal"/>
      <w:suff w:val="space"/>
      <w:lvlText w:val="%1.%2"/>
      <w:lvlJc w:val="left"/>
      <w:pPr>
        <w:ind w:left="0" w:firstLine="0"/>
      </w:pPr>
      <w:rPr>
        <w:rFonts w:ascii="Times New Roman" w:eastAsia="ＭＳ 明朝" w:hAnsi="Times New Roman" w:hint="default"/>
        <w:b/>
        <w:i w:val="0"/>
        <w:sz w:val="28"/>
        <w:szCs w:val="22"/>
      </w:rPr>
    </w:lvl>
    <w:lvl w:ilvl="2">
      <w:start w:val="1"/>
      <w:numFmt w:val="decimal"/>
      <w:lvlRestart w:val="1"/>
      <w:suff w:val="space"/>
      <w:lvlText w:val="%1.%2.%3"/>
      <w:lvlJc w:val="left"/>
      <w:pPr>
        <w:ind w:left="0" w:firstLine="0"/>
      </w:pPr>
      <w:rPr>
        <w:rFonts w:ascii="Times New Roman" w:eastAsia="ＭＳ 明朝" w:hAnsi="Times New Roman" w:hint="default"/>
        <w:b/>
        <w:i w:val="0"/>
        <w:sz w:val="24"/>
        <w:szCs w:val="21"/>
      </w:rPr>
    </w:lvl>
    <w:lvl w:ilvl="3">
      <w:start w:val="1"/>
      <w:numFmt w:val="decimal"/>
      <w:lvlText w:val="%1.%2.%3.%4"/>
      <w:lvlJc w:val="left"/>
      <w:pPr>
        <w:ind w:left="227" w:hanging="227"/>
      </w:pPr>
      <w:rPr>
        <w:rFonts w:ascii="Times New Roman" w:hAnsi="Times New Roman" w:hint="default"/>
        <w:b/>
        <w:i w:val="0"/>
        <w:sz w:val="24"/>
      </w:rPr>
    </w:lvl>
    <w:lvl w:ilvl="4">
      <w:start w:val="1"/>
      <w:numFmt w:val="decimal"/>
      <w:lvlText w:val="%1.%2.%3.%4.%5"/>
      <w:lvlJc w:val="left"/>
      <w:pPr>
        <w:ind w:left="227" w:hanging="227"/>
      </w:pPr>
      <w:rPr>
        <w:rFonts w:hint="eastAsia"/>
      </w:rPr>
    </w:lvl>
    <w:lvl w:ilvl="5">
      <w:start w:val="1"/>
      <w:numFmt w:val="decimal"/>
      <w:lvlText w:val="%1.%2.%3.%4.%5.%6"/>
      <w:lvlJc w:val="left"/>
      <w:pPr>
        <w:ind w:left="227" w:hanging="227"/>
      </w:pPr>
      <w:rPr>
        <w:rFonts w:hint="eastAsia"/>
      </w:rPr>
    </w:lvl>
    <w:lvl w:ilvl="6">
      <w:start w:val="1"/>
      <w:numFmt w:val="decimal"/>
      <w:lvlText w:val="%1.%2.%3.%4.%5.%6.%7"/>
      <w:lvlJc w:val="left"/>
      <w:pPr>
        <w:ind w:left="227" w:hanging="227"/>
      </w:pPr>
      <w:rPr>
        <w:rFonts w:hint="eastAsia"/>
      </w:rPr>
    </w:lvl>
    <w:lvl w:ilvl="7">
      <w:start w:val="1"/>
      <w:numFmt w:val="decimal"/>
      <w:lvlText w:val="%1.%2.%3.%4.%5.%6.%7.%8"/>
      <w:lvlJc w:val="left"/>
      <w:pPr>
        <w:ind w:left="227" w:hanging="227"/>
      </w:pPr>
      <w:rPr>
        <w:rFonts w:hint="eastAsia"/>
      </w:rPr>
    </w:lvl>
    <w:lvl w:ilvl="8">
      <w:start w:val="1"/>
      <w:numFmt w:val="decimal"/>
      <w:lvlText w:val="%1.%2.%3.%4.%5.%6.%7.%8.%9"/>
      <w:lvlJc w:val="left"/>
      <w:pPr>
        <w:ind w:left="227" w:hanging="227"/>
      </w:pPr>
      <w:rPr>
        <w:rFonts w:hint="eastAsia"/>
      </w:rPr>
    </w:lvl>
  </w:abstractNum>
  <w:num w:numId="1" w16cid:durableId="649211513">
    <w:abstractNumId w:val="15"/>
  </w:num>
  <w:num w:numId="2" w16cid:durableId="1376194994">
    <w:abstractNumId w:val="6"/>
  </w:num>
  <w:num w:numId="3" w16cid:durableId="119037698">
    <w:abstractNumId w:val="1"/>
  </w:num>
  <w:num w:numId="4" w16cid:durableId="179004679">
    <w:abstractNumId w:val="31"/>
  </w:num>
  <w:num w:numId="5" w16cid:durableId="2087147873">
    <w:abstractNumId w:val="10"/>
  </w:num>
  <w:num w:numId="6" w16cid:durableId="362677203">
    <w:abstractNumId w:val="8"/>
    <w:lvlOverride w:ilvl="0">
      <w:startOverride w:val="1"/>
      <w:lvl w:ilvl="0">
        <w:start w:val="1"/>
        <w:numFmt w:val="decimal"/>
        <w:suff w:val="space"/>
        <w:lvlText w:val="%1."/>
        <w:lvlJc w:val="left"/>
        <w:pPr>
          <w:ind w:left="0" w:firstLine="0"/>
        </w:pPr>
        <w:rPr>
          <w:rFonts w:ascii="Times New Roman" w:eastAsia="游明朝" w:hAnsi="Times New Roman" w:hint="default"/>
          <w:b/>
          <w:i w:val="0"/>
          <w:color w:val="auto"/>
          <w:sz w:val="28"/>
          <w:szCs w:val="24"/>
        </w:rPr>
      </w:lvl>
    </w:lvlOverride>
    <w:lvlOverride w:ilvl="1">
      <w:startOverride w:val="3"/>
      <w:lvl w:ilvl="1">
        <w:start w:val="3"/>
        <w:numFmt w:val="decimal"/>
        <w:suff w:val="space"/>
        <w:lvlText w:val="%1.%2"/>
        <w:lvlJc w:val="left"/>
        <w:pPr>
          <w:ind w:left="0" w:firstLine="0"/>
        </w:pPr>
        <w:rPr>
          <w:rFonts w:ascii="Times New Roman" w:eastAsia="游明朝" w:hAnsi="Times New Roman" w:hint="default"/>
          <w:b/>
          <w:i w:val="0"/>
          <w:sz w:val="24"/>
          <w:szCs w:val="18"/>
        </w:rPr>
      </w:lvl>
    </w:lvlOverride>
    <w:lvlOverride w:ilvl="2">
      <w:startOverride w:val="1"/>
      <w:lvl w:ilvl="2">
        <w:start w:val="1"/>
        <w:numFmt w:val="decimal"/>
        <w:lvlRestart w:val="1"/>
        <w:suff w:val="space"/>
        <w:lvlText w:val="%1.%2.%3"/>
        <w:lvlJc w:val="left"/>
        <w:pPr>
          <w:ind w:left="0" w:firstLine="0"/>
        </w:pPr>
        <w:rPr>
          <w:rFonts w:ascii="Times New Roman" w:eastAsia="游明朝" w:hAnsi="Times New Roman" w:hint="default"/>
          <w:b/>
          <w:i w:val="0"/>
          <w:sz w:val="22"/>
          <w:szCs w:val="21"/>
        </w:rPr>
      </w:lvl>
    </w:lvlOverride>
    <w:lvlOverride w:ilvl="3">
      <w:startOverride w:val="1"/>
      <w:lvl w:ilvl="3">
        <w:start w:val="1"/>
        <w:numFmt w:val="decimal"/>
        <w:lvlText w:val="%1.%2.%3.%4"/>
        <w:lvlJc w:val="left"/>
        <w:pPr>
          <w:ind w:left="227" w:hanging="227"/>
        </w:pPr>
        <w:rPr>
          <w:rFonts w:ascii="Times New Roman" w:eastAsia="游明朝" w:hAnsi="Times New Roman" w:hint="default"/>
          <w:b/>
          <w:i w:val="0"/>
          <w:sz w:val="24"/>
        </w:rPr>
      </w:lvl>
    </w:lvlOverride>
    <w:lvlOverride w:ilvl="4">
      <w:startOverride w:val="1"/>
      <w:lvl w:ilvl="4">
        <w:start w:val="1"/>
        <w:numFmt w:val="decimal"/>
        <w:lvlText w:val="%1.%2.%3.%4.%5"/>
        <w:lvlJc w:val="left"/>
        <w:pPr>
          <w:ind w:left="227" w:hanging="227"/>
        </w:pPr>
        <w:rPr>
          <w:rFonts w:hint="eastAsia"/>
        </w:rPr>
      </w:lvl>
    </w:lvlOverride>
    <w:lvlOverride w:ilvl="5">
      <w:startOverride w:val="1"/>
      <w:lvl w:ilvl="5">
        <w:start w:val="1"/>
        <w:numFmt w:val="decimal"/>
        <w:lvlText w:val="%1.%2.%3.%4.%5.%6"/>
        <w:lvlJc w:val="left"/>
        <w:pPr>
          <w:ind w:left="227" w:hanging="227"/>
        </w:pPr>
        <w:rPr>
          <w:rFonts w:hint="eastAsia"/>
        </w:rPr>
      </w:lvl>
    </w:lvlOverride>
    <w:lvlOverride w:ilvl="6">
      <w:startOverride w:val="1"/>
      <w:lvl w:ilvl="6">
        <w:start w:val="1"/>
        <w:numFmt w:val="decimal"/>
        <w:lvlText w:val="%1.%2.%3.%4.%5.%6.%7"/>
        <w:lvlJc w:val="left"/>
        <w:pPr>
          <w:ind w:left="227" w:hanging="227"/>
        </w:pPr>
        <w:rPr>
          <w:rFonts w:hint="eastAsia"/>
        </w:rPr>
      </w:lvl>
    </w:lvlOverride>
    <w:lvlOverride w:ilvl="7">
      <w:startOverride w:val="1"/>
      <w:lvl w:ilvl="7">
        <w:start w:val="1"/>
        <w:numFmt w:val="decimal"/>
        <w:lvlText w:val="%1.%2.%3.%4.%5.%6.%7.%8"/>
        <w:lvlJc w:val="left"/>
        <w:pPr>
          <w:ind w:left="227" w:hanging="227"/>
        </w:pPr>
        <w:rPr>
          <w:rFonts w:hint="eastAsia"/>
        </w:rPr>
      </w:lvl>
    </w:lvlOverride>
    <w:lvlOverride w:ilvl="8">
      <w:startOverride w:val="1"/>
      <w:lvl w:ilvl="8">
        <w:start w:val="1"/>
        <w:numFmt w:val="decimal"/>
        <w:lvlText w:val="%1.%2.%3.%4.%5.%6.%7.%8.%9"/>
        <w:lvlJc w:val="left"/>
        <w:pPr>
          <w:ind w:left="227" w:hanging="227"/>
        </w:pPr>
        <w:rPr>
          <w:rFonts w:hint="eastAsia"/>
        </w:rPr>
      </w:lvl>
    </w:lvlOverride>
  </w:num>
  <w:num w:numId="7" w16cid:durableId="1426267589">
    <w:abstractNumId w:val="8"/>
    <w:lvlOverride w:ilvl="0">
      <w:startOverride w:val="1"/>
      <w:lvl w:ilvl="0">
        <w:start w:val="1"/>
        <w:numFmt w:val="decimal"/>
        <w:suff w:val="space"/>
        <w:lvlText w:val="%1."/>
        <w:lvlJc w:val="left"/>
        <w:pPr>
          <w:ind w:left="0" w:firstLine="0"/>
        </w:pPr>
        <w:rPr>
          <w:rFonts w:ascii="Times New Roman" w:eastAsia="游明朝" w:hAnsi="Times New Roman" w:hint="default"/>
          <w:b/>
          <w:i w:val="0"/>
          <w:color w:val="auto"/>
          <w:sz w:val="28"/>
          <w:szCs w:val="24"/>
        </w:rPr>
      </w:lvl>
    </w:lvlOverride>
    <w:lvlOverride w:ilvl="1">
      <w:startOverride w:val="2"/>
      <w:lvl w:ilvl="1">
        <w:start w:val="2"/>
        <w:numFmt w:val="decimal"/>
        <w:suff w:val="space"/>
        <w:lvlText w:val="%1.%2"/>
        <w:lvlJc w:val="left"/>
        <w:pPr>
          <w:ind w:left="0" w:firstLine="0"/>
        </w:pPr>
        <w:rPr>
          <w:rFonts w:ascii="Times New Roman" w:eastAsia="游明朝" w:hAnsi="Times New Roman" w:hint="default"/>
          <w:b/>
          <w:i w:val="0"/>
          <w:sz w:val="24"/>
          <w:szCs w:val="18"/>
        </w:rPr>
      </w:lvl>
    </w:lvlOverride>
    <w:lvlOverride w:ilvl="2">
      <w:startOverride w:val="1"/>
      <w:lvl w:ilvl="2">
        <w:start w:val="1"/>
        <w:numFmt w:val="decimal"/>
        <w:lvlRestart w:val="1"/>
        <w:suff w:val="space"/>
        <w:lvlText w:val="%1.%2.%3"/>
        <w:lvlJc w:val="left"/>
        <w:pPr>
          <w:ind w:left="0" w:firstLine="0"/>
        </w:pPr>
        <w:rPr>
          <w:rFonts w:ascii="Times New Roman" w:eastAsia="游明朝" w:hAnsi="Times New Roman" w:hint="default"/>
          <w:b/>
          <w:i w:val="0"/>
          <w:sz w:val="22"/>
          <w:szCs w:val="21"/>
        </w:rPr>
      </w:lvl>
    </w:lvlOverride>
    <w:lvlOverride w:ilvl="3">
      <w:startOverride w:val="1"/>
      <w:lvl w:ilvl="3">
        <w:start w:val="1"/>
        <w:numFmt w:val="decimal"/>
        <w:lvlText w:val="%1.%2.%3.%4"/>
        <w:lvlJc w:val="left"/>
        <w:pPr>
          <w:ind w:left="227" w:hanging="227"/>
        </w:pPr>
        <w:rPr>
          <w:rFonts w:ascii="Times New Roman" w:eastAsia="游明朝" w:hAnsi="Times New Roman" w:hint="default"/>
          <w:b/>
          <w:i w:val="0"/>
          <w:sz w:val="24"/>
        </w:rPr>
      </w:lvl>
    </w:lvlOverride>
    <w:lvlOverride w:ilvl="4">
      <w:startOverride w:val="1"/>
      <w:lvl w:ilvl="4">
        <w:start w:val="1"/>
        <w:numFmt w:val="decimal"/>
        <w:lvlText w:val="%1.%2.%3.%4.%5"/>
        <w:lvlJc w:val="left"/>
        <w:pPr>
          <w:ind w:left="227" w:hanging="227"/>
        </w:pPr>
        <w:rPr>
          <w:rFonts w:hint="eastAsia"/>
        </w:rPr>
      </w:lvl>
    </w:lvlOverride>
    <w:lvlOverride w:ilvl="5">
      <w:startOverride w:val="1"/>
      <w:lvl w:ilvl="5">
        <w:start w:val="1"/>
        <w:numFmt w:val="decimal"/>
        <w:lvlText w:val="%1.%2.%3.%4.%5.%6"/>
        <w:lvlJc w:val="left"/>
        <w:pPr>
          <w:ind w:left="227" w:hanging="227"/>
        </w:pPr>
        <w:rPr>
          <w:rFonts w:hint="eastAsia"/>
        </w:rPr>
      </w:lvl>
    </w:lvlOverride>
    <w:lvlOverride w:ilvl="6">
      <w:startOverride w:val="1"/>
      <w:lvl w:ilvl="6">
        <w:start w:val="1"/>
        <w:numFmt w:val="decimal"/>
        <w:lvlText w:val="%1.%2.%3.%4.%5.%6.%7"/>
        <w:lvlJc w:val="left"/>
        <w:pPr>
          <w:ind w:left="227" w:hanging="227"/>
        </w:pPr>
        <w:rPr>
          <w:rFonts w:hint="eastAsia"/>
        </w:rPr>
      </w:lvl>
    </w:lvlOverride>
    <w:lvlOverride w:ilvl="7">
      <w:startOverride w:val="1"/>
      <w:lvl w:ilvl="7">
        <w:start w:val="1"/>
        <w:numFmt w:val="decimal"/>
        <w:lvlText w:val="%1.%2.%3.%4.%5.%6.%7.%8"/>
        <w:lvlJc w:val="left"/>
        <w:pPr>
          <w:ind w:left="227" w:hanging="227"/>
        </w:pPr>
        <w:rPr>
          <w:rFonts w:hint="eastAsia"/>
        </w:rPr>
      </w:lvl>
    </w:lvlOverride>
    <w:lvlOverride w:ilvl="8">
      <w:startOverride w:val="1"/>
      <w:lvl w:ilvl="8">
        <w:start w:val="1"/>
        <w:numFmt w:val="decimal"/>
        <w:lvlText w:val="%1.%2.%3.%4.%5.%6.%7.%8.%9"/>
        <w:lvlJc w:val="left"/>
        <w:pPr>
          <w:ind w:left="227" w:hanging="227"/>
        </w:pPr>
        <w:rPr>
          <w:rFonts w:hint="eastAsia"/>
        </w:rPr>
      </w:lvl>
    </w:lvlOverride>
  </w:num>
  <w:num w:numId="8" w16cid:durableId="481583205">
    <w:abstractNumId w:val="17"/>
  </w:num>
  <w:num w:numId="9" w16cid:durableId="904074166">
    <w:abstractNumId w:val="4"/>
  </w:num>
  <w:num w:numId="10" w16cid:durableId="1652444188">
    <w:abstractNumId w:val="30"/>
  </w:num>
  <w:num w:numId="11" w16cid:durableId="771703140">
    <w:abstractNumId w:val="28"/>
  </w:num>
  <w:num w:numId="12" w16cid:durableId="1762405928">
    <w:abstractNumId w:val="8"/>
    <w:lvlOverride w:ilvl="0">
      <w:startOverride w:val="1"/>
      <w:lvl w:ilvl="0">
        <w:start w:val="1"/>
        <w:numFmt w:val="decimal"/>
        <w:suff w:val="space"/>
        <w:lvlText w:val="%1."/>
        <w:lvlJc w:val="left"/>
        <w:pPr>
          <w:ind w:left="0" w:firstLine="0"/>
        </w:pPr>
        <w:rPr>
          <w:rFonts w:ascii="Times New Roman" w:eastAsia="游明朝" w:hAnsi="Times New Roman" w:hint="default"/>
          <w:b/>
          <w:i w:val="0"/>
          <w:color w:val="auto"/>
          <w:sz w:val="28"/>
          <w:szCs w:val="24"/>
        </w:rPr>
      </w:lvl>
    </w:lvlOverride>
    <w:lvlOverride w:ilvl="1">
      <w:startOverride w:val="4"/>
      <w:lvl w:ilvl="1">
        <w:start w:val="4"/>
        <w:numFmt w:val="decimal"/>
        <w:suff w:val="space"/>
        <w:lvlText w:val="%1.%2"/>
        <w:lvlJc w:val="left"/>
        <w:pPr>
          <w:ind w:left="0" w:firstLine="0"/>
        </w:pPr>
        <w:rPr>
          <w:rFonts w:ascii="Times New Roman" w:eastAsia="游明朝" w:hAnsi="Times New Roman" w:hint="default"/>
          <w:b/>
          <w:i w:val="0"/>
          <w:sz w:val="24"/>
          <w:szCs w:val="18"/>
        </w:rPr>
      </w:lvl>
    </w:lvlOverride>
    <w:lvlOverride w:ilvl="2">
      <w:startOverride w:val="1"/>
      <w:lvl w:ilvl="2">
        <w:start w:val="1"/>
        <w:numFmt w:val="decimal"/>
        <w:lvlRestart w:val="1"/>
        <w:suff w:val="space"/>
        <w:lvlText w:val="%1.%2.%3"/>
        <w:lvlJc w:val="left"/>
        <w:pPr>
          <w:ind w:left="0" w:firstLine="0"/>
        </w:pPr>
        <w:rPr>
          <w:rFonts w:ascii="Times New Roman" w:eastAsia="游明朝" w:hAnsi="Times New Roman" w:hint="default"/>
          <w:b/>
          <w:i w:val="0"/>
          <w:sz w:val="22"/>
          <w:szCs w:val="21"/>
        </w:rPr>
      </w:lvl>
    </w:lvlOverride>
    <w:lvlOverride w:ilvl="3">
      <w:startOverride w:val="1"/>
      <w:lvl w:ilvl="3">
        <w:start w:val="1"/>
        <w:numFmt w:val="decimal"/>
        <w:lvlText w:val="%1.%2.%3.%4"/>
        <w:lvlJc w:val="left"/>
        <w:pPr>
          <w:ind w:left="227" w:hanging="227"/>
        </w:pPr>
        <w:rPr>
          <w:rFonts w:ascii="Times New Roman" w:eastAsia="游明朝" w:hAnsi="Times New Roman" w:hint="default"/>
          <w:b/>
          <w:i w:val="0"/>
          <w:sz w:val="24"/>
        </w:rPr>
      </w:lvl>
    </w:lvlOverride>
    <w:lvlOverride w:ilvl="4">
      <w:startOverride w:val="1"/>
      <w:lvl w:ilvl="4">
        <w:start w:val="1"/>
        <w:numFmt w:val="decimal"/>
        <w:lvlText w:val="%1.%2.%3.%4.%5"/>
        <w:lvlJc w:val="left"/>
        <w:pPr>
          <w:ind w:left="227" w:hanging="227"/>
        </w:pPr>
        <w:rPr>
          <w:rFonts w:hint="eastAsia"/>
        </w:rPr>
      </w:lvl>
    </w:lvlOverride>
    <w:lvlOverride w:ilvl="5">
      <w:startOverride w:val="1"/>
      <w:lvl w:ilvl="5">
        <w:start w:val="1"/>
        <w:numFmt w:val="decimal"/>
        <w:lvlText w:val="%1.%2.%3.%4.%5.%6"/>
        <w:lvlJc w:val="left"/>
        <w:pPr>
          <w:ind w:left="227" w:hanging="227"/>
        </w:pPr>
        <w:rPr>
          <w:rFonts w:hint="eastAsia"/>
        </w:rPr>
      </w:lvl>
    </w:lvlOverride>
    <w:lvlOverride w:ilvl="6">
      <w:startOverride w:val="1"/>
      <w:lvl w:ilvl="6">
        <w:start w:val="1"/>
        <w:numFmt w:val="decimal"/>
        <w:lvlText w:val="%1.%2.%3.%4.%5.%6.%7"/>
        <w:lvlJc w:val="left"/>
        <w:pPr>
          <w:ind w:left="227" w:hanging="227"/>
        </w:pPr>
        <w:rPr>
          <w:rFonts w:hint="eastAsia"/>
        </w:rPr>
      </w:lvl>
    </w:lvlOverride>
    <w:lvlOverride w:ilvl="7">
      <w:startOverride w:val="1"/>
      <w:lvl w:ilvl="7">
        <w:start w:val="1"/>
        <w:numFmt w:val="decimal"/>
        <w:lvlText w:val="%1.%2.%3.%4.%5.%6.%7.%8"/>
        <w:lvlJc w:val="left"/>
        <w:pPr>
          <w:ind w:left="227" w:hanging="227"/>
        </w:pPr>
        <w:rPr>
          <w:rFonts w:hint="eastAsia"/>
        </w:rPr>
      </w:lvl>
    </w:lvlOverride>
    <w:lvlOverride w:ilvl="8">
      <w:startOverride w:val="1"/>
      <w:lvl w:ilvl="8">
        <w:start w:val="1"/>
        <w:numFmt w:val="decimal"/>
        <w:lvlText w:val="%1.%2.%3.%4.%5.%6.%7.%8.%9"/>
        <w:lvlJc w:val="left"/>
        <w:pPr>
          <w:ind w:left="227" w:hanging="227"/>
        </w:pPr>
        <w:rPr>
          <w:rFonts w:hint="eastAsia"/>
        </w:rPr>
      </w:lvl>
    </w:lvlOverride>
  </w:num>
  <w:num w:numId="13" w16cid:durableId="2129010144">
    <w:abstractNumId w:val="2"/>
  </w:num>
  <w:num w:numId="14" w16cid:durableId="365102876">
    <w:abstractNumId w:val="32"/>
  </w:num>
  <w:num w:numId="15" w16cid:durableId="2122141359">
    <w:abstractNumId w:val="16"/>
  </w:num>
  <w:num w:numId="16" w16cid:durableId="1388720382">
    <w:abstractNumId w:val="11"/>
  </w:num>
  <w:num w:numId="17" w16cid:durableId="885029236">
    <w:abstractNumId w:val="12"/>
  </w:num>
  <w:num w:numId="18" w16cid:durableId="1969629515">
    <w:abstractNumId w:val="25"/>
  </w:num>
  <w:num w:numId="19" w16cid:durableId="1421027749">
    <w:abstractNumId w:val="23"/>
  </w:num>
  <w:num w:numId="20" w16cid:durableId="2116898314">
    <w:abstractNumId w:val="14"/>
  </w:num>
  <w:num w:numId="21" w16cid:durableId="786968040">
    <w:abstractNumId w:val="18"/>
  </w:num>
  <w:num w:numId="22" w16cid:durableId="880240382">
    <w:abstractNumId w:val="24"/>
  </w:num>
  <w:num w:numId="23" w16cid:durableId="1434134830">
    <w:abstractNumId w:val="5"/>
  </w:num>
  <w:num w:numId="24" w16cid:durableId="2102026856">
    <w:abstractNumId w:val="7"/>
  </w:num>
  <w:num w:numId="25" w16cid:durableId="1322733584">
    <w:abstractNumId w:val="20"/>
  </w:num>
  <w:num w:numId="26" w16cid:durableId="2034309201">
    <w:abstractNumId w:val="13"/>
  </w:num>
  <w:num w:numId="27" w16cid:durableId="2035421203">
    <w:abstractNumId w:val="29"/>
  </w:num>
  <w:num w:numId="28" w16cid:durableId="475100673">
    <w:abstractNumId w:val="19"/>
  </w:num>
  <w:num w:numId="29" w16cid:durableId="353120698">
    <w:abstractNumId w:val="26"/>
  </w:num>
  <w:num w:numId="30" w16cid:durableId="1978299287">
    <w:abstractNumId w:val="9"/>
  </w:num>
  <w:num w:numId="31" w16cid:durableId="1465390766">
    <w:abstractNumId w:val="21"/>
  </w:num>
  <w:num w:numId="32" w16cid:durableId="129708206">
    <w:abstractNumId w:val="3"/>
  </w:num>
  <w:num w:numId="33" w16cid:durableId="956058862">
    <w:abstractNumId w:val="22"/>
  </w:num>
  <w:num w:numId="34" w16cid:durableId="729112027">
    <w:abstractNumId w:val="0"/>
  </w:num>
  <w:num w:numId="35" w16cid:durableId="371268619">
    <w:abstractNumId w:val="2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323B"/>
    <w:rsid w:val="000002A5"/>
    <w:rsid w:val="00000493"/>
    <w:rsid w:val="00001397"/>
    <w:rsid w:val="00001D24"/>
    <w:rsid w:val="000030EB"/>
    <w:rsid w:val="0000334B"/>
    <w:rsid w:val="000033B1"/>
    <w:rsid w:val="00003F18"/>
    <w:rsid w:val="000043DB"/>
    <w:rsid w:val="000047F7"/>
    <w:rsid w:val="0000481E"/>
    <w:rsid w:val="00004C2B"/>
    <w:rsid w:val="00004D92"/>
    <w:rsid w:val="000051F9"/>
    <w:rsid w:val="00006807"/>
    <w:rsid w:val="00006D38"/>
    <w:rsid w:val="000070FC"/>
    <w:rsid w:val="00007176"/>
    <w:rsid w:val="0000745E"/>
    <w:rsid w:val="0000769B"/>
    <w:rsid w:val="00007714"/>
    <w:rsid w:val="00007889"/>
    <w:rsid w:val="00007D93"/>
    <w:rsid w:val="00010A51"/>
    <w:rsid w:val="0001104A"/>
    <w:rsid w:val="000114FE"/>
    <w:rsid w:val="000117AC"/>
    <w:rsid w:val="000129DE"/>
    <w:rsid w:val="00012ABC"/>
    <w:rsid w:val="00012C19"/>
    <w:rsid w:val="0001368D"/>
    <w:rsid w:val="000138CC"/>
    <w:rsid w:val="00015BDD"/>
    <w:rsid w:val="00015C58"/>
    <w:rsid w:val="0001673D"/>
    <w:rsid w:val="00017B1B"/>
    <w:rsid w:val="000200AE"/>
    <w:rsid w:val="00020CC4"/>
    <w:rsid w:val="0002152C"/>
    <w:rsid w:val="0002207A"/>
    <w:rsid w:val="000227BD"/>
    <w:rsid w:val="00022B9D"/>
    <w:rsid w:val="0002398B"/>
    <w:rsid w:val="0002448F"/>
    <w:rsid w:val="000249F4"/>
    <w:rsid w:val="00024C35"/>
    <w:rsid w:val="00025B42"/>
    <w:rsid w:val="00026AE9"/>
    <w:rsid w:val="00026F71"/>
    <w:rsid w:val="00027397"/>
    <w:rsid w:val="00027707"/>
    <w:rsid w:val="00027CFB"/>
    <w:rsid w:val="00030971"/>
    <w:rsid w:val="00031584"/>
    <w:rsid w:val="00031CA9"/>
    <w:rsid w:val="00031E06"/>
    <w:rsid w:val="00032302"/>
    <w:rsid w:val="0003243B"/>
    <w:rsid w:val="00033E27"/>
    <w:rsid w:val="000347EB"/>
    <w:rsid w:val="00035641"/>
    <w:rsid w:val="000358E6"/>
    <w:rsid w:val="0003595A"/>
    <w:rsid w:val="00035F78"/>
    <w:rsid w:val="00036DDB"/>
    <w:rsid w:val="00036E4E"/>
    <w:rsid w:val="000376A6"/>
    <w:rsid w:val="00037F63"/>
    <w:rsid w:val="000403D8"/>
    <w:rsid w:val="0004053D"/>
    <w:rsid w:val="00040759"/>
    <w:rsid w:val="00040F3B"/>
    <w:rsid w:val="000411F7"/>
    <w:rsid w:val="00041914"/>
    <w:rsid w:val="0004218A"/>
    <w:rsid w:val="00042965"/>
    <w:rsid w:val="0004339B"/>
    <w:rsid w:val="00043485"/>
    <w:rsid w:val="000434D8"/>
    <w:rsid w:val="00043A97"/>
    <w:rsid w:val="00043CC8"/>
    <w:rsid w:val="00043D45"/>
    <w:rsid w:val="000444DD"/>
    <w:rsid w:val="0004483E"/>
    <w:rsid w:val="00044FAA"/>
    <w:rsid w:val="00045A8E"/>
    <w:rsid w:val="00045CAA"/>
    <w:rsid w:val="000461F2"/>
    <w:rsid w:val="00046322"/>
    <w:rsid w:val="00046F29"/>
    <w:rsid w:val="00047388"/>
    <w:rsid w:val="00047D62"/>
    <w:rsid w:val="00050202"/>
    <w:rsid w:val="00051A6B"/>
    <w:rsid w:val="0005218B"/>
    <w:rsid w:val="000521B8"/>
    <w:rsid w:val="00052966"/>
    <w:rsid w:val="00052D0A"/>
    <w:rsid w:val="000530BA"/>
    <w:rsid w:val="0005312B"/>
    <w:rsid w:val="0005359A"/>
    <w:rsid w:val="0005361C"/>
    <w:rsid w:val="00053748"/>
    <w:rsid w:val="00053C9F"/>
    <w:rsid w:val="00054E47"/>
    <w:rsid w:val="00055E58"/>
    <w:rsid w:val="00056A12"/>
    <w:rsid w:val="00056B31"/>
    <w:rsid w:val="00057C80"/>
    <w:rsid w:val="00057E67"/>
    <w:rsid w:val="000615EF"/>
    <w:rsid w:val="00062153"/>
    <w:rsid w:val="000623FE"/>
    <w:rsid w:val="000629CE"/>
    <w:rsid w:val="00067BA3"/>
    <w:rsid w:val="00067CD0"/>
    <w:rsid w:val="00070258"/>
    <w:rsid w:val="000704D4"/>
    <w:rsid w:val="00070783"/>
    <w:rsid w:val="0007121D"/>
    <w:rsid w:val="00071932"/>
    <w:rsid w:val="00071D80"/>
    <w:rsid w:val="000724C9"/>
    <w:rsid w:val="0007377C"/>
    <w:rsid w:val="0007486D"/>
    <w:rsid w:val="0007509A"/>
    <w:rsid w:val="00075644"/>
    <w:rsid w:val="0007619C"/>
    <w:rsid w:val="000766E5"/>
    <w:rsid w:val="00076772"/>
    <w:rsid w:val="00076956"/>
    <w:rsid w:val="00076EE7"/>
    <w:rsid w:val="00077818"/>
    <w:rsid w:val="00077D8A"/>
    <w:rsid w:val="0008096C"/>
    <w:rsid w:val="00081635"/>
    <w:rsid w:val="00081B82"/>
    <w:rsid w:val="00081CD8"/>
    <w:rsid w:val="00081F1E"/>
    <w:rsid w:val="0008201B"/>
    <w:rsid w:val="00082182"/>
    <w:rsid w:val="000826FD"/>
    <w:rsid w:val="000829D9"/>
    <w:rsid w:val="00083DD2"/>
    <w:rsid w:val="0008547A"/>
    <w:rsid w:val="00086558"/>
    <w:rsid w:val="00086D3A"/>
    <w:rsid w:val="000870A5"/>
    <w:rsid w:val="00090C36"/>
    <w:rsid w:val="00091C7B"/>
    <w:rsid w:val="0009245A"/>
    <w:rsid w:val="0009297D"/>
    <w:rsid w:val="00092ED5"/>
    <w:rsid w:val="0009300B"/>
    <w:rsid w:val="0009594A"/>
    <w:rsid w:val="00095F93"/>
    <w:rsid w:val="00096134"/>
    <w:rsid w:val="00096BA4"/>
    <w:rsid w:val="00096FC8"/>
    <w:rsid w:val="000A0129"/>
    <w:rsid w:val="000A070F"/>
    <w:rsid w:val="000A07D3"/>
    <w:rsid w:val="000A0B4E"/>
    <w:rsid w:val="000A0EF3"/>
    <w:rsid w:val="000A13F9"/>
    <w:rsid w:val="000A182F"/>
    <w:rsid w:val="000A1D9A"/>
    <w:rsid w:val="000A2132"/>
    <w:rsid w:val="000A23FE"/>
    <w:rsid w:val="000A2ABA"/>
    <w:rsid w:val="000A3665"/>
    <w:rsid w:val="000A3F6F"/>
    <w:rsid w:val="000A469F"/>
    <w:rsid w:val="000A48BD"/>
    <w:rsid w:val="000A4F64"/>
    <w:rsid w:val="000A5744"/>
    <w:rsid w:val="000A5EF3"/>
    <w:rsid w:val="000A5F36"/>
    <w:rsid w:val="000A689A"/>
    <w:rsid w:val="000A6A04"/>
    <w:rsid w:val="000A6BB1"/>
    <w:rsid w:val="000A718E"/>
    <w:rsid w:val="000A79AA"/>
    <w:rsid w:val="000A79DE"/>
    <w:rsid w:val="000A7E1A"/>
    <w:rsid w:val="000B0225"/>
    <w:rsid w:val="000B0705"/>
    <w:rsid w:val="000B0E06"/>
    <w:rsid w:val="000B1218"/>
    <w:rsid w:val="000B207E"/>
    <w:rsid w:val="000B2A7C"/>
    <w:rsid w:val="000B2B66"/>
    <w:rsid w:val="000B30B4"/>
    <w:rsid w:val="000B4927"/>
    <w:rsid w:val="000B4AAA"/>
    <w:rsid w:val="000B56EC"/>
    <w:rsid w:val="000B61C8"/>
    <w:rsid w:val="000B6A19"/>
    <w:rsid w:val="000B7A12"/>
    <w:rsid w:val="000C0528"/>
    <w:rsid w:val="000C08FB"/>
    <w:rsid w:val="000C0FD8"/>
    <w:rsid w:val="000C1043"/>
    <w:rsid w:val="000C16D2"/>
    <w:rsid w:val="000C201F"/>
    <w:rsid w:val="000C258A"/>
    <w:rsid w:val="000C265F"/>
    <w:rsid w:val="000C3803"/>
    <w:rsid w:val="000C42E9"/>
    <w:rsid w:val="000C43E6"/>
    <w:rsid w:val="000C44C7"/>
    <w:rsid w:val="000C4502"/>
    <w:rsid w:val="000C462C"/>
    <w:rsid w:val="000C4E94"/>
    <w:rsid w:val="000C56E6"/>
    <w:rsid w:val="000C5987"/>
    <w:rsid w:val="000C59A3"/>
    <w:rsid w:val="000C6592"/>
    <w:rsid w:val="000C6841"/>
    <w:rsid w:val="000C6A8B"/>
    <w:rsid w:val="000C74A9"/>
    <w:rsid w:val="000C7601"/>
    <w:rsid w:val="000C7EE4"/>
    <w:rsid w:val="000C7F17"/>
    <w:rsid w:val="000D07B6"/>
    <w:rsid w:val="000D0F6B"/>
    <w:rsid w:val="000D1BF5"/>
    <w:rsid w:val="000D23D5"/>
    <w:rsid w:val="000D2536"/>
    <w:rsid w:val="000D3249"/>
    <w:rsid w:val="000D4319"/>
    <w:rsid w:val="000D43CB"/>
    <w:rsid w:val="000D4F06"/>
    <w:rsid w:val="000D4F4C"/>
    <w:rsid w:val="000D502F"/>
    <w:rsid w:val="000D52EB"/>
    <w:rsid w:val="000D5745"/>
    <w:rsid w:val="000D5B7D"/>
    <w:rsid w:val="000D5C91"/>
    <w:rsid w:val="000D7090"/>
    <w:rsid w:val="000E0206"/>
    <w:rsid w:val="000E0470"/>
    <w:rsid w:val="000E051B"/>
    <w:rsid w:val="000E0FF5"/>
    <w:rsid w:val="000E2579"/>
    <w:rsid w:val="000E2663"/>
    <w:rsid w:val="000E3E45"/>
    <w:rsid w:val="000E4C56"/>
    <w:rsid w:val="000E4DE7"/>
    <w:rsid w:val="000E509F"/>
    <w:rsid w:val="000E5293"/>
    <w:rsid w:val="000E5613"/>
    <w:rsid w:val="000E5868"/>
    <w:rsid w:val="000E5962"/>
    <w:rsid w:val="000E5DB1"/>
    <w:rsid w:val="000E66F7"/>
    <w:rsid w:val="000E6712"/>
    <w:rsid w:val="000E6DF2"/>
    <w:rsid w:val="000E6F64"/>
    <w:rsid w:val="000E775C"/>
    <w:rsid w:val="000F024F"/>
    <w:rsid w:val="000F03BC"/>
    <w:rsid w:val="000F0489"/>
    <w:rsid w:val="000F0B4A"/>
    <w:rsid w:val="000F0E63"/>
    <w:rsid w:val="000F217D"/>
    <w:rsid w:val="000F25B6"/>
    <w:rsid w:val="000F330F"/>
    <w:rsid w:val="000F389A"/>
    <w:rsid w:val="000F3BAB"/>
    <w:rsid w:val="000F3FC7"/>
    <w:rsid w:val="000F44BC"/>
    <w:rsid w:val="000F4A73"/>
    <w:rsid w:val="000F6115"/>
    <w:rsid w:val="000F6DCC"/>
    <w:rsid w:val="000F7507"/>
    <w:rsid w:val="000F7E58"/>
    <w:rsid w:val="000F7F25"/>
    <w:rsid w:val="001005F4"/>
    <w:rsid w:val="00100A82"/>
    <w:rsid w:val="00101716"/>
    <w:rsid w:val="001017FC"/>
    <w:rsid w:val="001036BD"/>
    <w:rsid w:val="00103DE4"/>
    <w:rsid w:val="0010449D"/>
    <w:rsid w:val="00104699"/>
    <w:rsid w:val="00104FB9"/>
    <w:rsid w:val="00105566"/>
    <w:rsid w:val="00105792"/>
    <w:rsid w:val="00105841"/>
    <w:rsid w:val="00105CC0"/>
    <w:rsid w:val="00106E6C"/>
    <w:rsid w:val="00107257"/>
    <w:rsid w:val="0011056D"/>
    <w:rsid w:val="00110F47"/>
    <w:rsid w:val="001114B1"/>
    <w:rsid w:val="00111972"/>
    <w:rsid w:val="00111D08"/>
    <w:rsid w:val="00112080"/>
    <w:rsid w:val="0011231C"/>
    <w:rsid w:val="00112450"/>
    <w:rsid w:val="001128A8"/>
    <w:rsid w:val="0011290B"/>
    <w:rsid w:val="0011392F"/>
    <w:rsid w:val="001139C1"/>
    <w:rsid w:val="00114A6A"/>
    <w:rsid w:val="00114C83"/>
    <w:rsid w:val="0012040E"/>
    <w:rsid w:val="00120DCB"/>
    <w:rsid w:val="0012105A"/>
    <w:rsid w:val="001222EC"/>
    <w:rsid w:val="0012257E"/>
    <w:rsid w:val="0012260C"/>
    <w:rsid w:val="0012277E"/>
    <w:rsid w:val="0012350D"/>
    <w:rsid w:val="0012360A"/>
    <w:rsid w:val="00125099"/>
    <w:rsid w:val="001252B9"/>
    <w:rsid w:val="0012557C"/>
    <w:rsid w:val="00125865"/>
    <w:rsid w:val="00125EA6"/>
    <w:rsid w:val="00126617"/>
    <w:rsid w:val="00130285"/>
    <w:rsid w:val="001302AE"/>
    <w:rsid w:val="001302C1"/>
    <w:rsid w:val="00130A61"/>
    <w:rsid w:val="00131375"/>
    <w:rsid w:val="001313F4"/>
    <w:rsid w:val="00131B87"/>
    <w:rsid w:val="00131F02"/>
    <w:rsid w:val="001322C7"/>
    <w:rsid w:val="00132770"/>
    <w:rsid w:val="0013320B"/>
    <w:rsid w:val="00133A47"/>
    <w:rsid w:val="001340F8"/>
    <w:rsid w:val="00134737"/>
    <w:rsid w:val="0013512A"/>
    <w:rsid w:val="00135661"/>
    <w:rsid w:val="001357E1"/>
    <w:rsid w:val="00135934"/>
    <w:rsid w:val="00135ADB"/>
    <w:rsid w:val="00135D9F"/>
    <w:rsid w:val="00136EFB"/>
    <w:rsid w:val="001400A5"/>
    <w:rsid w:val="00140404"/>
    <w:rsid w:val="001407C5"/>
    <w:rsid w:val="0014113C"/>
    <w:rsid w:val="0014169B"/>
    <w:rsid w:val="00142225"/>
    <w:rsid w:val="00142CF2"/>
    <w:rsid w:val="001442C4"/>
    <w:rsid w:val="001457FC"/>
    <w:rsid w:val="00145992"/>
    <w:rsid w:val="00145D5C"/>
    <w:rsid w:val="00147308"/>
    <w:rsid w:val="00147623"/>
    <w:rsid w:val="001476DD"/>
    <w:rsid w:val="00147C9A"/>
    <w:rsid w:val="001502A8"/>
    <w:rsid w:val="0015063E"/>
    <w:rsid w:val="001509EA"/>
    <w:rsid w:val="00150D7E"/>
    <w:rsid w:val="0015257B"/>
    <w:rsid w:val="00152697"/>
    <w:rsid w:val="00152E09"/>
    <w:rsid w:val="0015326A"/>
    <w:rsid w:val="0015333A"/>
    <w:rsid w:val="0015337A"/>
    <w:rsid w:val="001536E2"/>
    <w:rsid w:val="00153FB1"/>
    <w:rsid w:val="00154D85"/>
    <w:rsid w:val="00154F42"/>
    <w:rsid w:val="0015558B"/>
    <w:rsid w:val="001562AD"/>
    <w:rsid w:val="0015666B"/>
    <w:rsid w:val="00156E46"/>
    <w:rsid w:val="00157665"/>
    <w:rsid w:val="00157814"/>
    <w:rsid w:val="001578CA"/>
    <w:rsid w:val="001609E8"/>
    <w:rsid w:val="001613FD"/>
    <w:rsid w:val="00161A15"/>
    <w:rsid w:val="00161E75"/>
    <w:rsid w:val="0016244E"/>
    <w:rsid w:val="00162478"/>
    <w:rsid w:val="001625AA"/>
    <w:rsid w:val="00162DCF"/>
    <w:rsid w:val="00162EB8"/>
    <w:rsid w:val="001630BD"/>
    <w:rsid w:val="001634B4"/>
    <w:rsid w:val="001634E3"/>
    <w:rsid w:val="0016426E"/>
    <w:rsid w:val="001644C9"/>
    <w:rsid w:val="00164DA8"/>
    <w:rsid w:val="001651AE"/>
    <w:rsid w:val="0016559B"/>
    <w:rsid w:val="00166DB0"/>
    <w:rsid w:val="0016769E"/>
    <w:rsid w:val="001677A6"/>
    <w:rsid w:val="001679BB"/>
    <w:rsid w:val="00167B43"/>
    <w:rsid w:val="00167D62"/>
    <w:rsid w:val="00170A09"/>
    <w:rsid w:val="00171C5F"/>
    <w:rsid w:val="00171C9E"/>
    <w:rsid w:val="001724F8"/>
    <w:rsid w:val="001729F5"/>
    <w:rsid w:val="00172E0F"/>
    <w:rsid w:val="00173369"/>
    <w:rsid w:val="0017342B"/>
    <w:rsid w:val="001736F5"/>
    <w:rsid w:val="00174D5B"/>
    <w:rsid w:val="00175A74"/>
    <w:rsid w:val="00175AC1"/>
    <w:rsid w:val="00175F61"/>
    <w:rsid w:val="0017618C"/>
    <w:rsid w:val="00177316"/>
    <w:rsid w:val="001777BC"/>
    <w:rsid w:val="0017786C"/>
    <w:rsid w:val="00180664"/>
    <w:rsid w:val="00180DB3"/>
    <w:rsid w:val="00180F67"/>
    <w:rsid w:val="00180FE7"/>
    <w:rsid w:val="00181A72"/>
    <w:rsid w:val="00181B24"/>
    <w:rsid w:val="001820C3"/>
    <w:rsid w:val="0018236E"/>
    <w:rsid w:val="0018333F"/>
    <w:rsid w:val="001838E4"/>
    <w:rsid w:val="00183BDC"/>
    <w:rsid w:val="00183C1A"/>
    <w:rsid w:val="00184285"/>
    <w:rsid w:val="00184ED7"/>
    <w:rsid w:val="00184F20"/>
    <w:rsid w:val="001853D2"/>
    <w:rsid w:val="0018549C"/>
    <w:rsid w:val="00185876"/>
    <w:rsid w:val="001858AE"/>
    <w:rsid w:val="00185BA4"/>
    <w:rsid w:val="00185ECB"/>
    <w:rsid w:val="00185FE3"/>
    <w:rsid w:val="00186A17"/>
    <w:rsid w:val="001877C3"/>
    <w:rsid w:val="00190004"/>
    <w:rsid w:val="001907DA"/>
    <w:rsid w:val="00192ADD"/>
    <w:rsid w:val="00192BAC"/>
    <w:rsid w:val="00192D7F"/>
    <w:rsid w:val="00192F39"/>
    <w:rsid w:val="001944C4"/>
    <w:rsid w:val="00194A12"/>
    <w:rsid w:val="00195159"/>
    <w:rsid w:val="001952C2"/>
    <w:rsid w:val="0019545E"/>
    <w:rsid w:val="0019578E"/>
    <w:rsid w:val="0019596F"/>
    <w:rsid w:val="00195A95"/>
    <w:rsid w:val="00196AB7"/>
    <w:rsid w:val="00196FEA"/>
    <w:rsid w:val="00197A67"/>
    <w:rsid w:val="00197C12"/>
    <w:rsid w:val="001A002F"/>
    <w:rsid w:val="001A063A"/>
    <w:rsid w:val="001A1507"/>
    <w:rsid w:val="001A1D4F"/>
    <w:rsid w:val="001A24E6"/>
    <w:rsid w:val="001A27F3"/>
    <w:rsid w:val="001A2874"/>
    <w:rsid w:val="001A309D"/>
    <w:rsid w:val="001A35EA"/>
    <w:rsid w:val="001A3987"/>
    <w:rsid w:val="001A3A92"/>
    <w:rsid w:val="001A467B"/>
    <w:rsid w:val="001A4CB2"/>
    <w:rsid w:val="001A5927"/>
    <w:rsid w:val="001A64C9"/>
    <w:rsid w:val="001A6626"/>
    <w:rsid w:val="001A7172"/>
    <w:rsid w:val="001A7729"/>
    <w:rsid w:val="001A7744"/>
    <w:rsid w:val="001A7B4D"/>
    <w:rsid w:val="001B00FE"/>
    <w:rsid w:val="001B105D"/>
    <w:rsid w:val="001B14AA"/>
    <w:rsid w:val="001B1E0F"/>
    <w:rsid w:val="001B24D0"/>
    <w:rsid w:val="001B2D58"/>
    <w:rsid w:val="001B4E64"/>
    <w:rsid w:val="001B54F6"/>
    <w:rsid w:val="001B5B85"/>
    <w:rsid w:val="001B6BCA"/>
    <w:rsid w:val="001B6E13"/>
    <w:rsid w:val="001B6EB2"/>
    <w:rsid w:val="001B6ED2"/>
    <w:rsid w:val="001B6EFA"/>
    <w:rsid w:val="001B7BFE"/>
    <w:rsid w:val="001C00FF"/>
    <w:rsid w:val="001C125A"/>
    <w:rsid w:val="001C172E"/>
    <w:rsid w:val="001C1F06"/>
    <w:rsid w:val="001C26A7"/>
    <w:rsid w:val="001C2E9C"/>
    <w:rsid w:val="001C3953"/>
    <w:rsid w:val="001C4AD2"/>
    <w:rsid w:val="001C4D15"/>
    <w:rsid w:val="001C4D3B"/>
    <w:rsid w:val="001C5902"/>
    <w:rsid w:val="001C5A53"/>
    <w:rsid w:val="001C6529"/>
    <w:rsid w:val="001C68FB"/>
    <w:rsid w:val="001C6FC3"/>
    <w:rsid w:val="001C70DD"/>
    <w:rsid w:val="001C71F2"/>
    <w:rsid w:val="001C7263"/>
    <w:rsid w:val="001C7B47"/>
    <w:rsid w:val="001C7B92"/>
    <w:rsid w:val="001C7C42"/>
    <w:rsid w:val="001D09E8"/>
    <w:rsid w:val="001D0C50"/>
    <w:rsid w:val="001D0F6C"/>
    <w:rsid w:val="001D1FE9"/>
    <w:rsid w:val="001D292F"/>
    <w:rsid w:val="001D2B02"/>
    <w:rsid w:val="001D3967"/>
    <w:rsid w:val="001D3F2E"/>
    <w:rsid w:val="001D40C7"/>
    <w:rsid w:val="001D4478"/>
    <w:rsid w:val="001D51B6"/>
    <w:rsid w:val="001D5590"/>
    <w:rsid w:val="001D5A2E"/>
    <w:rsid w:val="001D5D9C"/>
    <w:rsid w:val="001D5E14"/>
    <w:rsid w:val="001D5E66"/>
    <w:rsid w:val="001D5F3C"/>
    <w:rsid w:val="001D6245"/>
    <w:rsid w:val="001D664E"/>
    <w:rsid w:val="001D6F44"/>
    <w:rsid w:val="001D7241"/>
    <w:rsid w:val="001D7645"/>
    <w:rsid w:val="001D7742"/>
    <w:rsid w:val="001D7AEC"/>
    <w:rsid w:val="001D7D85"/>
    <w:rsid w:val="001E0A8B"/>
    <w:rsid w:val="001E0BED"/>
    <w:rsid w:val="001E13CF"/>
    <w:rsid w:val="001E1A45"/>
    <w:rsid w:val="001E1A9A"/>
    <w:rsid w:val="001E2650"/>
    <w:rsid w:val="001E3294"/>
    <w:rsid w:val="001E3458"/>
    <w:rsid w:val="001E3777"/>
    <w:rsid w:val="001E3C70"/>
    <w:rsid w:val="001E48A4"/>
    <w:rsid w:val="001E4D6F"/>
    <w:rsid w:val="001E5261"/>
    <w:rsid w:val="001E5923"/>
    <w:rsid w:val="001E62C5"/>
    <w:rsid w:val="001E66EB"/>
    <w:rsid w:val="001E6DFF"/>
    <w:rsid w:val="001E7060"/>
    <w:rsid w:val="001E7A52"/>
    <w:rsid w:val="001E7BC5"/>
    <w:rsid w:val="001F00A5"/>
    <w:rsid w:val="001F00D5"/>
    <w:rsid w:val="001F0605"/>
    <w:rsid w:val="001F1AFE"/>
    <w:rsid w:val="001F2DEF"/>
    <w:rsid w:val="001F3F69"/>
    <w:rsid w:val="001F41CC"/>
    <w:rsid w:val="001F5312"/>
    <w:rsid w:val="001F5922"/>
    <w:rsid w:val="001F5A8D"/>
    <w:rsid w:val="001F5DAA"/>
    <w:rsid w:val="001F5DF8"/>
    <w:rsid w:val="001F6191"/>
    <w:rsid w:val="001F6262"/>
    <w:rsid w:val="001F6D13"/>
    <w:rsid w:val="001F77B6"/>
    <w:rsid w:val="001F78CB"/>
    <w:rsid w:val="00200387"/>
    <w:rsid w:val="002009CD"/>
    <w:rsid w:val="00201E41"/>
    <w:rsid w:val="00202248"/>
    <w:rsid w:val="00203B6F"/>
    <w:rsid w:val="002040C4"/>
    <w:rsid w:val="00204478"/>
    <w:rsid w:val="00204485"/>
    <w:rsid w:val="00204F1D"/>
    <w:rsid w:val="00204F30"/>
    <w:rsid w:val="002052CC"/>
    <w:rsid w:val="002058F0"/>
    <w:rsid w:val="00206409"/>
    <w:rsid w:val="002071D3"/>
    <w:rsid w:val="0020734E"/>
    <w:rsid w:val="00207974"/>
    <w:rsid w:val="00210CFD"/>
    <w:rsid w:val="00211032"/>
    <w:rsid w:val="002126E9"/>
    <w:rsid w:val="00212CD0"/>
    <w:rsid w:val="00213436"/>
    <w:rsid w:val="0021380E"/>
    <w:rsid w:val="00213DF9"/>
    <w:rsid w:val="0021412C"/>
    <w:rsid w:val="0021507D"/>
    <w:rsid w:val="0021550D"/>
    <w:rsid w:val="00216206"/>
    <w:rsid w:val="00216511"/>
    <w:rsid w:val="00216DCA"/>
    <w:rsid w:val="00216FCE"/>
    <w:rsid w:val="002170EC"/>
    <w:rsid w:val="00217D79"/>
    <w:rsid w:val="00217FB7"/>
    <w:rsid w:val="00220A73"/>
    <w:rsid w:val="00221274"/>
    <w:rsid w:val="002216A1"/>
    <w:rsid w:val="00221A82"/>
    <w:rsid w:val="0022255D"/>
    <w:rsid w:val="002225EB"/>
    <w:rsid w:val="00223585"/>
    <w:rsid w:val="00223636"/>
    <w:rsid w:val="002236CB"/>
    <w:rsid w:val="00224AE7"/>
    <w:rsid w:val="002253D2"/>
    <w:rsid w:val="00225CF4"/>
    <w:rsid w:val="00225D11"/>
    <w:rsid w:val="00226EBE"/>
    <w:rsid w:val="00226F07"/>
    <w:rsid w:val="00227943"/>
    <w:rsid w:val="0022799E"/>
    <w:rsid w:val="00230268"/>
    <w:rsid w:val="00230364"/>
    <w:rsid w:val="0023085E"/>
    <w:rsid w:val="002313D3"/>
    <w:rsid w:val="0023187B"/>
    <w:rsid w:val="00231BD0"/>
    <w:rsid w:val="00231ED9"/>
    <w:rsid w:val="00232EE3"/>
    <w:rsid w:val="00233139"/>
    <w:rsid w:val="0023318B"/>
    <w:rsid w:val="002340C3"/>
    <w:rsid w:val="002341FF"/>
    <w:rsid w:val="00234994"/>
    <w:rsid w:val="002349A7"/>
    <w:rsid w:val="00234B19"/>
    <w:rsid w:val="00234CB9"/>
    <w:rsid w:val="00235AAE"/>
    <w:rsid w:val="00235BB0"/>
    <w:rsid w:val="00235C9C"/>
    <w:rsid w:val="002366A9"/>
    <w:rsid w:val="00236B50"/>
    <w:rsid w:val="002378FB"/>
    <w:rsid w:val="0024053F"/>
    <w:rsid w:val="00241516"/>
    <w:rsid w:val="0024192B"/>
    <w:rsid w:val="00242546"/>
    <w:rsid w:val="00243117"/>
    <w:rsid w:val="0024317C"/>
    <w:rsid w:val="002431C2"/>
    <w:rsid w:val="00243436"/>
    <w:rsid w:val="00243BD4"/>
    <w:rsid w:val="00244051"/>
    <w:rsid w:val="00244361"/>
    <w:rsid w:val="0024448D"/>
    <w:rsid w:val="002445BD"/>
    <w:rsid w:val="00244AA1"/>
    <w:rsid w:val="002452D2"/>
    <w:rsid w:val="00245380"/>
    <w:rsid w:val="00246398"/>
    <w:rsid w:val="002464C5"/>
    <w:rsid w:val="00246A94"/>
    <w:rsid w:val="00247CE5"/>
    <w:rsid w:val="002501FF"/>
    <w:rsid w:val="00251144"/>
    <w:rsid w:val="0025172C"/>
    <w:rsid w:val="00251AA0"/>
    <w:rsid w:val="00251E68"/>
    <w:rsid w:val="002534B9"/>
    <w:rsid w:val="002541C6"/>
    <w:rsid w:val="00254610"/>
    <w:rsid w:val="00254791"/>
    <w:rsid w:val="00254AB4"/>
    <w:rsid w:val="00255611"/>
    <w:rsid w:val="00256149"/>
    <w:rsid w:val="00256594"/>
    <w:rsid w:val="00256AE4"/>
    <w:rsid w:val="00256E5A"/>
    <w:rsid w:val="002572F0"/>
    <w:rsid w:val="00260605"/>
    <w:rsid w:val="00261761"/>
    <w:rsid w:val="002619B2"/>
    <w:rsid w:val="002619E7"/>
    <w:rsid w:val="00261A76"/>
    <w:rsid w:val="002632EC"/>
    <w:rsid w:val="00263AF4"/>
    <w:rsid w:val="00263B04"/>
    <w:rsid w:val="00263EE0"/>
    <w:rsid w:val="002642FC"/>
    <w:rsid w:val="00264481"/>
    <w:rsid w:val="00264578"/>
    <w:rsid w:val="00264B68"/>
    <w:rsid w:val="00265405"/>
    <w:rsid w:val="002664F9"/>
    <w:rsid w:val="00266A4D"/>
    <w:rsid w:val="00266F77"/>
    <w:rsid w:val="002673B5"/>
    <w:rsid w:val="00267FCE"/>
    <w:rsid w:val="00270032"/>
    <w:rsid w:val="00270E95"/>
    <w:rsid w:val="00271866"/>
    <w:rsid w:val="0027196E"/>
    <w:rsid w:val="002723AB"/>
    <w:rsid w:val="00272851"/>
    <w:rsid w:val="002738F2"/>
    <w:rsid w:val="002743DA"/>
    <w:rsid w:val="00274615"/>
    <w:rsid w:val="002758EF"/>
    <w:rsid w:val="00275DD8"/>
    <w:rsid w:val="00277C6F"/>
    <w:rsid w:val="00280672"/>
    <w:rsid w:val="00280827"/>
    <w:rsid w:val="00280D06"/>
    <w:rsid w:val="00280E01"/>
    <w:rsid w:val="002819AA"/>
    <w:rsid w:val="002820A2"/>
    <w:rsid w:val="00282794"/>
    <w:rsid w:val="00282848"/>
    <w:rsid w:val="00282BEE"/>
    <w:rsid w:val="00282ECA"/>
    <w:rsid w:val="00283303"/>
    <w:rsid w:val="00284A01"/>
    <w:rsid w:val="00286C5E"/>
    <w:rsid w:val="00287633"/>
    <w:rsid w:val="00290DB7"/>
    <w:rsid w:val="002915D1"/>
    <w:rsid w:val="002915FF"/>
    <w:rsid w:val="00291DB3"/>
    <w:rsid w:val="00291E86"/>
    <w:rsid w:val="002923CC"/>
    <w:rsid w:val="002929A9"/>
    <w:rsid w:val="00292B9A"/>
    <w:rsid w:val="00292D40"/>
    <w:rsid w:val="00292DD5"/>
    <w:rsid w:val="00292DF7"/>
    <w:rsid w:val="00293A5E"/>
    <w:rsid w:val="00293DAF"/>
    <w:rsid w:val="00293FE2"/>
    <w:rsid w:val="00294CC1"/>
    <w:rsid w:val="00294D14"/>
    <w:rsid w:val="00294FCE"/>
    <w:rsid w:val="0029554D"/>
    <w:rsid w:val="002955FC"/>
    <w:rsid w:val="002957EE"/>
    <w:rsid w:val="00295F85"/>
    <w:rsid w:val="002967A3"/>
    <w:rsid w:val="00296A64"/>
    <w:rsid w:val="00296E12"/>
    <w:rsid w:val="00296EBF"/>
    <w:rsid w:val="002979CB"/>
    <w:rsid w:val="00297AA3"/>
    <w:rsid w:val="002A0882"/>
    <w:rsid w:val="002A0950"/>
    <w:rsid w:val="002A0AF1"/>
    <w:rsid w:val="002A12C7"/>
    <w:rsid w:val="002A1B25"/>
    <w:rsid w:val="002A2494"/>
    <w:rsid w:val="002A27CE"/>
    <w:rsid w:val="002A292C"/>
    <w:rsid w:val="002A40D5"/>
    <w:rsid w:val="002A57C2"/>
    <w:rsid w:val="002A5BAB"/>
    <w:rsid w:val="002A5CA1"/>
    <w:rsid w:val="002A5E42"/>
    <w:rsid w:val="002A5F4D"/>
    <w:rsid w:val="002A5F61"/>
    <w:rsid w:val="002A6D62"/>
    <w:rsid w:val="002A740A"/>
    <w:rsid w:val="002A74C2"/>
    <w:rsid w:val="002A79AE"/>
    <w:rsid w:val="002B02DB"/>
    <w:rsid w:val="002B0C3C"/>
    <w:rsid w:val="002B0EE8"/>
    <w:rsid w:val="002B0FB7"/>
    <w:rsid w:val="002B14E4"/>
    <w:rsid w:val="002B1528"/>
    <w:rsid w:val="002B2021"/>
    <w:rsid w:val="002B212C"/>
    <w:rsid w:val="002B2675"/>
    <w:rsid w:val="002B274E"/>
    <w:rsid w:val="002B3A22"/>
    <w:rsid w:val="002B3C24"/>
    <w:rsid w:val="002B3C37"/>
    <w:rsid w:val="002B410C"/>
    <w:rsid w:val="002B515A"/>
    <w:rsid w:val="002B56C3"/>
    <w:rsid w:val="002B5A76"/>
    <w:rsid w:val="002B6B33"/>
    <w:rsid w:val="002B71C4"/>
    <w:rsid w:val="002C0292"/>
    <w:rsid w:val="002C0D53"/>
    <w:rsid w:val="002C0D5A"/>
    <w:rsid w:val="002C0E0E"/>
    <w:rsid w:val="002C12C9"/>
    <w:rsid w:val="002C18F0"/>
    <w:rsid w:val="002C1FB9"/>
    <w:rsid w:val="002C2314"/>
    <w:rsid w:val="002C27AB"/>
    <w:rsid w:val="002C3839"/>
    <w:rsid w:val="002C3FD6"/>
    <w:rsid w:val="002C4747"/>
    <w:rsid w:val="002C49E9"/>
    <w:rsid w:val="002C4A4A"/>
    <w:rsid w:val="002C562C"/>
    <w:rsid w:val="002C64E0"/>
    <w:rsid w:val="002C6ECA"/>
    <w:rsid w:val="002C7364"/>
    <w:rsid w:val="002C78DD"/>
    <w:rsid w:val="002D034A"/>
    <w:rsid w:val="002D11C3"/>
    <w:rsid w:val="002D2B18"/>
    <w:rsid w:val="002D450D"/>
    <w:rsid w:val="002D4657"/>
    <w:rsid w:val="002D499C"/>
    <w:rsid w:val="002D49C7"/>
    <w:rsid w:val="002D4A73"/>
    <w:rsid w:val="002D5A39"/>
    <w:rsid w:val="002D5C2F"/>
    <w:rsid w:val="002D5CEA"/>
    <w:rsid w:val="002D6861"/>
    <w:rsid w:val="002D7250"/>
    <w:rsid w:val="002E0532"/>
    <w:rsid w:val="002E09D5"/>
    <w:rsid w:val="002E0ACB"/>
    <w:rsid w:val="002E0CB1"/>
    <w:rsid w:val="002E10D5"/>
    <w:rsid w:val="002E1C26"/>
    <w:rsid w:val="002E1C44"/>
    <w:rsid w:val="002E22E4"/>
    <w:rsid w:val="002E2634"/>
    <w:rsid w:val="002E32E0"/>
    <w:rsid w:val="002E34CC"/>
    <w:rsid w:val="002E3BB8"/>
    <w:rsid w:val="002E3CAE"/>
    <w:rsid w:val="002E3D93"/>
    <w:rsid w:val="002E4C17"/>
    <w:rsid w:val="002E5577"/>
    <w:rsid w:val="002E55FE"/>
    <w:rsid w:val="002E5C4B"/>
    <w:rsid w:val="002E5D46"/>
    <w:rsid w:val="002E5FCE"/>
    <w:rsid w:val="002E61F0"/>
    <w:rsid w:val="002E65C9"/>
    <w:rsid w:val="002E74C4"/>
    <w:rsid w:val="002E7C3E"/>
    <w:rsid w:val="002E7D6F"/>
    <w:rsid w:val="002F00D1"/>
    <w:rsid w:val="002F00E4"/>
    <w:rsid w:val="002F06BA"/>
    <w:rsid w:val="002F06ED"/>
    <w:rsid w:val="002F1F43"/>
    <w:rsid w:val="002F20C2"/>
    <w:rsid w:val="002F2265"/>
    <w:rsid w:val="002F255C"/>
    <w:rsid w:val="002F2DE8"/>
    <w:rsid w:val="002F2ECD"/>
    <w:rsid w:val="002F3138"/>
    <w:rsid w:val="002F355C"/>
    <w:rsid w:val="002F439A"/>
    <w:rsid w:val="002F54DB"/>
    <w:rsid w:val="002F612C"/>
    <w:rsid w:val="002F67B4"/>
    <w:rsid w:val="002F6F47"/>
    <w:rsid w:val="002F720B"/>
    <w:rsid w:val="002F78E4"/>
    <w:rsid w:val="003002C6"/>
    <w:rsid w:val="00300AAF"/>
    <w:rsid w:val="0030114B"/>
    <w:rsid w:val="003018B1"/>
    <w:rsid w:val="0030278E"/>
    <w:rsid w:val="00302EDC"/>
    <w:rsid w:val="003030C4"/>
    <w:rsid w:val="003037BA"/>
    <w:rsid w:val="003037C5"/>
    <w:rsid w:val="0030387C"/>
    <w:rsid w:val="00303922"/>
    <w:rsid w:val="00304905"/>
    <w:rsid w:val="003049E8"/>
    <w:rsid w:val="00304D75"/>
    <w:rsid w:val="00305477"/>
    <w:rsid w:val="0030548D"/>
    <w:rsid w:val="003054A7"/>
    <w:rsid w:val="00305787"/>
    <w:rsid w:val="003059AF"/>
    <w:rsid w:val="003059E8"/>
    <w:rsid w:val="00307244"/>
    <w:rsid w:val="00307956"/>
    <w:rsid w:val="003079F7"/>
    <w:rsid w:val="00307A57"/>
    <w:rsid w:val="003108ED"/>
    <w:rsid w:val="00310CA0"/>
    <w:rsid w:val="0031104A"/>
    <w:rsid w:val="00311EFE"/>
    <w:rsid w:val="00312E34"/>
    <w:rsid w:val="00312E5D"/>
    <w:rsid w:val="00313186"/>
    <w:rsid w:val="0031323B"/>
    <w:rsid w:val="00314294"/>
    <w:rsid w:val="0031457B"/>
    <w:rsid w:val="00314A04"/>
    <w:rsid w:val="00314C5A"/>
    <w:rsid w:val="00314FBA"/>
    <w:rsid w:val="003160FD"/>
    <w:rsid w:val="00316357"/>
    <w:rsid w:val="00316928"/>
    <w:rsid w:val="00317206"/>
    <w:rsid w:val="00317A5C"/>
    <w:rsid w:val="00320CAF"/>
    <w:rsid w:val="003210C5"/>
    <w:rsid w:val="00321215"/>
    <w:rsid w:val="00321F51"/>
    <w:rsid w:val="00321F88"/>
    <w:rsid w:val="00322CA5"/>
    <w:rsid w:val="00322F71"/>
    <w:rsid w:val="0032300C"/>
    <w:rsid w:val="003232DA"/>
    <w:rsid w:val="003238F0"/>
    <w:rsid w:val="00324851"/>
    <w:rsid w:val="003248AC"/>
    <w:rsid w:val="00324CB6"/>
    <w:rsid w:val="003256F8"/>
    <w:rsid w:val="003260DC"/>
    <w:rsid w:val="00327A7C"/>
    <w:rsid w:val="00330220"/>
    <w:rsid w:val="00331562"/>
    <w:rsid w:val="0033161D"/>
    <w:rsid w:val="00331FA3"/>
    <w:rsid w:val="0033214B"/>
    <w:rsid w:val="003323E4"/>
    <w:rsid w:val="00333341"/>
    <w:rsid w:val="00333CDF"/>
    <w:rsid w:val="003345E7"/>
    <w:rsid w:val="003349E2"/>
    <w:rsid w:val="00334C7C"/>
    <w:rsid w:val="003351B9"/>
    <w:rsid w:val="0033574D"/>
    <w:rsid w:val="00335962"/>
    <w:rsid w:val="00335E02"/>
    <w:rsid w:val="0033678D"/>
    <w:rsid w:val="00336DEF"/>
    <w:rsid w:val="00336FFD"/>
    <w:rsid w:val="00337E6E"/>
    <w:rsid w:val="0034012D"/>
    <w:rsid w:val="00341060"/>
    <w:rsid w:val="00342379"/>
    <w:rsid w:val="00342E12"/>
    <w:rsid w:val="003431B9"/>
    <w:rsid w:val="00343599"/>
    <w:rsid w:val="00343974"/>
    <w:rsid w:val="003446E4"/>
    <w:rsid w:val="003447C8"/>
    <w:rsid w:val="00345368"/>
    <w:rsid w:val="003458D9"/>
    <w:rsid w:val="003460AD"/>
    <w:rsid w:val="00346DE3"/>
    <w:rsid w:val="00347DBC"/>
    <w:rsid w:val="00350DC9"/>
    <w:rsid w:val="00351079"/>
    <w:rsid w:val="00351A80"/>
    <w:rsid w:val="00351A90"/>
    <w:rsid w:val="003520AC"/>
    <w:rsid w:val="003520F4"/>
    <w:rsid w:val="00352222"/>
    <w:rsid w:val="003523C3"/>
    <w:rsid w:val="00352F0E"/>
    <w:rsid w:val="00353341"/>
    <w:rsid w:val="0035428B"/>
    <w:rsid w:val="00354695"/>
    <w:rsid w:val="00354C41"/>
    <w:rsid w:val="00354ED8"/>
    <w:rsid w:val="00354F8E"/>
    <w:rsid w:val="003556ED"/>
    <w:rsid w:val="00357525"/>
    <w:rsid w:val="00360DCA"/>
    <w:rsid w:val="00362534"/>
    <w:rsid w:val="00363379"/>
    <w:rsid w:val="00363A29"/>
    <w:rsid w:val="00364264"/>
    <w:rsid w:val="00364434"/>
    <w:rsid w:val="003645E2"/>
    <w:rsid w:val="00364768"/>
    <w:rsid w:val="00365874"/>
    <w:rsid w:val="00365EC6"/>
    <w:rsid w:val="0036638E"/>
    <w:rsid w:val="0037179A"/>
    <w:rsid w:val="0037183B"/>
    <w:rsid w:val="00373285"/>
    <w:rsid w:val="0037341D"/>
    <w:rsid w:val="0037389B"/>
    <w:rsid w:val="00373F55"/>
    <w:rsid w:val="003740B5"/>
    <w:rsid w:val="00375458"/>
    <w:rsid w:val="00375481"/>
    <w:rsid w:val="00375A6C"/>
    <w:rsid w:val="00376132"/>
    <w:rsid w:val="00377202"/>
    <w:rsid w:val="00377B61"/>
    <w:rsid w:val="003801FF"/>
    <w:rsid w:val="00380395"/>
    <w:rsid w:val="00380782"/>
    <w:rsid w:val="003828B7"/>
    <w:rsid w:val="00382B06"/>
    <w:rsid w:val="00383A95"/>
    <w:rsid w:val="00384121"/>
    <w:rsid w:val="00384497"/>
    <w:rsid w:val="00384499"/>
    <w:rsid w:val="00384664"/>
    <w:rsid w:val="00385D39"/>
    <w:rsid w:val="00386094"/>
    <w:rsid w:val="003862D9"/>
    <w:rsid w:val="00387D50"/>
    <w:rsid w:val="00390580"/>
    <w:rsid w:val="00390D3F"/>
    <w:rsid w:val="00390D69"/>
    <w:rsid w:val="00391085"/>
    <w:rsid w:val="0039109C"/>
    <w:rsid w:val="003914A3"/>
    <w:rsid w:val="00391511"/>
    <w:rsid w:val="00391C84"/>
    <w:rsid w:val="00392214"/>
    <w:rsid w:val="003924BB"/>
    <w:rsid w:val="00392ED3"/>
    <w:rsid w:val="003933BC"/>
    <w:rsid w:val="00394047"/>
    <w:rsid w:val="00394AC3"/>
    <w:rsid w:val="00394C25"/>
    <w:rsid w:val="00394DB9"/>
    <w:rsid w:val="003952D1"/>
    <w:rsid w:val="003952FF"/>
    <w:rsid w:val="0039767F"/>
    <w:rsid w:val="003A02A8"/>
    <w:rsid w:val="003A03B4"/>
    <w:rsid w:val="003A084D"/>
    <w:rsid w:val="003A1014"/>
    <w:rsid w:val="003A2458"/>
    <w:rsid w:val="003A26E9"/>
    <w:rsid w:val="003A2FAC"/>
    <w:rsid w:val="003A3164"/>
    <w:rsid w:val="003A369D"/>
    <w:rsid w:val="003A3A32"/>
    <w:rsid w:val="003A4176"/>
    <w:rsid w:val="003A41F1"/>
    <w:rsid w:val="003A4344"/>
    <w:rsid w:val="003A49D2"/>
    <w:rsid w:val="003A5AEE"/>
    <w:rsid w:val="003A6238"/>
    <w:rsid w:val="003A62DA"/>
    <w:rsid w:val="003A6339"/>
    <w:rsid w:val="003A6C9B"/>
    <w:rsid w:val="003A725B"/>
    <w:rsid w:val="003A74DF"/>
    <w:rsid w:val="003A7607"/>
    <w:rsid w:val="003A7EC5"/>
    <w:rsid w:val="003A7F3F"/>
    <w:rsid w:val="003B0410"/>
    <w:rsid w:val="003B18A4"/>
    <w:rsid w:val="003B1DB5"/>
    <w:rsid w:val="003B200B"/>
    <w:rsid w:val="003B22EB"/>
    <w:rsid w:val="003B288F"/>
    <w:rsid w:val="003B432D"/>
    <w:rsid w:val="003B4E4C"/>
    <w:rsid w:val="003B6895"/>
    <w:rsid w:val="003B690A"/>
    <w:rsid w:val="003B6D7F"/>
    <w:rsid w:val="003B73EE"/>
    <w:rsid w:val="003B7AA0"/>
    <w:rsid w:val="003C04E3"/>
    <w:rsid w:val="003C0983"/>
    <w:rsid w:val="003C0FB0"/>
    <w:rsid w:val="003C11D6"/>
    <w:rsid w:val="003C16FC"/>
    <w:rsid w:val="003C33BA"/>
    <w:rsid w:val="003C3721"/>
    <w:rsid w:val="003C3ED2"/>
    <w:rsid w:val="003C412D"/>
    <w:rsid w:val="003C45B6"/>
    <w:rsid w:val="003C4727"/>
    <w:rsid w:val="003C4797"/>
    <w:rsid w:val="003C4EF6"/>
    <w:rsid w:val="003C5459"/>
    <w:rsid w:val="003C71DF"/>
    <w:rsid w:val="003D0009"/>
    <w:rsid w:val="003D0385"/>
    <w:rsid w:val="003D11A3"/>
    <w:rsid w:val="003D1226"/>
    <w:rsid w:val="003D1394"/>
    <w:rsid w:val="003D152D"/>
    <w:rsid w:val="003D15A1"/>
    <w:rsid w:val="003D1694"/>
    <w:rsid w:val="003D1C4B"/>
    <w:rsid w:val="003D206B"/>
    <w:rsid w:val="003D25E4"/>
    <w:rsid w:val="003D2E05"/>
    <w:rsid w:val="003D2F5C"/>
    <w:rsid w:val="003D3107"/>
    <w:rsid w:val="003D35B8"/>
    <w:rsid w:val="003D3E04"/>
    <w:rsid w:val="003D4382"/>
    <w:rsid w:val="003D4481"/>
    <w:rsid w:val="003D4561"/>
    <w:rsid w:val="003D508A"/>
    <w:rsid w:val="003D50AE"/>
    <w:rsid w:val="003D521D"/>
    <w:rsid w:val="003D56D6"/>
    <w:rsid w:val="003D59A5"/>
    <w:rsid w:val="003D5A95"/>
    <w:rsid w:val="003D66EF"/>
    <w:rsid w:val="003D69B2"/>
    <w:rsid w:val="003D6D6F"/>
    <w:rsid w:val="003D7036"/>
    <w:rsid w:val="003D7599"/>
    <w:rsid w:val="003E0003"/>
    <w:rsid w:val="003E0140"/>
    <w:rsid w:val="003E02C3"/>
    <w:rsid w:val="003E04BF"/>
    <w:rsid w:val="003E0C42"/>
    <w:rsid w:val="003E0FF0"/>
    <w:rsid w:val="003E10E7"/>
    <w:rsid w:val="003E290F"/>
    <w:rsid w:val="003E35BC"/>
    <w:rsid w:val="003E3BEB"/>
    <w:rsid w:val="003E3CED"/>
    <w:rsid w:val="003E3FD1"/>
    <w:rsid w:val="003E476C"/>
    <w:rsid w:val="003E48F1"/>
    <w:rsid w:val="003E4A80"/>
    <w:rsid w:val="003E4EC1"/>
    <w:rsid w:val="003E5E76"/>
    <w:rsid w:val="003E7EA2"/>
    <w:rsid w:val="003F0436"/>
    <w:rsid w:val="003F0C65"/>
    <w:rsid w:val="003F10EB"/>
    <w:rsid w:val="003F1602"/>
    <w:rsid w:val="003F1B91"/>
    <w:rsid w:val="003F1FB1"/>
    <w:rsid w:val="003F2495"/>
    <w:rsid w:val="003F2A8D"/>
    <w:rsid w:val="003F2FB1"/>
    <w:rsid w:val="003F3C39"/>
    <w:rsid w:val="003F4126"/>
    <w:rsid w:val="003F4C6F"/>
    <w:rsid w:val="003F4E45"/>
    <w:rsid w:val="003F7355"/>
    <w:rsid w:val="003F7DB8"/>
    <w:rsid w:val="00400476"/>
    <w:rsid w:val="00400627"/>
    <w:rsid w:val="00400AE0"/>
    <w:rsid w:val="00400EF4"/>
    <w:rsid w:val="00401852"/>
    <w:rsid w:val="0040188F"/>
    <w:rsid w:val="0040210C"/>
    <w:rsid w:val="004023BE"/>
    <w:rsid w:val="00402E22"/>
    <w:rsid w:val="004032A5"/>
    <w:rsid w:val="00403463"/>
    <w:rsid w:val="004041D2"/>
    <w:rsid w:val="004044AE"/>
    <w:rsid w:val="00404588"/>
    <w:rsid w:val="00404B07"/>
    <w:rsid w:val="00404D1D"/>
    <w:rsid w:val="00404D94"/>
    <w:rsid w:val="00405A93"/>
    <w:rsid w:val="00406188"/>
    <w:rsid w:val="0040727C"/>
    <w:rsid w:val="00407411"/>
    <w:rsid w:val="004104DB"/>
    <w:rsid w:val="0041064A"/>
    <w:rsid w:val="00410874"/>
    <w:rsid w:val="00410E72"/>
    <w:rsid w:val="00411C53"/>
    <w:rsid w:val="00411E18"/>
    <w:rsid w:val="00411E3B"/>
    <w:rsid w:val="0041247F"/>
    <w:rsid w:val="00412891"/>
    <w:rsid w:val="0041303F"/>
    <w:rsid w:val="00413BBC"/>
    <w:rsid w:val="0041451B"/>
    <w:rsid w:val="004147E7"/>
    <w:rsid w:val="00416183"/>
    <w:rsid w:val="004166A5"/>
    <w:rsid w:val="00416F70"/>
    <w:rsid w:val="0041727A"/>
    <w:rsid w:val="00420D02"/>
    <w:rsid w:val="00420D42"/>
    <w:rsid w:val="004216ED"/>
    <w:rsid w:val="0042285B"/>
    <w:rsid w:val="00422C7C"/>
    <w:rsid w:val="00422FF1"/>
    <w:rsid w:val="0042468B"/>
    <w:rsid w:val="0042518F"/>
    <w:rsid w:val="004253BC"/>
    <w:rsid w:val="004255EF"/>
    <w:rsid w:val="004257EC"/>
    <w:rsid w:val="0042673D"/>
    <w:rsid w:val="00426DB0"/>
    <w:rsid w:val="00426F8B"/>
    <w:rsid w:val="00427842"/>
    <w:rsid w:val="004300BB"/>
    <w:rsid w:val="0043102D"/>
    <w:rsid w:val="00431088"/>
    <w:rsid w:val="00431341"/>
    <w:rsid w:val="00431A06"/>
    <w:rsid w:val="004324D6"/>
    <w:rsid w:val="0043318C"/>
    <w:rsid w:val="0043349D"/>
    <w:rsid w:val="00433545"/>
    <w:rsid w:val="00433FC8"/>
    <w:rsid w:val="00434869"/>
    <w:rsid w:val="00434F5A"/>
    <w:rsid w:val="00435286"/>
    <w:rsid w:val="0043549D"/>
    <w:rsid w:val="0043644D"/>
    <w:rsid w:val="004374D5"/>
    <w:rsid w:val="00437567"/>
    <w:rsid w:val="004377D6"/>
    <w:rsid w:val="004402DD"/>
    <w:rsid w:val="004404B9"/>
    <w:rsid w:val="0044128E"/>
    <w:rsid w:val="0044131F"/>
    <w:rsid w:val="0044158E"/>
    <w:rsid w:val="00441643"/>
    <w:rsid w:val="004429AF"/>
    <w:rsid w:val="00442A93"/>
    <w:rsid w:val="00442FB2"/>
    <w:rsid w:val="00443012"/>
    <w:rsid w:val="004435D7"/>
    <w:rsid w:val="00443A69"/>
    <w:rsid w:val="00444216"/>
    <w:rsid w:val="0044505B"/>
    <w:rsid w:val="00445996"/>
    <w:rsid w:val="00445A42"/>
    <w:rsid w:val="00446E09"/>
    <w:rsid w:val="004512B9"/>
    <w:rsid w:val="00451976"/>
    <w:rsid w:val="00452C63"/>
    <w:rsid w:val="00452EAB"/>
    <w:rsid w:val="00453120"/>
    <w:rsid w:val="00453C85"/>
    <w:rsid w:val="00454433"/>
    <w:rsid w:val="004547B0"/>
    <w:rsid w:val="00454A17"/>
    <w:rsid w:val="004553A2"/>
    <w:rsid w:val="004554D0"/>
    <w:rsid w:val="00456387"/>
    <w:rsid w:val="00457493"/>
    <w:rsid w:val="0045782A"/>
    <w:rsid w:val="00457B23"/>
    <w:rsid w:val="00460D06"/>
    <w:rsid w:val="004616A4"/>
    <w:rsid w:val="004618A0"/>
    <w:rsid w:val="00461AB0"/>
    <w:rsid w:val="00461BC2"/>
    <w:rsid w:val="00461BDD"/>
    <w:rsid w:val="00462381"/>
    <w:rsid w:val="00462ABE"/>
    <w:rsid w:val="00463DEF"/>
    <w:rsid w:val="00464057"/>
    <w:rsid w:val="0046413C"/>
    <w:rsid w:val="004645B0"/>
    <w:rsid w:val="004645C2"/>
    <w:rsid w:val="0046468E"/>
    <w:rsid w:val="0046472E"/>
    <w:rsid w:val="00464CA9"/>
    <w:rsid w:val="00465700"/>
    <w:rsid w:val="00465814"/>
    <w:rsid w:val="0046587D"/>
    <w:rsid w:val="00465E22"/>
    <w:rsid w:val="0046614B"/>
    <w:rsid w:val="0046632D"/>
    <w:rsid w:val="004669BA"/>
    <w:rsid w:val="00466C2B"/>
    <w:rsid w:val="00466FA5"/>
    <w:rsid w:val="004676C0"/>
    <w:rsid w:val="004678CA"/>
    <w:rsid w:val="00467B51"/>
    <w:rsid w:val="004701C7"/>
    <w:rsid w:val="00470F2B"/>
    <w:rsid w:val="00470FEF"/>
    <w:rsid w:val="0047158D"/>
    <w:rsid w:val="00472D30"/>
    <w:rsid w:val="00473039"/>
    <w:rsid w:val="00473266"/>
    <w:rsid w:val="00473331"/>
    <w:rsid w:val="0047342C"/>
    <w:rsid w:val="004737E2"/>
    <w:rsid w:val="00474041"/>
    <w:rsid w:val="00474058"/>
    <w:rsid w:val="0047481B"/>
    <w:rsid w:val="00475F8C"/>
    <w:rsid w:val="004763CE"/>
    <w:rsid w:val="004763F6"/>
    <w:rsid w:val="00477554"/>
    <w:rsid w:val="00477C6C"/>
    <w:rsid w:val="00480257"/>
    <w:rsid w:val="0048047E"/>
    <w:rsid w:val="00480CC2"/>
    <w:rsid w:val="004810E3"/>
    <w:rsid w:val="00481240"/>
    <w:rsid w:val="00481499"/>
    <w:rsid w:val="004823BC"/>
    <w:rsid w:val="0048323B"/>
    <w:rsid w:val="004833BE"/>
    <w:rsid w:val="004834DF"/>
    <w:rsid w:val="00483B45"/>
    <w:rsid w:val="004848C8"/>
    <w:rsid w:val="00484CFF"/>
    <w:rsid w:val="0048571A"/>
    <w:rsid w:val="004858AA"/>
    <w:rsid w:val="00486138"/>
    <w:rsid w:val="004863D7"/>
    <w:rsid w:val="00486788"/>
    <w:rsid w:val="00486871"/>
    <w:rsid w:val="004916A3"/>
    <w:rsid w:val="0049352E"/>
    <w:rsid w:val="00493B87"/>
    <w:rsid w:val="00494E3C"/>
    <w:rsid w:val="004962BF"/>
    <w:rsid w:val="00496384"/>
    <w:rsid w:val="004972C6"/>
    <w:rsid w:val="00497E58"/>
    <w:rsid w:val="004A0F9B"/>
    <w:rsid w:val="004A144C"/>
    <w:rsid w:val="004A16B7"/>
    <w:rsid w:val="004A1B0D"/>
    <w:rsid w:val="004A1CDA"/>
    <w:rsid w:val="004A21D4"/>
    <w:rsid w:val="004A3728"/>
    <w:rsid w:val="004A44DF"/>
    <w:rsid w:val="004A4506"/>
    <w:rsid w:val="004A46A3"/>
    <w:rsid w:val="004A4720"/>
    <w:rsid w:val="004A4F44"/>
    <w:rsid w:val="004A5746"/>
    <w:rsid w:val="004A5EC4"/>
    <w:rsid w:val="004A6654"/>
    <w:rsid w:val="004A6865"/>
    <w:rsid w:val="004A6ACD"/>
    <w:rsid w:val="004A78CB"/>
    <w:rsid w:val="004A7A3D"/>
    <w:rsid w:val="004A7A93"/>
    <w:rsid w:val="004B0413"/>
    <w:rsid w:val="004B1D94"/>
    <w:rsid w:val="004B2A00"/>
    <w:rsid w:val="004B3B2D"/>
    <w:rsid w:val="004B3D19"/>
    <w:rsid w:val="004B3E2E"/>
    <w:rsid w:val="004B41BE"/>
    <w:rsid w:val="004B480B"/>
    <w:rsid w:val="004B4D69"/>
    <w:rsid w:val="004B509F"/>
    <w:rsid w:val="004B574C"/>
    <w:rsid w:val="004B5C3A"/>
    <w:rsid w:val="004B5FCF"/>
    <w:rsid w:val="004B6068"/>
    <w:rsid w:val="004B690B"/>
    <w:rsid w:val="004B69D5"/>
    <w:rsid w:val="004B6C2A"/>
    <w:rsid w:val="004B6D9B"/>
    <w:rsid w:val="004B7804"/>
    <w:rsid w:val="004B7AFC"/>
    <w:rsid w:val="004C0124"/>
    <w:rsid w:val="004C13A8"/>
    <w:rsid w:val="004C2507"/>
    <w:rsid w:val="004C2798"/>
    <w:rsid w:val="004C2A6E"/>
    <w:rsid w:val="004C2CA5"/>
    <w:rsid w:val="004C39AB"/>
    <w:rsid w:val="004C3ACD"/>
    <w:rsid w:val="004C3BE3"/>
    <w:rsid w:val="004C3D05"/>
    <w:rsid w:val="004C3E29"/>
    <w:rsid w:val="004C4018"/>
    <w:rsid w:val="004C40AC"/>
    <w:rsid w:val="004C41A8"/>
    <w:rsid w:val="004C41C9"/>
    <w:rsid w:val="004C4789"/>
    <w:rsid w:val="004C4C26"/>
    <w:rsid w:val="004C4E47"/>
    <w:rsid w:val="004C5965"/>
    <w:rsid w:val="004C6A1E"/>
    <w:rsid w:val="004D003D"/>
    <w:rsid w:val="004D00BD"/>
    <w:rsid w:val="004D09F9"/>
    <w:rsid w:val="004D0D12"/>
    <w:rsid w:val="004D0F88"/>
    <w:rsid w:val="004D13CB"/>
    <w:rsid w:val="004D16F0"/>
    <w:rsid w:val="004D174C"/>
    <w:rsid w:val="004D1847"/>
    <w:rsid w:val="004D1E63"/>
    <w:rsid w:val="004D1F4F"/>
    <w:rsid w:val="004D2486"/>
    <w:rsid w:val="004D2548"/>
    <w:rsid w:val="004D2B7A"/>
    <w:rsid w:val="004D3868"/>
    <w:rsid w:val="004D387C"/>
    <w:rsid w:val="004D3ED8"/>
    <w:rsid w:val="004D47E2"/>
    <w:rsid w:val="004D4E80"/>
    <w:rsid w:val="004D4F02"/>
    <w:rsid w:val="004D4F91"/>
    <w:rsid w:val="004D5D86"/>
    <w:rsid w:val="004D5D9D"/>
    <w:rsid w:val="004D6694"/>
    <w:rsid w:val="004D6CF9"/>
    <w:rsid w:val="004D6D6F"/>
    <w:rsid w:val="004D78F5"/>
    <w:rsid w:val="004E0F00"/>
    <w:rsid w:val="004E1285"/>
    <w:rsid w:val="004E1FED"/>
    <w:rsid w:val="004E23D3"/>
    <w:rsid w:val="004E2427"/>
    <w:rsid w:val="004E26EF"/>
    <w:rsid w:val="004E2F98"/>
    <w:rsid w:val="004E3950"/>
    <w:rsid w:val="004E4A49"/>
    <w:rsid w:val="004E584B"/>
    <w:rsid w:val="004E6F7D"/>
    <w:rsid w:val="004E7321"/>
    <w:rsid w:val="004E7595"/>
    <w:rsid w:val="004E7716"/>
    <w:rsid w:val="004F0030"/>
    <w:rsid w:val="004F05B0"/>
    <w:rsid w:val="004F0739"/>
    <w:rsid w:val="004F0C92"/>
    <w:rsid w:val="004F149B"/>
    <w:rsid w:val="004F1B17"/>
    <w:rsid w:val="004F2B03"/>
    <w:rsid w:val="004F3123"/>
    <w:rsid w:val="004F3DE6"/>
    <w:rsid w:val="004F41CD"/>
    <w:rsid w:val="004F5A4F"/>
    <w:rsid w:val="004F5AC9"/>
    <w:rsid w:val="004F6222"/>
    <w:rsid w:val="004F63CD"/>
    <w:rsid w:val="004F6AFE"/>
    <w:rsid w:val="004F72A3"/>
    <w:rsid w:val="004F78F8"/>
    <w:rsid w:val="004F79B4"/>
    <w:rsid w:val="0050014A"/>
    <w:rsid w:val="00501C26"/>
    <w:rsid w:val="00501C27"/>
    <w:rsid w:val="0050268D"/>
    <w:rsid w:val="00502CA4"/>
    <w:rsid w:val="005038EA"/>
    <w:rsid w:val="005046FA"/>
    <w:rsid w:val="00504AB6"/>
    <w:rsid w:val="00504D66"/>
    <w:rsid w:val="00504F38"/>
    <w:rsid w:val="00504FA7"/>
    <w:rsid w:val="005050B9"/>
    <w:rsid w:val="00505EB9"/>
    <w:rsid w:val="00506074"/>
    <w:rsid w:val="0050625A"/>
    <w:rsid w:val="005068FA"/>
    <w:rsid w:val="005072CE"/>
    <w:rsid w:val="00507555"/>
    <w:rsid w:val="00510AF1"/>
    <w:rsid w:val="005113C1"/>
    <w:rsid w:val="005113D7"/>
    <w:rsid w:val="00511455"/>
    <w:rsid w:val="005116BA"/>
    <w:rsid w:val="00512314"/>
    <w:rsid w:val="0051244D"/>
    <w:rsid w:val="0051261E"/>
    <w:rsid w:val="00512661"/>
    <w:rsid w:val="00513671"/>
    <w:rsid w:val="005138AD"/>
    <w:rsid w:val="00513E38"/>
    <w:rsid w:val="00515055"/>
    <w:rsid w:val="0051553A"/>
    <w:rsid w:val="00515ED4"/>
    <w:rsid w:val="005172DC"/>
    <w:rsid w:val="005172F5"/>
    <w:rsid w:val="00520814"/>
    <w:rsid w:val="00521857"/>
    <w:rsid w:val="00521CFF"/>
    <w:rsid w:val="00522714"/>
    <w:rsid w:val="00523618"/>
    <w:rsid w:val="00524D34"/>
    <w:rsid w:val="005253C5"/>
    <w:rsid w:val="005255B8"/>
    <w:rsid w:val="00525A3C"/>
    <w:rsid w:val="00527115"/>
    <w:rsid w:val="0052749E"/>
    <w:rsid w:val="00527F7D"/>
    <w:rsid w:val="0053027E"/>
    <w:rsid w:val="00530461"/>
    <w:rsid w:val="0053114F"/>
    <w:rsid w:val="00531638"/>
    <w:rsid w:val="0053177B"/>
    <w:rsid w:val="00532397"/>
    <w:rsid w:val="00532675"/>
    <w:rsid w:val="005335F9"/>
    <w:rsid w:val="00533755"/>
    <w:rsid w:val="005343D4"/>
    <w:rsid w:val="005361D2"/>
    <w:rsid w:val="005366D4"/>
    <w:rsid w:val="00536869"/>
    <w:rsid w:val="00536B13"/>
    <w:rsid w:val="00537C48"/>
    <w:rsid w:val="00537E50"/>
    <w:rsid w:val="0054014D"/>
    <w:rsid w:val="00540643"/>
    <w:rsid w:val="00540679"/>
    <w:rsid w:val="00540960"/>
    <w:rsid w:val="00540A14"/>
    <w:rsid w:val="00540D91"/>
    <w:rsid w:val="0054121E"/>
    <w:rsid w:val="00541362"/>
    <w:rsid w:val="00541DE6"/>
    <w:rsid w:val="00542098"/>
    <w:rsid w:val="0054271D"/>
    <w:rsid w:val="005434C7"/>
    <w:rsid w:val="005443AE"/>
    <w:rsid w:val="00544486"/>
    <w:rsid w:val="00545783"/>
    <w:rsid w:val="0054638B"/>
    <w:rsid w:val="00546BCE"/>
    <w:rsid w:val="005472D7"/>
    <w:rsid w:val="00550109"/>
    <w:rsid w:val="00550639"/>
    <w:rsid w:val="00550AEC"/>
    <w:rsid w:val="005519FD"/>
    <w:rsid w:val="00551A24"/>
    <w:rsid w:val="00552F73"/>
    <w:rsid w:val="00553253"/>
    <w:rsid w:val="00553EB3"/>
    <w:rsid w:val="00554792"/>
    <w:rsid w:val="00554C3F"/>
    <w:rsid w:val="00554E87"/>
    <w:rsid w:val="005550D2"/>
    <w:rsid w:val="00555DB0"/>
    <w:rsid w:val="005564DA"/>
    <w:rsid w:val="00557C4F"/>
    <w:rsid w:val="00557CB7"/>
    <w:rsid w:val="00557E38"/>
    <w:rsid w:val="005606BD"/>
    <w:rsid w:val="00560B23"/>
    <w:rsid w:val="00560CD9"/>
    <w:rsid w:val="005611E9"/>
    <w:rsid w:val="005614B8"/>
    <w:rsid w:val="00561EDC"/>
    <w:rsid w:val="00562799"/>
    <w:rsid w:val="005635AE"/>
    <w:rsid w:val="00563684"/>
    <w:rsid w:val="00563BD9"/>
    <w:rsid w:val="005642E8"/>
    <w:rsid w:val="005646EB"/>
    <w:rsid w:val="005648AF"/>
    <w:rsid w:val="00564B6C"/>
    <w:rsid w:val="00564EB4"/>
    <w:rsid w:val="00564EB5"/>
    <w:rsid w:val="00564F9B"/>
    <w:rsid w:val="00565234"/>
    <w:rsid w:val="005654EE"/>
    <w:rsid w:val="00565793"/>
    <w:rsid w:val="00565819"/>
    <w:rsid w:val="005658D8"/>
    <w:rsid w:val="005663D8"/>
    <w:rsid w:val="00567D1D"/>
    <w:rsid w:val="00570038"/>
    <w:rsid w:val="00570584"/>
    <w:rsid w:val="005706DD"/>
    <w:rsid w:val="00570A8E"/>
    <w:rsid w:val="00571E38"/>
    <w:rsid w:val="0057344F"/>
    <w:rsid w:val="00573BC4"/>
    <w:rsid w:val="00573BF4"/>
    <w:rsid w:val="005742B0"/>
    <w:rsid w:val="0057477B"/>
    <w:rsid w:val="00574C61"/>
    <w:rsid w:val="00575502"/>
    <w:rsid w:val="00575771"/>
    <w:rsid w:val="00575B32"/>
    <w:rsid w:val="00575F9D"/>
    <w:rsid w:val="005776D4"/>
    <w:rsid w:val="0057796F"/>
    <w:rsid w:val="00577A7E"/>
    <w:rsid w:val="00577BD3"/>
    <w:rsid w:val="00577C24"/>
    <w:rsid w:val="00577F7E"/>
    <w:rsid w:val="00581BE1"/>
    <w:rsid w:val="0058466F"/>
    <w:rsid w:val="005846E8"/>
    <w:rsid w:val="005846F6"/>
    <w:rsid w:val="00584773"/>
    <w:rsid w:val="00584F35"/>
    <w:rsid w:val="00585BCC"/>
    <w:rsid w:val="00585D71"/>
    <w:rsid w:val="00586247"/>
    <w:rsid w:val="00586AEF"/>
    <w:rsid w:val="00587ACA"/>
    <w:rsid w:val="00587EBE"/>
    <w:rsid w:val="0059017C"/>
    <w:rsid w:val="00590B78"/>
    <w:rsid w:val="00590FBA"/>
    <w:rsid w:val="005913D6"/>
    <w:rsid w:val="005915CE"/>
    <w:rsid w:val="005917B8"/>
    <w:rsid w:val="00591CAE"/>
    <w:rsid w:val="0059227C"/>
    <w:rsid w:val="00592F1E"/>
    <w:rsid w:val="005935C2"/>
    <w:rsid w:val="00593EB9"/>
    <w:rsid w:val="00594AFF"/>
    <w:rsid w:val="00596AB8"/>
    <w:rsid w:val="0059729A"/>
    <w:rsid w:val="005973B2"/>
    <w:rsid w:val="00597731"/>
    <w:rsid w:val="005979C2"/>
    <w:rsid w:val="00597A51"/>
    <w:rsid w:val="00597ED7"/>
    <w:rsid w:val="005A0A85"/>
    <w:rsid w:val="005A0FA5"/>
    <w:rsid w:val="005A10A8"/>
    <w:rsid w:val="005A1828"/>
    <w:rsid w:val="005A2142"/>
    <w:rsid w:val="005A2867"/>
    <w:rsid w:val="005A3ED4"/>
    <w:rsid w:val="005A436D"/>
    <w:rsid w:val="005A4CE4"/>
    <w:rsid w:val="005A4DF7"/>
    <w:rsid w:val="005A5487"/>
    <w:rsid w:val="005A59A0"/>
    <w:rsid w:val="005A5A7C"/>
    <w:rsid w:val="005A6F97"/>
    <w:rsid w:val="005B024E"/>
    <w:rsid w:val="005B0A8F"/>
    <w:rsid w:val="005B0B8A"/>
    <w:rsid w:val="005B1192"/>
    <w:rsid w:val="005B119A"/>
    <w:rsid w:val="005B13B5"/>
    <w:rsid w:val="005B1B2D"/>
    <w:rsid w:val="005B1EAF"/>
    <w:rsid w:val="005B2959"/>
    <w:rsid w:val="005B2EB0"/>
    <w:rsid w:val="005B33FF"/>
    <w:rsid w:val="005B3755"/>
    <w:rsid w:val="005B37FE"/>
    <w:rsid w:val="005B3DFE"/>
    <w:rsid w:val="005B40A5"/>
    <w:rsid w:val="005B40B4"/>
    <w:rsid w:val="005B46C1"/>
    <w:rsid w:val="005B4A33"/>
    <w:rsid w:val="005B542D"/>
    <w:rsid w:val="005B550F"/>
    <w:rsid w:val="005B5AA0"/>
    <w:rsid w:val="005B670C"/>
    <w:rsid w:val="005B7131"/>
    <w:rsid w:val="005B7342"/>
    <w:rsid w:val="005B7C2C"/>
    <w:rsid w:val="005B7D2A"/>
    <w:rsid w:val="005C0892"/>
    <w:rsid w:val="005C1180"/>
    <w:rsid w:val="005C11AC"/>
    <w:rsid w:val="005C13A4"/>
    <w:rsid w:val="005C1943"/>
    <w:rsid w:val="005C19BE"/>
    <w:rsid w:val="005C2941"/>
    <w:rsid w:val="005C2E38"/>
    <w:rsid w:val="005C3093"/>
    <w:rsid w:val="005C331B"/>
    <w:rsid w:val="005C4734"/>
    <w:rsid w:val="005C476B"/>
    <w:rsid w:val="005C488C"/>
    <w:rsid w:val="005C56E2"/>
    <w:rsid w:val="005C5B61"/>
    <w:rsid w:val="005C6080"/>
    <w:rsid w:val="005C6242"/>
    <w:rsid w:val="005C726F"/>
    <w:rsid w:val="005D06ED"/>
    <w:rsid w:val="005D0969"/>
    <w:rsid w:val="005D106E"/>
    <w:rsid w:val="005D1417"/>
    <w:rsid w:val="005D23F4"/>
    <w:rsid w:val="005D2C4A"/>
    <w:rsid w:val="005D2F41"/>
    <w:rsid w:val="005D3546"/>
    <w:rsid w:val="005D49F8"/>
    <w:rsid w:val="005D4AB9"/>
    <w:rsid w:val="005D5082"/>
    <w:rsid w:val="005D57B4"/>
    <w:rsid w:val="005D6043"/>
    <w:rsid w:val="005D69FD"/>
    <w:rsid w:val="005D71C6"/>
    <w:rsid w:val="005E0022"/>
    <w:rsid w:val="005E1057"/>
    <w:rsid w:val="005E15C3"/>
    <w:rsid w:val="005E1785"/>
    <w:rsid w:val="005E1804"/>
    <w:rsid w:val="005E1B9C"/>
    <w:rsid w:val="005E1CA3"/>
    <w:rsid w:val="005E1E9D"/>
    <w:rsid w:val="005E1FB0"/>
    <w:rsid w:val="005E2A9F"/>
    <w:rsid w:val="005E2D06"/>
    <w:rsid w:val="005E2D8B"/>
    <w:rsid w:val="005E3A40"/>
    <w:rsid w:val="005E53E6"/>
    <w:rsid w:val="005E54AA"/>
    <w:rsid w:val="005E5992"/>
    <w:rsid w:val="005E799F"/>
    <w:rsid w:val="005E7AF1"/>
    <w:rsid w:val="005E7FCB"/>
    <w:rsid w:val="005F0653"/>
    <w:rsid w:val="005F0A6B"/>
    <w:rsid w:val="005F1428"/>
    <w:rsid w:val="005F14CB"/>
    <w:rsid w:val="005F1C03"/>
    <w:rsid w:val="005F22D5"/>
    <w:rsid w:val="005F3920"/>
    <w:rsid w:val="005F4134"/>
    <w:rsid w:val="005F426C"/>
    <w:rsid w:val="005F42E1"/>
    <w:rsid w:val="005F45BE"/>
    <w:rsid w:val="005F5038"/>
    <w:rsid w:val="005F51CC"/>
    <w:rsid w:val="005F5507"/>
    <w:rsid w:val="005F59D9"/>
    <w:rsid w:val="005F5AC3"/>
    <w:rsid w:val="005F63DD"/>
    <w:rsid w:val="005F6E74"/>
    <w:rsid w:val="005F7FF5"/>
    <w:rsid w:val="006005E4"/>
    <w:rsid w:val="00600626"/>
    <w:rsid w:val="00600C85"/>
    <w:rsid w:val="006018B6"/>
    <w:rsid w:val="00601A4F"/>
    <w:rsid w:val="00601B38"/>
    <w:rsid w:val="00601CCD"/>
    <w:rsid w:val="00601F83"/>
    <w:rsid w:val="006029D8"/>
    <w:rsid w:val="0060339B"/>
    <w:rsid w:val="006034EB"/>
    <w:rsid w:val="006034FE"/>
    <w:rsid w:val="00603804"/>
    <w:rsid w:val="006047C8"/>
    <w:rsid w:val="00604D6A"/>
    <w:rsid w:val="0060565D"/>
    <w:rsid w:val="00605BE9"/>
    <w:rsid w:val="00605D27"/>
    <w:rsid w:val="0060677E"/>
    <w:rsid w:val="00606DA4"/>
    <w:rsid w:val="006075FA"/>
    <w:rsid w:val="00607A00"/>
    <w:rsid w:val="00610D57"/>
    <w:rsid w:val="0061108E"/>
    <w:rsid w:val="00611473"/>
    <w:rsid w:val="00612260"/>
    <w:rsid w:val="00615792"/>
    <w:rsid w:val="00615B2E"/>
    <w:rsid w:val="006165AC"/>
    <w:rsid w:val="0061685B"/>
    <w:rsid w:val="00616A55"/>
    <w:rsid w:val="0061753B"/>
    <w:rsid w:val="00617B31"/>
    <w:rsid w:val="0062039C"/>
    <w:rsid w:val="00620827"/>
    <w:rsid w:val="00620E37"/>
    <w:rsid w:val="006210CA"/>
    <w:rsid w:val="006225F9"/>
    <w:rsid w:val="006228B8"/>
    <w:rsid w:val="00623455"/>
    <w:rsid w:val="006234D3"/>
    <w:rsid w:val="006242FC"/>
    <w:rsid w:val="00624AF9"/>
    <w:rsid w:val="00624ECA"/>
    <w:rsid w:val="006252ED"/>
    <w:rsid w:val="0062534F"/>
    <w:rsid w:val="00625DE5"/>
    <w:rsid w:val="00626651"/>
    <w:rsid w:val="00626B5F"/>
    <w:rsid w:val="00626D7A"/>
    <w:rsid w:val="00627675"/>
    <w:rsid w:val="006277F8"/>
    <w:rsid w:val="006278D6"/>
    <w:rsid w:val="0063051D"/>
    <w:rsid w:val="006308F8"/>
    <w:rsid w:val="00630ABC"/>
    <w:rsid w:val="00631437"/>
    <w:rsid w:val="00631E85"/>
    <w:rsid w:val="00631F5A"/>
    <w:rsid w:val="00632408"/>
    <w:rsid w:val="00632ACF"/>
    <w:rsid w:val="00633334"/>
    <w:rsid w:val="006339ED"/>
    <w:rsid w:val="00633A63"/>
    <w:rsid w:val="00633BFB"/>
    <w:rsid w:val="00633C6B"/>
    <w:rsid w:val="00633FA1"/>
    <w:rsid w:val="00634DDE"/>
    <w:rsid w:val="00636036"/>
    <w:rsid w:val="0063605A"/>
    <w:rsid w:val="00636788"/>
    <w:rsid w:val="00637F6A"/>
    <w:rsid w:val="00640AEE"/>
    <w:rsid w:val="00640BC2"/>
    <w:rsid w:val="00640E32"/>
    <w:rsid w:val="00642193"/>
    <w:rsid w:val="00642EF4"/>
    <w:rsid w:val="006437B7"/>
    <w:rsid w:val="0064394C"/>
    <w:rsid w:val="006439A8"/>
    <w:rsid w:val="006443C0"/>
    <w:rsid w:val="00644438"/>
    <w:rsid w:val="0064510D"/>
    <w:rsid w:val="00645C43"/>
    <w:rsid w:val="00646ABE"/>
    <w:rsid w:val="006471C8"/>
    <w:rsid w:val="0064727A"/>
    <w:rsid w:val="006506E0"/>
    <w:rsid w:val="006508A6"/>
    <w:rsid w:val="00651622"/>
    <w:rsid w:val="00651E81"/>
    <w:rsid w:val="00652C01"/>
    <w:rsid w:val="00652D05"/>
    <w:rsid w:val="0065318B"/>
    <w:rsid w:val="00653F70"/>
    <w:rsid w:val="006563E1"/>
    <w:rsid w:val="006570D0"/>
    <w:rsid w:val="00657762"/>
    <w:rsid w:val="00657A70"/>
    <w:rsid w:val="00657F37"/>
    <w:rsid w:val="00661E25"/>
    <w:rsid w:val="0066288A"/>
    <w:rsid w:val="00662AED"/>
    <w:rsid w:val="00662B58"/>
    <w:rsid w:val="00662E2D"/>
    <w:rsid w:val="00662EFA"/>
    <w:rsid w:val="0066647D"/>
    <w:rsid w:val="006669DE"/>
    <w:rsid w:val="00666DED"/>
    <w:rsid w:val="006674F9"/>
    <w:rsid w:val="0066755A"/>
    <w:rsid w:val="00670085"/>
    <w:rsid w:val="00670FC9"/>
    <w:rsid w:val="00671976"/>
    <w:rsid w:val="00671995"/>
    <w:rsid w:val="00671D06"/>
    <w:rsid w:val="0067423F"/>
    <w:rsid w:val="00674514"/>
    <w:rsid w:val="0067493E"/>
    <w:rsid w:val="00674DB0"/>
    <w:rsid w:val="00674F7E"/>
    <w:rsid w:val="006768B9"/>
    <w:rsid w:val="00676EC3"/>
    <w:rsid w:val="006774D3"/>
    <w:rsid w:val="00677EAC"/>
    <w:rsid w:val="00681276"/>
    <w:rsid w:val="0068156F"/>
    <w:rsid w:val="00681609"/>
    <w:rsid w:val="006823A4"/>
    <w:rsid w:val="006825A0"/>
    <w:rsid w:val="00682901"/>
    <w:rsid w:val="00683326"/>
    <w:rsid w:val="006837E3"/>
    <w:rsid w:val="00683CB6"/>
    <w:rsid w:val="00683E91"/>
    <w:rsid w:val="00684401"/>
    <w:rsid w:val="00684413"/>
    <w:rsid w:val="00684603"/>
    <w:rsid w:val="00684F07"/>
    <w:rsid w:val="0068549D"/>
    <w:rsid w:val="006856D2"/>
    <w:rsid w:val="006858FA"/>
    <w:rsid w:val="00686205"/>
    <w:rsid w:val="00686292"/>
    <w:rsid w:val="0068638C"/>
    <w:rsid w:val="0068646C"/>
    <w:rsid w:val="006871E7"/>
    <w:rsid w:val="006873A6"/>
    <w:rsid w:val="006879F0"/>
    <w:rsid w:val="006907F8"/>
    <w:rsid w:val="0069090B"/>
    <w:rsid w:val="00690E18"/>
    <w:rsid w:val="00690EA3"/>
    <w:rsid w:val="00691098"/>
    <w:rsid w:val="006912B8"/>
    <w:rsid w:val="0069151B"/>
    <w:rsid w:val="00691A61"/>
    <w:rsid w:val="00691DB3"/>
    <w:rsid w:val="006921AE"/>
    <w:rsid w:val="00692231"/>
    <w:rsid w:val="006922EF"/>
    <w:rsid w:val="00692618"/>
    <w:rsid w:val="00693328"/>
    <w:rsid w:val="00693528"/>
    <w:rsid w:val="006937B1"/>
    <w:rsid w:val="0069419B"/>
    <w:rsid w:val="00694A37"/>
    <w:rsid w:val="0069594B"/>
    <w:rsid w:val="00696047"/>
    <w:rsid w:val="006962AB"/>
    <w:rsid w:val="006978FE"/>
    <w:rsid w:val="006A0685"/>
    <w:rsid w:val="006A0EAC"/>
    <w:rsid w:val="006A180F"/>
    <w:rsid w:val="006A1D14"/>
    <w:rsid w:val="006A1EEF"/>
    <w:rsid w:val="006A2B71"/>
    <w:rsid w:val="006A2EC0"/>
    <w:rsid w:val="006A361C"/>
    <w:rsid w:val="006A36D8"/>
    <w:rsid w:val="006A38B6"/>
    <w:rsid w:val="006A3A09"/>
    <w:rsid w:val="006A3A6C"/>
    <w:rsid w:val="006A4211"/>
    <w:rsid w:val="006A4C9D"/>
    <w:rsid w:val="006A55BC"/>
    <w:rsid w:val="006A5B6C"/>
    <w:rsid w:val="006A6550"/>
    <w:rsid w:val="006A7151"/>
    <w:rsid w:val="006A7332"/>
    <w:rsid w:val="006B0B98"/>
    <w:rsid w:val="006B1820"/>
    <w:rsid w:val="006B1C1A"/>
    <w:rsid w:val="006B1E95"/>
    <w:rsid w:val="006B2395"/>
    <w:rsid w:val="006B3B33"/>
    <w:rsid w:val="006B49FD"/>
    <w:rsid w:val="006B4A83"/>
    <w:rsid w:val="006B5037"/>
    <w:rsid w:val="006B5A3C"/>
    <w:rsid w:val="006B6621"/>
    <w:rsid w:val="006B6851"/>
    <w:rsid w:val="006C0001"/>
    <w:rsid w:val="006C0A13"/>
    <w:rsid w:val="006C0E09"/>
    <w:rsid w:val="006C1CAA"/>
    <w:rsid w:val="006C2B01"/>
    <w:rsid w:val="006C38C6"/>
    <w:rsid w:val="006C3A2E"/>
    <w:rsid w:val="006C3B6F"/>
    <w:rsid w:val="006C40A6"/>
    <w:rsid w:val="006C4B44"/>
    <w:rsid w:val="006C5882"/>
    <w:rsid w:val="006C5B56"/>
    <w:rsid w:val="006C5C20"/>
    <w:rsid w:val="006C5CA0"/>
    <w:rsid w:val="006C60C7"/>
    <w:rsid w:val="006C62F3"/>
    <w:rsid w:val="006C6B7D"/>
    <w:rsid w:val="006C7058"/>
    <w:rsid w:val="006C7509"/>
    <w:rsid w:val="006C76BF"/>
    <w:rsid w:val="006C7B98"/>
    <w:rsid w:val="006D0631"/>
    <w:rsid w:val="006D24EB"/>
    <w:rsid w:val="006D2848"/>
    <w:rsid w:val="006D2C5D"/>
    <w:rsid w:val="006D3087"/>
    <w:rsid w:val="006D3E1C"/>
    <w:rsid w:val="006D3EA5"/>
    <w:rsid w:val="006D4A08"/>
    <w:rsid w:val="006D4A4E"/>
    <w:rsid w:val="006D4F84"/>
    <w:rsid w:val="006D5365"/>
    <w:rsid w:val="006D65DD"/>
    <w:rsid w:val="006D6BB9"/>
    <w:rsid w:val="006D6FB1"/>
    <w:rsid w:val="006D740C"/>
    <w:rsid w:val="006D7B0D"/>
    <w:rsid w:val="006E09C4"/>
    <w:rsid w:val="006E0D84"/>
    <w:rsid w:val="006E19E8"/>
    <w:rsid w:val="006E298B"/>
    <w:rsid w:val="006E316A"/>
    <w:rsid w:val="006E3177"/>
    <w:rsid w:val="006E3FA0"/>
    <w:rsid w:val="006E4399"/>
    <w:rsid w:val="006E4685"/>
    <w:rsid w:val="006E4F73"/>
    <w:rsid w:val="006E59FF"/>
    <w:rsid w:val="006E6084"/>
    <w:rsid w:val="006E68FB"/>
    <w:rsid w:val="006E6C02"/>
    <w:rsid w:val="006E6D76"/>
    <w:rsid w:val="006E6E81"/>
    <w:rsid w:val="006E6F1C"/>
    <w:rsid w:val="006E7145"/>
    <w:rsid w:val="006E7878"/>
    <w:rsid w:val="006E7F8D"/>
    <w:rsid w:val="006F055A"/>
    <w:rsid w:val="006F0A68"/>
    <w:rsid w:val="006F1A20"/>
    <w:rsid w:val="006F2521"/>
    <w:rsid w:val="006F37EA"/>
    <w:rsid w:val="006F39A5"/>
    <w:rsid w:val="006F4968"/>
    <w:rsid w:val="006F5DE0"/>
    <w:rsid w:val="006F5F82"/>
    <w:rsid w:val="006F5F8C"/>
    <w:rsid w:val="006F6260"/>
    <w:rsid w:val="006F65FC"/>
    <w:rsid w:val="006F6602"/>
    <w:rsid w:val="006F6AB1"/>
    <w:rsid w:val="006F6E42"/>
    <w:rsid w:val="006F72CE"/>
    <w:rsid w:val="006F7669"/>
    <w:rsid w:val="00700061"/>
    <w:rsid w:val="00700371"/>
    <w:rsid w:val="007003CC"/>
    <w:rsid w:val="0070069E"/>
    <w:rsid w:val="007009FB"/>
    <w:rsid w:val="00700FAA"/>
    <w:rsid w:val="007018C1"/>
    <w:rsid w:val="00702448"/>
    <w:rsid w:val="00702E5E"/>
    <w:rsid w:val="00703053"/>
    <w:rsid w:val="0070355A"/>
    <w:rsid w:val="0070399F"/>
    <w:rsid w:val="00704600"/>
    <w:rsid w:val="00704D5C"/>
    <w:rsid w:val="00705674"/>
    <w:rsid w:val="00705677"/>
    <w:rsid w:val="00705BD0"/>
    <w:rsid w:val="0070607E"/>
    <w:rsid w:val="00710FE5"/>
    <w:rsid w:val="00712D8E"/>
    <w:rsid w:val="007135C5"/>
    <w:rsid w:val="00713CD3"/>
    <w:rsid w:val="0071413C"/>
    <w:rsid w:val="0071453C"/>
    <w:rsid w:val="00714C6E"/>
    <w:rsid w:val="00714E0C"/>
    <w:rsid w:val="00714E81"/>
    <w:rsid w:val="00715205"/>
    <w:rsid w:val="00715301"/>
    <w:rsid w:val="007153C6"/>
    <w:rsid w:val="007155F6"/>
    <w:rsid w:val="00715B06"/>
    <w:rsid w:val="007162DD"/>
    <w:rsid w:val="00716689"/>
    <w:rsid w:val="00716B15"/>
    <w:rsid w:val="007177C3"/>
    <w:rsid w:val="0071786B"/>
    <w:rsid w:val="007178D6"/>
    <w:rsid w:val="0072045D"/>
    <w:rsid w:val="0072059B"/>
    <w:rsid w:val="007220AE"/>
    <w:rsid w:val="0072244E"/>
    <w:rsid w:val="0072275C"/>
    <w:rsid w:val="00722BB9"/>
    <w:rsid w:val="00722C86"/>
    <w:rsid w:val="0072316D"/>
    <w:rsid w:val="00723179"/>
    <w:rsid w:val="00723827"/>
    <w:rsid w:val="00723F72"/>
    <w:rsid w:val="00724085"/>
    <w:rsid w:val="00724104"/>
    <w:rsid w:val="00724F97"/>
    <w:rsid w:val="0072546B"/>
    <w:rsid w:val="00725942"/>
    <w:rsid w:val="00725DE5"/>
    <w:rsid w:val="00726919"/>
    <w:rsid w:val="00726F1B"/>
    <w:rsid w:val="0072722F"/>
    <w:rsid w:val="00727E2E"/>
    <w:rsid w:val="00727FD3"/>
    <w:rsid w:val="007305B2"/>
    <w:rsid w:val="0073086C"/>
    <w:rsid w:val="00731C84"/>
    <w:rsid w:val="007321B9"/>
    <w:rsid w:val="007323D0"/>
    <w:rsid w:val="00732575"/>
    <w:rsid w:val="00733069"/>
    <w:rsid w:val="00733D33"/>
    <w:rsid w:val="00734857"/>
    <w:rsid w:val="00734939"/>
    <w:rsid w:val="00735397"/>
    <w:rsid w:val="0073604D"/>
    <w:rsid w:val="00736306"/>
    <w:rsid w:val="00736BD9"/>
    <w:rsid w:val="0073792F"/>
    <w:rsid w:val="00737B6F"/>
    <w:rsid w:val="00737D18"/>
    <w:rsid w:val="00740E1D"/>
    <w:rsid w:val="007416D0"/>
    <w:rsid w:val="007418E2"/>
    <w:rsid w:val="00742AA2"/>
    <w:rsid w:val="00742E7D"/>
    <w:rsid w:val="00743781"/>
    <w:rsid w:val="00744C27"/>
    <w:rsid w:val="00744FA9"/>
    <w:rsid w:val="007455AA"/>
    <w:rsid w:val="00745892"/>
    <w:rsid w:val="00745EB2"/>
    <w:rsid w:val="00745F43"/>
    <w:rsid w:val="007470BA"/>
    <w:rsid w:val="0075035A"/>
    <w:rsid w:val="00750431"/>
    <w:rsid w:val="00751242"/>
    <w:rsid w:val="007517C8"/>
    <w:rsid w:val="00751E73"/>
    <w:rsid w:val="00752A9E"/>
    <w:rsid w:val="0075329B"/>
    <w:rsid w:val="00753728"/>
    <w:rsid w:val="00753EB1"/>
    <w:rsid w:val="00754744"/>
    <w:rsid w:val="00757579"/>
    <w:rsid w:val="0076175F"/>
    <w:rsid w:val="0076180D"/>
    <w:rsid w:val="007621C9"/>
    <w:rsid w:val="00762338"/>
    <w:rsid w:val="007628CF"/>
    <w:rsid w:val="007628EA"/>
    <w:rsid w:val="00762AF4"/>
    <w:rsid w:val="00762D89"/>
    <w:rsid w:val="00763D6F"/>
    <w:rsid w:val="00764555"/>
    <w:rsid w:val="0076495D"/>
    <w:rsid w:val="00765413"/>
    <w:rsid w:val="0076542B"/>
    <w:rsid w:val="00766405"/>
    <w:rsid w:val="0076715F"/>
    <w:rsid w:val="007676F2"/>
    <w:rsid w:val="007679CF"/>
    <w:rsid w:val="00767D1B"/>
    <w:rsid w:val="00771497"/>
    <w:rsid w:val="007714B7"/>
    <w:rsid w:val="007716C2"/>
    <w:rsid w:val="00771BAD"/>
    <w:rsid w:val="00772B01"/>
    <w:rsid w:val="00772BB5"/>
    <w:rsid w:val="007730D0"/>
    <w:rsid w:val="00773284"/>
    <w:rsid w:val="00773B98"/>
    <w:rsid w:val="007743D1"/>
    <w:rsid w:val="00775771"/>
    <w:rsid w:val="00775FA6"/>
    <w:rsid w:val="00776288"/>
    <w:rsid w:val="0077794E"/>
    <w:rsid w:val="00777E31"/>
    <w:rsid w:val="00780214"/>
    <w:rsid w:val="00780681"/>
    <w:rsid w:val="0078068F"/>
    <w:rsid w:val="007808DE"/>
    <w:rsid w:val="00780A3B"/>
    <w:rsid w:val="00780CB1"/>
    <w:rsid w:val="007811D0"/>
    <w:rsid w:val="0078131C"/>
    <w:rsid w:val="00781413"/>
    <w:rsid w:val="007827BE"/>
    <w:rsid w:val="0078298F"/>
    <w:rsid w:val="00782D1C"/>
    <w:rsid w:val="00782EF2"/>
    <w:rsid w:val="00782F8E"/>
    <w:rsid w:val="007832FC"/>
    <w:rsid w:val="00783FBC"/>
    <w:rsid w:val="0078403A"/>
    <w:rsid w:val="0078439F"/>
    <w:rsid w:val="00785859"/>
    <w:rsid w:val="00786941"/>
    <w:rsid w:val="00787230"/>
    <w:rsid w:val="00787633"/>
    <w:rsid w:val="007908E7"/>
    <w:rsid w:val="00790C87"/>
    <w:rsid w:val="00791349"/>
    <w:rsid w:val="00791855"/>
    <w:rsid w:val="007926F9"/>
    <w:rsid w:val="00792790"/>
    <w:rsid w:val="007928B2"/>
    <w:rsid w:val="007930F2"/>
    <w:rsid w:val="007932C6"/>
    <w:rsid w:val="00793F72"/>
    <w:rsid w:val="00793FED"/>
    <w:rsid w:val="00795011"/>
    <w:rsid w:val="00795928"/>
    <w:rsid w:val="00795BFE"/>
    <w:rsid w:val="007960A8"/>
    <w:rsid w:val="007962F3"/>
    <w:rsid w:val="0079674B"/>
    <w:rsid w:val="00796A83"/>
    <w:rsid w:val="00796C65"/>
    <w:rsid w:val="00797079"/>
    <w:rsid w:val="007A0E32"/>
    <w:rsid w:val="007A1025"/>
    <w:rsid w:val="007A1AC6"/>
    <w:rsid w:val="007A1E03"/>
    <w:rsid w:val="007A25EC"/>
    <w:rsid w:val="007A387F"/>
    <w:rsid w:val="007A613D"/>
    <w:rsid w:val="007A7166"/>
    <w:rsid w:val="007A73D9"/>
    <w:rsid w:val="007B0F39"/>
    <w:rsid w:val="007B178F"/>
    <w:rsid w:val="007B197A"/>
    <w:rsid w:val="007B2420"/>
    <w:rsid w:val="007B2A5A"/>
    <w:rsid w:val="007B2AB8"/>
    <w:rsid w:val="007B30C0"/>
    <w:rsid w:val="007B30C4"/>
    <w:rsid w:val="007B3A76"/>
    <w:rsid w:val="007B4030"/>
    <w:rsid w:val="007B532B"/>
    <w:rsid w:val="007B5F62"/>
    <w:rsid w:val="007B6654"/>
    <w:rsid w:val="007B69D6"/>
    <w:rsid w:val="007B6F98"/>
    <w:rsid w:val="007B713B"/>
    <w:rsid w:val="007B7368"/>
    <w:rsid w:val="007B73A9"/>
    <w:rsid w:val="007B78FA"/>
    <w:rsid w:val="007B7B78"/>
    <w:rsid w:val="007B7BBC"/>
    <w:rsid w:val="007B7F2D"/>
    <w:rsid w:val="007C0830"/>
    <w:rsid w:val="007C13BE"/>
    <w:rsid w:val="007C1D0E"/>
    <w:rsid w:val="007C27E5"/>
    <w:rsid w:val="007C2CC7"/>
    <w:rsid w:val="007C305B"/>
    <w:rsid w:val="007C341E"/>
    <w:rsid w:val="007C358E"/>
    <w:rsid w:val="007C362E"/>
    <w:rsid w:val="007C3AC0"/>
    <w:rsid w:val="007C43D8"/>
    <w:rsid w:val="007C43FF"/>
    <w:rsid w:val="007C68EB"/>
    <w:rsid w:val="007C691B"/>
    <w:rsid w:val="007C6A59"/>
    <w:rsid w:val="007C6B97"/>
    <w:rsid w:val="007C7512"/>
    <w:rsid w:val="007C763E"/>
    <w:rsid w:val="007C7DC8"/>
    <w:rsid w:val="007D06DB"/>
    <w:rsid w:val="007D10F4"/>
    <w:rsid w:val="007D21A4"/>
    <w:rsid w:val="007D251F"/>
    <w:rsid w:val="007D29CF"/>
    <w:rsid w:val="007D2C7E"/>
    <w:rsid w:val="007D4086"/>
    <w:rsid w:val="007D4491"/>
    <w:rsid w:val="007D46DE"/>
    <w:rsid w:val="007D4D7D"/>
    <w:rsid w:val="007D5861"/>
    <w:rsid w:val="007D66C6"/>
    <w:rsid w:val="007D6CA3"/>
    <w:rsid w:val="007D7090"/>
    <w:rsid w:val="007D72FA"/>
    <w:rsid w:val="007D74CD"/>
    <w:rsid w:val="007D75B0"/>
    <w:rsid w:val="007D7BC7"/>
    <w:rsid w:val="007D7D1E"/>
    <w:rsid w:val="007E0170"/>
    <w:rsid w:val="007E078A"/>
    <w:rsid w:val="007E1181"/>
    <w:rsid w:val="007E14BD"/>
    <w:rsid w:val="007E1F54"/>
    <w:rsid w:val="007E3C0D"/>
    <w:rsid w:val="007E3ED0"/>
    <w:rsid w:val="007E4AAE"/>
    <w:rsid w:val="007E4B12"/>
    <w:rsid w:val="007E4D65"/>
    <w:rsid w:val="007E51D9"/>
    <w:rsid w:val="007E5CD9"/>
    <w:rsid w:val="007E5D3B"/>
    <w:rsid w:val="007E5D45"/>
    <w:rsid w:val="007E6794"/>
    <w:rsid w:val="007E6B44"/>
    <w:rsid w:val="007E7B84"/>
    <w:rsid w:val="007F0C12"/>
    <w:rsid w:val="007F2267"/>
    <w:rsid w:val="007F413A"/>
    <w:rsid w:val="007F4151"/>
    <w:rsid w:val="007F6ADC"/>
    <w:rsid w:val="007F71A4"/>
    <w:rsid w:val="007F75EE"/>
    <w:rsid w:val="007F789A"/>
    <w:rsid w:val="007F7ACA"/>
    <w:rsid w:val="00800468"/>
    <w:rsid w:val="008007EA"/>
    <w:rsid w:val="00800C1D"/>
    <w:rsid w:val="008012B3"/>
    <w:rsid w:val="008012E6"/>
    <w:rsid w:val="00801FA7"/>
    <w:rsid w:val="0080230A"/>
    <w:rsid w:val="00802CFF"/>
    <w:rsid w:val="00803BE0"/>
    <w:rsid w:val="00803F5C"/>
    <w:rsid w:val="008049B3"/>
    <w:rsid w:val="00804E7B"/>
    <w:rsid w:val="00805CF2"/>
    <w:rsid w:val="008061A2"/>
    <w:rsid w:val="008061A7"/>
    <w:rsid w:val="00806568"/>
    <w:rsid w:val="008066A4"/>
    <w:rsid w:val="00806777"/>
    <w:rsid w:val="00806CB5"/>
    <w:rsid w:val="00806E09"/>
    <w:rsid w:val="00807081"/>
    <w:rsid w:val="008077FE"/>
    <w:rsid w:val="00807DD1"/>
    <w:rsid w:val="00810E01"/>
    <w:rsid w:val="008116EE"/>
    <w:rsid w:val="00811A3B"/>
    <w:rsid w:val="00811A87"/>
    <w:rsid w:val="00811C5C"/>
    <w:rsid w:val="008122BF"/>
    <w:rsid w:val="0081241E"/>
    <w:rsid w:val="0081321E"/>
    <w:rsid w:val="0081362D"/>
    <w:rsid w:val="008139B2"/>
    <w:rsid w:val="00814ADD"/>
    <w:rsid w:val="00814F0B"/>
    <w:rsid w:val="00816167"/>
    <w:rsid w:val="008162CD"/>
    <w:rsid w:val="00816914"/>
    <w:rsid w:val="00816CAE"/>
    <w:rsid w:val="00817827"/>
    <w:rsid w:val="008200A9"/>
    <w:rsid w:val="00820361"/>
    <w:rsid w:val="00820DF7"/>
    <w:rsid w:val="0082112E"/>
    <w:rsid w:val="00821C2B"/>
    <w:rsid w:val="0082209F"/>
    <w:rsid w:val="00822563"/>
    <w:rsid w:val="00822971"/>
    <w:rsid w:val="00822A74"/>
    <w:rsid w:val="00824568"/>
    <w:rsid w:val="0082483F"/>
    <w:rsid w:val="00824BB3"/>
    <w:rsid w:val="00825707"/>
    <w:rsid w:val="00825CE0"/>
    <w:rsid w:val="00825E32"/>
    <w:rsid w:val="00826A45"/>
    <w:rsid w:val="0083072E"/>
    <w:rsid w:val="008308ED"/>
    <w:rsid w:val="00830C5B"/>
    <w:rsid w:val="00831043"/>
    <w:rsid w:val="008314C6"/>
    <w:rsid w:val="00831597"/>
    <w:rsid w:val="00831A63"/>
    <w:rsid w:val="00831BF2"/>
    <w:rsid w:val="00831DA3"/>
    <w:rsid w:val="00832103"/>
    <w:rsid w:val="00832145"/>
    <w:rsid w:val="00832C5D"/>
    <w:rsid w:val="00832E9A"/>
    <w:rsid w:val="00833EC7"/>
    <w:rsid w:val="00833F83"/>
    <w:rsid w:val="00834226"/>
    <w:rsid w:val="0083432B"/>
    <w:rsid w:val="00834EBC"/>
    <w:rsid w:val="008351E4"/>
    <w:rsid w:val="0083538D"/>
    <w:rsid w:val="0083586A"/>
    <w:rsid w:val="00836A62"/>
    <w:rsid w:val="00836CDF"/>
    <w:rsid w:val="00836DE9"/>
    <w:rsid w:val="0083725B"/>
    <w:rsid w:val="00837ED2"/>
    <w:rsid w:val="00840C17"/>
    <w:rsid w:val="00841B97"/>
    <w:rsid w:val="008421E7"/>
    <w:rsid w:val="008425EB"/>
    <w:rsid w:val="00842D26"/>
    <w:rsid w:val="008434BC"/>
    <w:rsid w:val="008439D3"/>
    <w:rsid w:val="00843EBD"/>
    <w:rsid w:val="00844524"/>
    <w:rsid w:val="00844DF6"/>
    <w:rsid w:val="00845DBE"/>
    <w:rsid w:val="00845DF9"/>
    <w:rsid w:val="00846014"/>
    <w:rsid w:val="00846591"/>
    <w:rsid w:val="00846D0A"/>
    <w:rsid w:val="00847C58"/>
    <w:rsid w:val="008513EB"/>
    <w:rsid w:val="0085243D"/>
    <w:rsid w:val="0085252A"/>
    <w:rsid w:val="00852601"/>
    <w:rsid w:val="00852DD8"/>
    <w:rsid w:val="00853709"/>
    <w:rsid w:val="0085426D"/>
    <w:rsid w:val="008542A3"/>
    <w:rsid w:val="00854A1C"/>
    <w:rsid w:val="00855138"/>
    <w:rsid w:val="0085533A"/>
    <w:rsid w:val="008553A6"/>
    <w:rsid w:val="00855AA2"/>
    <w:rsid w:val="00855C7D"/>
    <w:rsid w:val="00855DE7"/>
    <w:rsid w:val="00855FE6"/>
    <w:rsid w:val="00856007"/>
    <w:rsid w:val="0085691D"/>
    <w:rsid w:val="008571FD"/>
    <w:rsid w:val="0085725C"/>
    <w:rsid w:val="0086069C"/>
    <w:rsid w:val="00861291"/>
    <w:rsid w:val="0086162D"/>
    <w:rsid w:val="00861DE3"/>
    <w:rsid w:val="0086221B"/>
    <w:rsid w:val="00862A91"/>
    <w:rsid w:val="00862DC6"/>
    <w:rsid w:val="008638CB"/>
    <w:rsid w:val="00864E31"/>
    <w:rsid w:val="00865245"/>
    <w:rsid w:val="0086556C"/>
    <w:rsid w:val="0086603D"/>
    <w:rsid w:val="00866055"/>
    <w:rsid w:val="008668A0"/>
    <w:rsid w:val="008678A1"/>
    <w:rsid w:val="00867DE5"/>
    <w:rsid w:val="008702D3"/>
    <w:rsid w:val="00870331"/>
    <w:rsid w:val="00870636"/>
    <w:rsid w:val="00870CAB"/>
    <w:rsid w:val="00870D5D"/>
    <w:rsid w:val="0087150F"/>
    <w:rsid w:val="008715A5"/>
    <w:rsid w:val="00871E6C"/>
    <w:rsid w:val="00871F76"/>
    <w:rsid w:val="00871FB3"/>
    <w:rsid w:val="0087205F"/>
    <w:rsid w:val="00872D29"/>
    <w:rsid w:val="008730BF"/>
    <w:rsid w:val="00873845"/>
    <w:rsid w:val="00873953"/>
    <w:rsid w:val="00873C65"/>
    <w:rsid w:val="008752DB"/>
    <w:rsid w:val="00875455"/>
    <w:rsid w:val="00875A47"/>
    <w:rsid w:val="00876253"/>
    <w:rsid w:val="00876828"/>
    <w:rsid w:val="008774E2"/>
    <w:rsid w:val="00877F4E"/>
    <w:rsid w:val="00880042"/>
    <w:rsid w:val="00880193"/>
    <w:rsid w:val="00880208"/>
    <w:rsid w:val="008805AE"/>
    <w:rsid w:val="0088074C"/>
    <w:rsid w:val="00881003"/>
    <w:rsid w:val="00881EDC"/>
    <w:rsid w:val="008821C8"/>
    <w:rsid w:val="008823CF"/>
    <w:rsid w:val="00883104"/>
    <w:rsid w:val="008840B4"/>
    <w:rsid w:val="00884A1E"/>
    <w:rsid w:val="00884B51"/>
    <w:rsid w:val="00885E36"/>
    <w:rsid w:val="0088645E"/>
    <w:rsid w:val="0088668F"/>
    <w:rsid w:val="0088679C"/>
    <w:rsid w:val="00886B40"/>
    <w:rsid w:val="00886E70"/>
    <w:rsid w:val="00886E73"/>
    <w:rsid w:val="00886F68"/>
    <w:rsid w:val="00887290"/>
    <w:rsid w:val="00887768"/>
    <w:rsid w:val="008877F2"/>
    <w:rsid w:val="00887EA4"/>
    <w:rsid w:val="008900A0"/>
    <w:rsid w:val="00890B9E"/>
    <w:rsid w:val="00890CDC"/>
    <w:rsid w:val="008921CC"/>
    <w:rsid w:val="0089285A"/>
    <w:rsid w:val="0089297B"/>
    <w:rsid w:val="0089320C"/>
    <w:rsid w:val="008937BA"/>
    <w:rsid w:val="00893E2F"/>
    <w:rsid w:val="00894711"/>
    <w:rsid w:val="00894FFE"/>
    <w:rsid w:val="00895696"/>
    <w:rsid w:val="00895A15"/>
    <w:rsid w:val="0089621E"/>
    <w:rsid w:val="008969B7"/>
    <w:rsid w:val="00897058"/>
    <w:rsid w:val="008971B8"/>
    <w:rsid w:val="00897BF9"/>
    <w:rsid w:val="008A0CC3"/>
    <w:rsid w:val="008A0D4B"/>
    <w:rsid w:val="008A1B35"/>
    <w:rsid w:val="008A2060"/>
    <w:rsid w:val="008A27BD"/>
    <w:rsid w:val="008A2B30"/>
    <w:rsid w:val="008A2FB3"/>
    <w:rsid w:val="008A378D"/>
    <w:rsid w:val="008A4600"/>
    <w:rsid w:val="008A4882"/>
    <w:rsid w:val="008A4D98"/>
    <w:rsid w:val="008A58B2"/>
    <w:rsid w:val="008A6BCC"/>
    <w:rsid w:val="008A6D8F"/>
    <w:rsid w:val="008A6EBD"/>
    <w:rsid w:val="008A7660"/>
    <w:rsid w:val="008A7AF0"/>
    <w:rsid w:val="008A7B58"/>
    <w:rsid w:val="008B0B4E"/>
    <w:rsid w:val="008B0DED"/>
    <w:rsid w:val="008B10D3"/>
    <w:rsid w:val="008B15BD"/>
    <w:rsid w:val="008B1694"/>
    <w:rsid w:val="008B1738"/>
    <w:rsid w:val="008B1B70"/>
    <w:rsid w:val="008B20E9"/>
    <w:rsid w:val="008B2736"/>
    <w:rsid w:val="008B299D"/>
    <w:rsid w:val="008B30D7"/>
    <w:rsid w:val="008B3CC8"/>
    <w:rsid w:val="008B3D6A"/>
    <w:rsid w:val="008B4776"/>
    <w:rsid w:val="008B4D96"/>
    <w:rsid w:val="008B4EDC"/>
    <w:rsid w:val="008B526D"/>
    <w:rsid w:val="008B559D"/>
    <w:rsid w:val="008B57EE"/>
    <w:rsid w:val="008B5A7E"/>
    <w:rsid w:val="008B6C9C"/>
    <w:rsid w:val="008B6DC4"/>
    <w:rsid w:val="008B71A7"/>
    <w:rsid w:val="008B7EC0"/>
    <w:rsid w:val="008C1415"/>
    <w:rsid w:val="008C17B7"/>
    <w:rsid w:val="008C1E3E"/>
    <w:rsid w:val="008C359F"/>
    <w:rsid w:val="008C36A7"/>
    <w:rsid w:val="008C3A3B"/>
    <w:rsid w:val="008C4131"/>
    <w:rsid w:val="008C42AD"/>
    <w:rsid w:val="008C4828"/>
    <w:rsid w:val="008C4A17"/>
    <w:rsid w:val="008C4A20"/>
    <w:rsid w:val="008C55F6"/>
    <w:rsid w:val="008C5773"/>
    <w:rsid w:val="008C786C"/>
    <w:rsid w:val="008C7928"/>
    <w:rsid w:val="008C7C27"/>
    <w:rsid w:val="008C7D37"/>
    <w:rsid w:val="008C7F66"/>
    <w:rsid w:val="008D0DD3"/>
    <w:rsid w:val="008D0F5D"/>
    <w:rsid w:val="008D16D1"/>
    <w:rsid w:val="008D181A"/>
    <w:rsid w:val="008D193E"/>
    <w:rsid w:val="008D1D07"/>
    <w:rsid w:val="008D2059"/>
    <w:rsid w:val="008D217B"/>
    <w:rsid w:val="008D2266"/>
    <w:rsid w:val="008D4022"/>
    <w:rsid w:val="008D4790"/>
    <w:rsid w:val="008D4D8E"/>
    <w:rsid w:val="008D5081"/>
    <w:rsid w:val="008D5B76"/>
    <w:rsid w:val="008D6C0F"/>
    <w:rsid w:val="008E02F5"/>
    <w:rsid w:val="008E098F"/>
    <w:rsid w:val="008E0AB3"/>
    <w:rsid w:val="008E0FAB"/>
    <w:rsid w:val="008E1053"/>
    <w:rsid w:val="008E10E6"/>
    <w:rsid w:val="008E1826"/>
    <w:rsid w:val="008E29BF"/>
    <w:rsid w:val="008E3195"/>
    <w:rsid w:val="008E32F3"/>
    <w:rsid w:val="008E3335"/>
    <w:rsid w:val="008E34C4"/>
    <w:rsid w:val="008E441E"/>
    <w:rsid w:val="008E5905"/>
    <w:rsid w:val="008E633E"/>
    <w:rsid w:val="008E643B"/>
    <w:rsid w:val="008E6C6F"/>
    <w:rsid w:val="008E771C"/>
    <w:rsid w:val="008E7C63"/>
    <w:rsid w:val="008E7CD1"/>
    <w:rsid w:val="008F03B8"/>
    <w:rsid w:val="008F0DB1"/>
    <w:rsid w:val="008F0DDC"/>
    <w:rsid w:val="008F1211"/>
    <w:rsid w:val="008F1541"/>
    <w:rsid w:val="008F16C5"/>
    <w:rsid w:val="008F23B2"/>
    <w:rsid w:val="008F2769"/>
    <w:rsid w:val="008F30E6"/>
    <w:rsid w:val="008F31F9"/>
    <w:rsid w:val="008F357E"/>
    <w:rsid w:val="008F3D89"/>
    <w:rsid w:val="008F41B3"/>
    <w:rsid w:val="008F45A9"/>
    <w:rsid w:val="008F5163"/>
    <w:rsid w:val="008F5638"/>
    <w:rsid w:val="008F5A62"/>
    <w:rsid w:val="008F5B01"/>
    <w:rsid w:val="008F5BCB"/>
    <w:rsid w:val="008F66B8"/>
    <w:rsid w:val="008F75E2"/>
    <w:rsid w:val="008F7791"/>
    <w:rsid w:val="008F7AB5"/>
    <w:rsid w:val="009004F8"/>
    <w:rsid w:val="00900DFF"/>
    <w:rsid w:val="00901106"/>
    <w:rsid w:val="00901585"/>
    <w:rsid w:val="00901728"/>
    <w:rsid w:val="00902580"/>
    <w:rsid w:val="00902BA6"/>
    <w:rsid w:val="00902D04"/>
    <w:rsid w:val="009038E2"/>
    <w:rsid w:val="009038F1"/>
    <w:rsid w:val="00903ED1"/>
    <w:rsid w:val="00905E37"/>
    <w:rsid w:val="009063A6"/>
    <w:rsid w:val="00907F49"/>
    <w:rsid w:val="0091080D"/>
    <w:rsid w:val="0091080F"/>
    <w:rsid w:val="0091089A"/>
    <w:rsid w:val="00912B02"/>
    <w:rsid w:val="00912F44"/>
    <w:rsid w:val="00913164"/>
    <w:rsid w:val="00913547"/>
    <w:rsid w:val="00913637"/>
    <w:rsid w:val="00913791"/>
    <w:rsid w:val="0091457D"/>
    <w:rsid w:val="00914A64"/>
    <w:rsid w:val="00914CB7"/>
    <w:rsid w:val="0091565B"/>
    <w:rsid w:val="009158A8"/>
    <w:rsid w:val="00915A14"/>
    <w:rsid w:val="009166DB"/>
    <w:rsid w:val="00916CAD"/>
    <w:rsid w:val="0091720A"/>
    <w:rsid w:val="009172F2"/>
    <w:rsid w:val="00917B21"/>
    <w:rsid w:val="00917C2D"/>
    <w:rsid w:val="00920022"/>
    <w:rsid w:val="0092064D"/>
    <w:rsid w:val="009207AF"/>
    <w:rsid w:val="00920F0E"/>
    <w:rsid w:val="009214A5"/>
    <w:rsid w:val="0092173A"/>
    <w:rsid w:val="00921E70"/>
    <w:rsid w:val="00924211"/>
    <w:rsid w:val="00924BF4"/>
    <w:rsid w:val="0092579D"/>
    <w:rsid w:val="00925D84"/>
    <w:rsid w:val="00926818"/>
    <w:rsid w:val="0092684B"/>
    <w:rsid w:val="00926C9E"/>
    <w:rsid w:val="00927253"/>
    <w:rsid w:val="00927C20"/>
    <w:rsid w:val="00927DDB"/>
    <w:rsid w:val="009306E0"/>
    <w:rsid w:val="0093149A"/>
    <w:rsid w:val="009316F8"/>
    <w:rsid w:val="00931F84"/>
    <w:rsid w:val="009328FC"/>
    <w:rsid w:val="00933502"/>
    <w:rsid w:val="009337A8"/>
    <w:rsid w:val="00934077"/>
    <w:rsid w:val="009342EB"/>
    <w:rsid w:val="0093498E"/>
    <w:rsid w:val="00934CCA"/>
    <w:rsid w:val="00935CD6"/>
    <w:rsid w:val="00935F86"/>
    <w:rsid w:val="009374DE"/>
    <w:rsid w:val="00937882"/>
    <w:rsid w:val="00937B56"/>
    <w:rsid w:val="00937EB0"/>
    <w:rsid w:val="00940077"/>
    <w:rsid w:val="009400CC"/>
    <w:rsid w:val="0094011A"/>
    <w:rsid w:val="00940156"/>
    <w:rsid w:val="009401F1"/>
    <w:rsid w:val="009408A9"/>
    <w:rsid w:val="00940E55"/>
    <w:rsid w:val="0094256D"/>
    <w:rsid w:val="00942937"/>
    <w:rsid w:val="00942BA7"/>
    <w:rsid w:val="00942D10"/>
    <w:rsid w:val="009435A1"/>
    <w:rsid w:val="0094444A"/>
    <w:rsid w:val="00944495"/>
    <w:rsid w:val="00944895"/>
    <w:rsid w:val="00944D2B"/>
    <w:rsid w:val="0094636E"/>
    <w:rsid w:val="00946486"/>
    <w:rsid w:val="00947281"/>
    <w:rsid w:val="009476A2"/>
    <w:rsid w:val="00947F0F"/>
    <w:rsid w:val="0095020B"/>
    <w:rsid w:val="009505EF"/>
    <w:rsid w:val="0095065D"/>
    <w:rsid w:val="009526BA"/>
    <w:rsid w:val="009527D6"/>
    <w:rsid w:val="00952967"/>
    <w:rsid w:val="00952C44"/>
    <w:rsid w:val="00952D21"/>
    <w:rsid w:val="00953237"/>
    <w:rsid w:val="00954466"/>
    <w:rsid w:val="0095450E"/>
    <w:rsid w:val="0095519E"/>
    <w:rsid w:val="00955390"/>
    <w:rsid w:val="0095589E"/>
    <w:rsid w:val="00955E25"/>
    <w:rsid w:val="00955F1D"/>
    <w:rsid w:val="00955FB9"/>
    <w:rsid w:val="00956FA2"/>
    <w:rsid w:val="009576F5"/>
    <w:rsid w:val="00960501"/>
    <w:rsid w:val="00960580"/>
    <w:rsid w:val="00960CEA"/>
    <w:rsid w:val="009610B8"/>
    <w:rsid w:val="00961DB0"/>
    <w:rsid w:val="0096220B"/>
    <w:rsid w:val="00962A3C"/>
    <w:rsid w:val="00962E73"/>
    <w:rsid w:val="00962F38"/>
    <w:rsid w:val="00963456"/>
    <w:rsid w:val="00963A9B"/>
    <w:rsid w:val="0096413D"/>
    <w:rsid w:val="00964E07"/>
    <w:rsid w:val="0096527B"/>
    <w:rsid w:val="00965D2D"/>
    <w:rsid w:val="00966008"/>
    <w:rsid w:val="00967231"/>
    <w:rsid w:val="009672B8"/>
    <w:rsid w:val="009677EC"/>
    <w:rsid w:val="009714EB"/>
    <w:rsid w:val="00971590"/>
    <w:rsid w:val="0097169B"/>
    <w:rsid w:val="00972BCB"/>
    <w:rsid w:val="009734A4"/>
    <w:rsid w:val="00973505"/>
    <w:rsid w:val="0097359D"/>
    <w:rsid w:val="00973AC7"/>
    <w:rsid w:val="00975B9D"/>
    <w:rsid w:val="00975BF4"/>
    <w:rsid w:val="00975C24"/>
    <w:rsid w:val="00976393"/>
    <w:rsid w:val="009777DF"/>
    <w:rsid w:val="00977C81"/>
    <w:rsid w:val="00977FA0"/>
    <w:rsid w:val="00980AD8"/>
    <w:rsid w:val="0098166A"/>
    <w:rsid w:val="009816EA"/>
    <w:rsid w:val="00981744"/>
    <w:rsid w:val="0098175B"/>
    <w:rsid w:val="00981CE1"/>
    <w:rsid w:val="009823A9"/>
    <w:rsid w:val="00982619"/>
    <w:rsid w:val="0098284D"/>
    <w:rsid w:val="00982863"/>
    <w:rsid w:val="0098287D"/>
    <w:rsid w:val="00982DDE"/>
    <w:rsid w:val="00983094"/>
    <w:rsid w:val="00983B2F"/>
    <w:rsid w:val="00984312"/>
    <w:rsid w:val="0098440B"/>
    <w:rsid w:val="00984D5F"/>
    <w:rsid w:val="009855AD"/>
    <w:rsid w:val="00985A9E"/>
    <w:rsid w:val="0098698C"/>
    <w:rsid w:val="00986AFA"/>
    <w:rsid w:val="00986D1A"/>
    <w:rsid w:val="00987205"/>
    <w:rsid w:val="009874E8"/>
    <w:rsid w:val="00990213"/>
    <w:rsid w:val="00990674"/>
    <w:rsid w:val="00990987"/>
    <w:rsid w:val="00991BDB"/>
    <w:rsid w:val="00991E32"/>
    <w:rsid w:val="00991FE5"/>
    <w:rsid w:val="00992583"/>
    <w:rsid w:val="009938D6"/>
    <w:rsid w:val="009945B9"/>
    <w:rsid w:val="009946ED"/>
    <w:rsid w:val="00994777"/>
    <w:rsid w:val="0099484B"/>
    <w:rsid w:val="00994CBE"/>
    <w:rsid w:val="00994CC4"/>
    <w:rsid w:val="00996303"/>
    <w:rsid w:val="009968B3"/>
    <w:rsid w:val="00996F8F"/>
    <w:rsid w:val="00997079"/>
    <w:rsid w:val="00997983"/>
    <w:rsid w:val="009A007E"/>
    <w:rsid w:val="009A0C4A"/>
    <w:rsid w:val="009A1375"/>
    <w:rsid w:val="009A13F1"/>
    <w:rsid w:val="009A185F"/>
    <w:rsid w:val="009A1A3D"/>
    <w:rsid w:val="009A29D0"/>
    <w:rsid w:val="009A3067"/>
    <w:rsid w:val="009A321E"/>
    <w:rsid w:val="009A3A77"/>
    <w:rsid w:val="009A3DC1"/>
    <w:rsid w:val="009A42E9"/>
    <w:rsid w:val="009A495D"/>
    <w:rsid w:val="009A4D21"/>
    <w:rsid w:val="009A5037"/>
    <w:rsid w:val="009A5FB7"/>
    <w:rsid w:val="009A6881"/>
    <w:rsid w:val="009A6FFD"/>
    <w:rsid w:val="009A7A29"/>
    <w:rsid w:val="009A7AC1"/>
    <w:rsid w:val="009A7B11"/>
    <w:rsid w:val="009B1087"/>
    <w:rsid w:val="009B1193"/>
    <w:rsid w:val="009B13CC"/>
    <w:rsid w:val="009B19F9"/>
    <w:rsid w:val="009B1EFB"/>
    <w:rsid w:val="009B23C8"/>
    <w:rsid w:val="009B247D"/>
    <w:rsid w:val="009B2928"/>
    <w:rsid w:val="009B298A"/>
    <w:rsid w:val="009B2EC7"/>
    <w:rsid w:val="009B307F"/>
    <w:rsid w:val="009B3089"/>
    <w:rsid w:val="009B34B8"/>
    <w:rsid w:val="009B3A91"/>
    <w:rsid w:val="009B46DD"/>
    <w:rsid w:val="009B535F"/>
    <w:rsid w:val="009B5683"/>
    <w:rsid w:val="009B60E5"/>
    <w:rsid w:val="009B671D"/>
    <w:rsid w:val="009B73EB"/>
    <w:rsid w:val="009C091D"/>
    <w:rsid w:val="009C0A1E"/>
    <w:rsid w:val="009C0DC2"/>
    <w:rsid w:val="009C0F4B"/>
    <w:rsid w:val="009C1097"/>
    <w:rsid w:val="009C20B3"/>
    <w:rsid w:val="009C243A"/>
    <w:rsid w:val="009C2CEE"/>
    <w:rsid w:val="009C32D6"/>
    <w:rsid w:val="009C399C"/>
    <w:rsid w:val="009C3A08"/>
    <w:rsid w:val="009C3C97"/>
    <w:rsid w:val="009C4359"/>
    <w:rsid w:val="009C440D"/>
    <w:rsid w:val="009C454D"/>
    <w:rsid w:val="009C519B"/>
    <w:rsid w:val="009C5538"/>
    <w:rsid w:val="009C5C4E"/>
    <w:rsid w:val="009C769C"/>
    <w:rsid w:val="009C7779"/>
    <w:rsid w:val="009C7C4E"/>
    <w:rsid w:val="009C7DFE"/>
    <w:rsid w:val="009D03A7"/>
    <w:rsid w:val="009D0ADF"/>
    <w:rsid w:val="009D0BC0"/>
    <w:rsid w:val="009D1301"/>
    <w:rsid w:val="009D1C3B"/>
    <w:rsid w:val="009D3CB7"/>
    <w:rsid w:val="009D4808"/>
    <w:rsid w:val="009D4D86"/>
    <w:rsid w:val="009D547C"/>
    <w:rsid w:val="009D57AF"/>
    <w:rsid w:val="009D5FD4"/>
    <w:rsid w:val="009D62BB"/>
    <w:rsid w:val="009D6449"/>
    <w:rsid w:val="009D6613"/>
    <w:rsid w:val="009D66DF"/>
    <w:rsid w:val="009D6CAA"/>
    <w:rsid w:val="009D7316"/>
    <w:rsid w:val="009D748C"/>
    <w:rsid w:val="009E1E0D"/>
    <w:rsid w:val="009E2228"/>
    <w:rsid w:val="009E275B"/>
    <w:rsid w:val="009E2D5D"/>
    <w:rsid w:val="009E42CF"/>
    <w:rsid w:val="009E575B"/>
    <w:rsid w:val="009E5BE6"/>
    <w:rsid w:val="009E6715"/>
    <w:rsid w:val="009E6817"/>
    <w:rsid w:val="009E7578"/>
    <w:rsid w:val="009E77FB"/>
    <w:rsid w:val="009F092E"/>
    <w:rsid w:val="009F0E8B"/>
    <w:rsid w:val="009F25AA"/>
    <w:rsid w:val="009F25D5"/>
    <w:rsid w:val="009F2D30"/>
    <w:rsid w:val="009F3C08"/>
    <w:rsid w:val="009F3DF1"/>
    <w:rsid w:val="009F441E"/>
    <w:rsid w:val="009F458D"/>
    <w:rsid w:val="009F4B82"/>
    <w:rsid w:val="009F510D"/>
    <w:rsid w:val="009F5706"/>
    <w:rsid w:val="009F595A"/>
    <w:rsid w:val="009F5C0C"/>
    <w:rsid w:val="009F6013"/>
    <w:rsid w:val="009F6375"/>
    <w:rsid w:val="009F6479"/>
    <w:rsid w:val="009F6B78"/>
    <w:rsid w:val="009F6CD9"/>
    <w:rsid w:val="009F6F17"/>
    <w:rsid w:val="009F7273"/>
    <w:rsid w:val="009F7EDC"/>
    <w:rsid w:val="00A00E42"/>
    <w:rsid w:val="00A010DB"/>
    <w:rsid w:val="00A01BF4"/>
    <w:rsid w:val="00A01FB6"/>
    <w:rsid w:val="00A02327"/>
    <w:rsid w:val="00A02AF7"/>
    <w:rsid w:val="00A032BF"/>
    <w:rsid w:val="00A03F96"/>
    <w:rsid w:val="00A0400F"/>
    <w:rsid w:val="00A04776"/>
    <w:rsid w:val="00A0554B"/>
    <w:rsid w:val="00A05ABC"/>
    <w:rsid w:val="00A06616"/>
    <w:rsid w:val="00A06812"/>
    <w:rsid w:val="00A06D0B"/>
    <w:rsid w:val="00A06FC1"/>
    <w:rsid w:val="00A071F6"/>
    <w:rsid w:val="00A07C54"/>
    <w:rsid w:val="00A07F2D"/>
    <w:rsid w:val="00A1041A"/>
    <w:rsid w:val="00A1092B"/>
    <w:rsid w:val="00A10B72"/>
    <w:rsid w:val="00A11AB8"/>
    <w:rsid w:val="00A11BAA"/>
    <w:rsid w:val="00A11DF8"/>
    <w:rsid w:val="00A128AB"/>
    <w:rsid w:val="00A129FC"/>
    <w:rsid w:val="00A12EB7"/>
    <w:rsid w:val="00A13053"/>
    <w:rsid w:val="00A130FC"/>
    <w:rsid w:val="00A133A6"/>
    <w:rsid w:val="00A13F70"/>
    <w:rsid w:val="00A14680"/>
    <w:rsid w:val="00A14B34"/>
    <w:rsid w:val="00A14FDB"/>
    <w:rsid w:val="00A15F17"/>
    <w:rsid w:val="00A15F5D"/>
    <w:rsid w:val="00A16328"/>
    <w:rsid w:val="00A16894"/>
    <w:rsid w:val="00A16E2D"/>
    <w:rsid w:val="00A17AB1"/>
    <w:rsid w:val="00A20638"/>
    <w:rsid w:val="00A20CAD"/>
    <w:rsid w:val="00A212FB"/>
    <w:rsid w:val="00A2164A"/>
    <w:rsid w:val="00A22B2D"/>
    <w:rsid w:val="00A22CDF"/>
    <w:rsid w:val="00A232BC"/>
    <w:rsid w:val="00A2371F"/>
    <w:rsid w:val="00A238D6"/>
    <w:rsid w:val="00A2399D"/>
    <w:rsid w:val="00A2440A"/>
    <w:rsid w:val="00A24678"/>
    <w:rsid w:val="00A2593B"/>
    <w:rsid w:val="00A25E78"/>
    <w:rsid w:val="00A267A3"/>
    <w:rsid w:val="00A26B86"/>
    <w:rsid w:val="00A26BEE"/>
    <w:rsid w:val="00A26D61"/>
    <w:rsid w:val="00A276E3"/>
    <w:rsid w:val="00A315B2"/>
    <w:rsid w:val="00A31D54"/>
    <w:rsid w:val="00A31FEC"/>
    <w:rsid w:val="00A32D36"/>
    <w:rsid w:val="00A32FAF"/>
    <w:rsid w:val="00A330EF"/>
    <w:rsid w:val="00A340D7"/>
    <w:rsid w:val="00A34669"/>
    <w:rsid w:val="00A348E6"/>
    <w:rsid w:val="00A34B41"/>
    <w:rsid w:val="00A35A30"/>
    <w:rsid w:val="00A35C91"/>
    <w:rsid w:val="00A35E92"/>
    <w:rsid w:val="00A368B2"/>
    <w:rsid w:val="00A375C7"/>
    <w:rsid w:val="00A40588"/>
    <w:rsid w:val="00A40DB7"/>
    <w:rsid w:val="00A40E26"/>
    <w:rsid w:val="00A41DED"/>
    <w:rsid w:val="00A41FAF"/>
    <w:rsid w:val="00A429B2"/>
    <w:rsid w:val="00A42A60"/>
    <w:rsid w:val="00A43266"/>
    <w:rsid w:val="00A43798"/>
    <w:rsid w:val="00A44210"/>
    <w:rsid w:val="00A45203"/>
    <w:rsid w:val="00A452F9"/>
    <w:rsid w:val="00A46738"/>
    <w:rsid w:val="00A46C0D"/>
    <w:rsid w:val="00A478E4"/>
    <w:rsid w:val="00A479A7"/>
    <w:rsid w:val="00A50906"/>
    <w:rsid w:val="00A50B62"/>
    <w:rsid w:val="00A50DD8"/>
    <w:rsid w:val="00A51722"/>
    <w:rsid w:val="00A51883"/>
    <w:rsid w:val="00A51BC7"/>
    <w:rsid w:val="00A5389E"/>
    <w:rsid w:val="00A54AC1"/>
    <w:rsid w:val="00A54B0A"/>
    <w:rsid w:val="00A55B59"/>
    <w:rsid w:val="00A5630E"/>
    <w:rsid w:val="00A56CC6"/>
    <w:rsid w:val="00A57D28"/>
    <w:rsid w:val="00A6004A"/>
    <w:rsid w:val="00A60825"/>
    <w:rsid w:val="00A638B2"/>
    <w:rsid w:val="00A6430C"/>
    <w:rsid w:val="00A6475B"/>
    <w:rsid w:val="00A64869"/>
    <w:rsid w:val="00A64E52"/>
    <w:rsid w:val="00A66BC4"/>
    <w:rsid w:val="00A66C5E"/>
    <w:rsid w:val="00A66C93"/>
    <w:rsid w:val="00A67924"/>
    <w:rsid w:val="00A67C49"/>
    <w:rsid w:val="00A67E9D"/>
    <w:rsid w:val="00A701D9"/>
    <w:rsid w:val="00A70787"/>
    <w:rsid w:val="00A70CB7"/>
    <w:rsid w:val="00A720E4"/>
    <w:rsid w:val="00A72CC3"/>
    <w:rsid w:val="00A73E3F"/>
    <w:rsid w:val="00A73EE0"/>
    <w:rsid w:val="00A741A0"/>
    <w:rsid w:val="00A74B06"/>
    <w:rsid w:val="00A752F2"/>
    <w:rsid w:val="00A7556F"/>
    <w:rsid w:val="00A76078"/>
    <w:rsid w:val="00A76A86"/>
    <w:rsid w:val="00A77065"/>
    <w:rsid w:val="00A7727A"/>
    <w:rsid w:val="00A77415"/>
    <w:rsid w:val="00A77C05"/>
    <w:rsid w:val="00A77C06"/>
    <w:rsid w:val="00A77D52"/>
    <w:rsid w:val="00A80C69"/>
    <w:rsid w:val="00A81238"/>
    <w:rsid w:val="00A82291"/>
    <w:rsid w:val="00A82B70"/>
    <w:rsid w:val="00A83496"/>
    <w:rsid w:val="00A8359F"/>
    <w:rsid w:val="00A835E6"/>
    <w:rsid w:val="00A8369E"/>
    <w:rsid w:val="00A85842"/>
    <w:rsid w:val="00A859D2"/>
    <w:rsid w:val="00A869AB"/>
    <w:rsid w:val="00A902E5"/>
    <w:rsid w:val="00A9096D"/>
    <w:rsid w:val="00A90E07"/>
    <w:rsid w:val="00A9147B"/>
    <w:rsid w:val="00A919F3"/>
    <w:rsid w:val="00A91BCD"/>
    <w:rsid w:val="00A91C73"/>
    <w:rsid w:val="00A91F64"/>
    <w:rsid w:val="00A91FDF"/>
    <w:rsid w:val="00A933E5"/>
    <w:rsid w:val="00A93C6F"/>
    <w:rsid w:val="00A94012"/>
    <w:rsid w:val="00A94729"/>
    <w:rsid w:val="00A94FEE"/>
    <w:rsid w:val="00A9572E"/>
    <w:rsid w:val="00A95AFE"/>
    <w:rsid w:val="00A95EA8"/>
    <w:rsid w:val="00A96196"/>
    <w:rsid w:val="00A96ECD"/>
    <w:rsid w:val="00A96F21"/>
    <w:rsid w:val="00A9774F"/>
    <w:rsid w:val="00AA0371"/>
    <w:rsid w:val="00AA0D9B"/>
    <w:rsid w:val="00AA111A"/>
    <w:rsid w:val="00AA177B"/>
    <w:rsid w:val="00AA1C72"/>
    <w:rsid w:val="00AA1DA2"/>
    <w:rsid w:val="00AA2751"/>
    <w:rsid w:val="00AA2788"/>
    <w:rsid w:val="00AA2A4A"/>
    <w:rsid w:val="00AA2C85"/>
    <w:rsid w:val="00AA3912"/>
    <w:rsid w:val="00AA3BF2"/>
    <w:rsid w:val="00AA418F"/>
    <w:rsid w:val="00AA45DF"/>
    <w:rsid w:val="00AA6BD7"/>
    <w:rsid w:val="00AA769F"/>
    <w:rsid w:val="00AA7E30"/>
    <w:rsid w:val="00AB0061"/>
    <w:rsid w:val="00AB0629"/>
    <w:rsid w:val="00AB160E"/>
    <w:rsid w:val="00AB19C7"/>
    <w:rsid w:val="00AB1C2D"/>
    <w:rsid w:val="00AB258F"/>
    <w:rsid w:val="00AB328F"/>
    <w:rsid w:val="00AB32FE"/>
    <w:rsid w:val="00AB383C"/>
    <w:rsid w:val="00AB3C6D"/>
    <w:rsid w:val="00AB4BAF"/>
    <w:rsid w:val="00AB4D73"/>
    <w:rsid w:val="00AB4F29"/>
    <w:rsid w:val="00AB5126"/>
    <w:rsid w:val="00AB5287"/>
    <w:rsid w:val="00AB649C"/>
    <w:rsid w:val="00AB6877"/>
    <w:rsid w:val="00AB6A38"/>
    <w:rsid w:val="00AB70AA"/>
    <w:rsid w:val="00AB744F"/>
    <w:rsid w:val="00AB7804"/>
    <w:rsid w:val="00AB78F9"/>
    <w:rsid w:val="00AB7CD3"/>
    <w:rsid w:val="00AB7FF9"/>
    <w:rsid w:val="00AC025A"/>
    <w:rsid w:val="00AC1979"/>
    <w:rsid w:val="00AC22FE"/>
    <w:rsid w:val="00AC3E76"/>
    <w:rsid w:val="00AC442C"/>
    <w:rsid w:val="00AC4B46"/>
    <w:rsid w:val="00AC543A"/>
    <w:rsid w:val="00AC5BC4"/>
    <w:rsid w:val="00AC5FC8"/>
    <w:rsid w:val="00AC61F9"/>
    <w:rsid w:val="00AC6483"/>
    <w:rsid w:val="00AC78ED"/>
    <w:rsid w:val="00AC7AE5"/>
    <w:rsid w:val="00AC7EB4"/>
    <w:rsid w:val="00AD015B"/>
    <w:rsid w:val="00AD0638"/>
    <w:rsid w:val="00AD0824"/>
    <w:rsid w:val="00AD0A6C"/>
    <w:rsid w:val="00AD0BA1"/>
    <w:rsid w:val="00AD1350"/>
    <w:rsid w:val="00AD1400"/>
    <w:rsid w:val="00AD144A"/>
    <w:rsid w:val="00AD18D4"/>
    <w:rsid w:val="00AD1C72"/>
    <w:rsid w:val="00AD1E22"/>
    <w:rsid w:val="00AD228F"/>
    <w:rsid w:val="00AD2348"/>
    <w:rsid w:val="00AD2597"/>
    <w:rsid w:val="00AD3335"/>
    <w:rsid w:val="00AD4BAF"/>
    <w:rsid w:val="00AD5A2F"/>
    <w:rsid w:val="00AD5D27"/>
    <w:rsid w:val="00AD63D1"/>
    <w:rsid w:val="00AD771E"/>
    <w:rsid w:val="00AD7EDE"/>
    <w:rsid w:val="00AE00CF"/>
    <w:rsid w:val="00AE0567"/>
    <w:rsid w:val="00AE067F"/>
    <w:rsid w:val="00AE0DB3"/>
    <w:rsid w:val="00AE289C"/>
    <w:rsid w:val="00AE2CBA"/>
    <w:rsid w:val="00AE3FED"/>
    <w:rsid w:val="00AE40B8"/>
    <w:rsid w:val="00AE4C06"/>
    <w:rsid w:val="00AE4CFF"/>
    <w:rsid w:val="00AE547B"/>
    <w:rsid w:val="00AE5B2F"/>
    <w:rsid w:val="00AE5B65"/>
    <w:rsid w:val="00AE6019"/>
    <w:rsid w:val="00AE614C"/>
    <w:rsid w:val="00AE631C"/>
    <w:rsid w:val="00AE6491"/>
    <w:rsid w:val="00AE673A"/>
    <w:rsid w:val="00AE7A6A"/>
    <w:rsid w:val="00AF017B"/>
    <w:rsid w:val="00AF0405"/>
    <w:rsid w:val="00AF0890"/>
    <w:rsid w:val="00AF0A2A"/>
    <w:rsid w:val="00AF0C42"/>
    <w:rsid w:val="00AF13B2"/>
    <w:rsid w:val="00AF1494"/>
    <w:rsid w:val="00AF1F79"/>
    <w:rsid w:val="00AF2872"/>
    <w:rsid w:val="00AF2B75"/>
    <w:rsid w:val="00AF3BAB"/>
    <w:rsid w:val="00AF4C7D"/>
    <w:rsid w:val="00AF52B1"/>
    <w:rsid w:val="00AF6383"/>
    <w:rsid w:val="00AF68FF"/>
    <w:rsid w:val="00AF6C3B"/>
    <w:rsid w:val="00AF7DFD"/>
    <w:rsid w:val="00AF7FD9"/>
    <w:rsid w:val="00B00C2A"/>
    <w:rsid w:val="00B01822"/>
    <w:rsid w:val="00B026B9"/>
    <w:rsid w:val="00B031B3"/>
    <w:rsid w:val="00B03A0E"/>
    <w:rsid w:val="00B048CF"/>
    <w:rsid w:val="00B04902"/>
    <w:rsid w:val="00B04EC9"/>
    <w:rsid w:val="00B04F1F"/>
    <w:rsid w:val="00B05DF0"/>
    <w:rsid w:val="00B06B6D"/>
    <w:rsid w:val="00B06C75"/>
    <w:rsid w:val="00B06F7B"/>
    <w:rsid w:val="00B06F98"/>
    <w:rsid w:val="00B07154"/>
    <w:rsid w:val="00B07BB4"/>
    <w:rsid w:val="00B10070"/>
    <w:rsid w:val="00B10D6E"/>
    <w:rsid w:val="00B11200"/>
    <w:rsid w:val="00B119F1"/>
    <w:rsid w:val="00B11D97"/>
    <w:rsid w:val="00B121B6"/>
    <w:rsid w:val="00B126F8"/>
    <w:rsid w:val="00B128C1"/>
    <w:rsid w:val="00B12D37"/>
    <w:rsid w:val="00B135EF"/>
    <w:rsid w:val="00B13E29"/>
    <w:rsid w:val="00B13E6A"/>
    <w:rsid w:val="00B1434A"/>
    <w:rsid w:val="00B14A66"/>
    <w:rsid w:val="00B15781"/>
    <w:rsid w:val="00B15ED4"/>
    <w:rsid w:val="00B169F3"/>
    <w:rsid w:val="00B16A16"/>
    <w:rsid w:val="00B17ABA"/>
    <w:rsid w:val="00B17DEE"/>
    <w:rsid w:val="00B2043A"/>
    <w:rsid w:val="00B20757"/>
    <w:rsid w:val="00B20784"/>
    <w:rsid w:val="00B210B7"/>
    <w:rsid w:val="00B216F1"/>
    <w:rsid w:val="00B21AB2"/>
    <w:rsid w:val="00B21FAF"/>
    <w:rsid w:val="00B227A9"/>
    <w:rsid w:val="00B22FC0"/>
    <w:rsid w:val="00B232F5"/>
    <w:rsid w:val="00B23DD1"/>
    <w:rsid w:val="00B24431"/>
    <w:rsid w:val="00B244AF"/>
    <w:rsid w:val="00B24ACE"/>
    <w:rsid w:val="00B25957"/>
    <w:rsid w:val="00B25CEA"/>
    <w:rsid w:val="00B261D0"/>
    <w:rsid w:val="00B26469"/>
    <w:rsid w:val="00B26B3F"/>
    <w:rsid w:val="00B26D3C"/>
    <w:rsid w:val="00B270E4"/>
    <w:rsid w:val="00B276D6"/>
    <w:rsid w:val="00B279DB"/>
    <w:rsid w:val="00B305AF"/>
    <w:rsid w:val="00B30D36"/>
    <w:rsid w:val="00B31DF6"/>
    <w:rsid w:val="00B32513"/>
    <w:rsid w:val="00B32916"/>
    <w:rsid w:val="00B32A10"/>
    <w:rsid w:val="00B33618"/>
    <w:rsid w:val="00B336C2"/>
    <w:rsid w:val="00B34247"/>
    <w:rsid w:val="00B34F19"/>
    <w:rsid w:val="00B350DD"/>
    <w:rsid w:val="00B356D9"/>
    <w:rsid w:val="00B35B7D"/>
    <w:rsid w:val="00B35C34"/>
    <w:rsid w:val="00B35FBC"/>
    <w:rsid w:val="00B36721"/>
    <w:rsid w:val="00B3689E"/>
    <w:rsid w:val="00B36C7E"/>
    <w:rsid w:val="00B36EE5"/>
    <w:rsid w:val="00B37CD0"/>
    <w:rsid w:val="00B40F3D"/>
    <w:rsid w:val="00B41484"/>
    <w:rsid w:val="00B4158D"/>
    <w:rsid w:val="00B41CE8"/>
    <w:rsid w:val="00B41D2C"/>
    <w:rsid w:val="00B429A7"/>
    <w:rsid w:val="00B43DFB"/>
    <w:rsid w:val="00B443D8"/>
    <w:rsid w:val="00B45B18"/>
    <w:rsid w:val="00B45E88"/>
    <w:rsid w:val="00B4765D"/>
    <w:rsid w:val="00B50D82"/>
    <w:rsid w:val="00B51562"/>
    <w:rsid w:val="00B52E53"/>
    <w:rsid w:val="00B539DB"/>
    <w:rsid w:val="00B53C0D"/>
    <w:rsid w:val="00B53D59"/>
    <w:rsid w:val="00B54E1A"/>
    <w:rsid w:val="00B550BF"/>
    <w:rsid w:val="00B55272"/>
    <w:rsid w:val="00B559E2"/>
    <w:rsid w:val="00B55DE6"/>
    <w:rsid w:val="00B5653D"/>
    <w:rsid w:val="00B57A48"/>
    <w:rsid w:val="00B61577"/>
    <w:rsid w:val="00B619E3"/>
    <w:rsid w:val="00B61D2A"/>
    <w:rsid w:val="00B6268A"/>
    <w:rsid w:val="00B626AE"/>
    <w:rsid w:val="00B62DFC"/>
    <w:rsid w:val="00B63A20"/>
    <w:rsid w:val="00B63A5C"/>
    <w:rsid w:val="00B645FF"/>
    <w:rsid w:val="00B64E04"/>
    <w:rsid w:val="00B6519F"/>
    <w:rsid w:val="00B65562"/>
    <w:rsid w:val="00B65773"/>
    <w:rsid w:val="00B6686F"/>
    <w:rsid w:val="00B66DCD"/>
    <w:rsid w:val="00B66F85"/>
    <w:rsid w:val="00B678F4"/>
    <w:rsid w:val="00B67A6F"/>
    <w:rsid w:val="00B7026A"/>
    <w:rsid w:val="00B7038B"/>
    <w:rsid w:val="00B709C9"/>
    <w:rsid w:val="00B70CB3"/>
    <w:rsid w:val="00B715BF"/>
    <w:rsid w:val="00B719B0"/>
    <w:rsid w:val="00B71A42"/>
    <w:rsid w:val="00B721A7"/>
    <w:rsid w:val="00B721B8"/>
    <w:rsid w:val="00B7276B"/>
    <w:rsid w:val="00B727A8"/>
    <w:rsid w:val="00B728A1"/>
    <w:rsid w:val="00B732F0"/>
    <w:rsid w:val="00B73DCA"/>
    <w:rsid w:val="00B73F44"/>
    <w:rsid w:val="00B74405"/>
    <w:rsid w:val="00B74641"/>
    <w:rsid w:val="00B746E6"/>
    <w:rsid w:val="00B75378"/>
    <w:rsid w:val="00B75C1E"/>
    <w:rsid w:val="00B76222"/>
    <w:rsid w:val="00B76300"/>
    <w:rsid w:val="00B77633"/>
    <w:rsid w:val="00B7779C"/>
    <w:rsid w:val="00B77960"/>
    <w:rsid w:val="00B80166"/>
    <w:rsid w:val="00B8020F"/>
    <w:rsid w:val="00B80B87"/>
    <w:rsid w:val="00B81767"/>
    <w:rsid w:val="00B81801"/>
    <w:rsid w:val="00B8181E"/>
    <w:rsid w:val="00B8197F"/>
    <w:rsid w:val="00B81993"/>
    <w:rsid w:val="00B81B98"/>
    <w:rsid w:val="00B81EC8"/>
    <w:rsid w:val="00B8236D"/>
    <w:rsid w:val="00B84E06"/>
    <w:rsid w:val="00B854AD"/>
    <w:rsid w:val="00B858C3"/>
    <w:rsid w:val="00B86AD1"/>
    <w:rsid w:val="00B87291"/>
    <w:rsid w:val="00B90ACB"/>
    <w:rsid w:val="00B90C69"/>
    <w:rsid w:val="00B91291"/>
    <w:rsid w:val="00B919B9"/>
    <w:rsid w:val="00B92C84"/>
    <w:rsid w:val="00B92FFD"/>
    <w:rsid w:val="00B93A3A"/>
    <w:rsid w:val="00B93DF9"/>
    <w:rsid w:val="00B94B58"/>
    <w:rsid w:val="00B94D64"/>
    <w:rsid w:val="00B9589E"/>
    <w:rsid w:val="00B95DB3"/>
    <w:rsid w:val="00B963A7"/>
    <w:rsid w:val="00B96945"/>
    <w:rsid w:val="00B96C25"/>
    <w:rsid w:val="00B977D7"/>
    <w:rsid w:val="00B97B0A"/>
    <w:rsid w:val="00B97BD2"/>
    <w:rsid w:val="00BA050F"/>
    <w:rsid w:val="00BA0C5C"/>
    <w:rsid w:val="00BA175A"/>
    <w:rsid w:val="00BA194F"/>
    <w:rsid w:val="00BA21F2"/>
    <w:rsid w:val="00BA2AA5"/>
    <w:rsid w:val="00BA2FD6"/>
    <w:rsid w:val="00BA3183"/>
    <w:rsid w:val="00BA3457"/>
    <w:rsid w:val="00BA3514"/>
    <w:rsid w:val="00BA395D"/>
    <w:rsid w:val="00BA3B17"/>
    <w:rsid w:val="00BA48D8"/>
    <w:rsid w:val="00BA4A66"/>
    <w:rsid w:val="00BA4E6B"/>
    <w:rsid w:val="00BA5EC9"/>
    <w:rsid w:val="00BA5EF1"/>
    <w:rsid w:val="00BA65F1"/>
    <w:rsid w:val="00BA711D"/>
    <w:rsid w:val="00BA78F3"/>
    <w:rsid w:val="00BB0887"/>
    <w:rsid w:val="00BB094C"/>
    <w:rsid w:val="00BB11F3"/>
    <w:rsid w:val="00BB1581"/>
    <w:rsid w:val="00BB1590"/>
    <w:rsid w:val="00BB1600"/>
    <w:rsid w:val="00BB1DAF"/>
    <w:rsid w:val="00BB41AE"/>
    <w:rsid w:val="00BB442C"/>
    <w:rsid w:val="00BB4433"/>
    <w:rsid w:val="00BB57A4"/>
    <w:rsid w:val="00BB5B88"/>
    <w:rsid w:val="00BB5EB5"/>
    <w:rsid w:val="00BB70BE"/>
    <w:rsid w:val="00BB76BE"/>
    <w:rsid w:val="00BB7C36"/>
    <w:rsid w:val="00BB7CF3"/>
    <w:rsid w:val="00BC0263"/>
    <w:rsid w:val="00BC07F0"/>
    <w:rsid w:val="00BC0DEE"/>
    <w:rsid w:val="00BC0F9F"/>
    <w:rsid w:val="00BC213A"/>
    <w:rsid w:val="00BC2C57"/>
    <w:rsid w:val="00BC2CA2"/>
    <w:rsid w:val="00BC37F5"/>
    <w:rsid w:val="00BC3BB0"/>
    <w:rsid w:val="00BC4184"/>
    <w:rsid w:val="00BC44BF"/>
    <w:rsid w:val="00BC572A"/>
    <w:rsid w:val="00BC64A4"/>
    <w:rsid w:val="00BC7B52"/>
    <w:rsid w:val="00BD0B5A"/>
    <w:rsid w:val="00BD15AC"/>
    <w:rsid w:val="00BD1D2A"/>
    <w:rsid w:val="00BD246A"/>
    <w:rsid w:val="00BD26B9"/>
    <w:rsid w:val="00BD2712"/>
    <w:rsid w:val="00BD27BB"/>
    <w:rsid w:val="00BD4FB5"/>
    <w:rsid w:val="00BD60F4"/>
    <w:rsid w:val="00BD62A0"/>
    <w:rsid w:val="00BD6986"/>
    <w:rsid w:val="00BD7917"/>
    <w:rsid w:val="00BD7938"/>
    <w:rsid w:val="00BD7A7B"/>
    <w:rsid w:val="00BD7BC2"/>
    <w:rsid w:val="00BD7D7C"/>
    <w:rsid w:val="00BD7F0F"/>
    <w:rsid w:val="00BD7F41"/>
    <w:rsid w:val="00BE063C"/>
    <w:rsid w:val="00BE07B2"/>
    <w:rsid w:val="00BE16A8"/>
    <w:rsid w:val="00BE265E"/>
    <w:rsid w:val="00BE26D8"/>
    <w:rsid w:val="00BE2BEE"/>
    <w:rsid w:val="00BE2CAE"/>
    <w:rsid w:val="00BE2E4D"/>
    <w:rsid w:val="00BE316D"/>
    <w:rsid w:val="00BE3395"/>
    <w:rsid w:val="00BE41BD"/>
    <w:rsid w:val="00BE4848"/>
    <w:rsid w:val="00BE4B0F"/>
    <w:rsid w:val="00BE4CAB"/>
    <w:rsid w:val="00BE5443"/>
    <w:rsid w:val="00BE5A89"/>
    <w:rsid w:val="00BE624F"/>
    <w:rsid w:val="00BE6922"/>
    <w:rsid w:val="00BE6C6F"/>
    <w:rsid w:val="00BE719D"/>
    <w:rsid w:val="00BE7C62"/>
    <w:rsid w:val="00BF00C2"/>
    <w:rsid w:val="00BF0203"/>
    <w:rsid w:val="00BF08D1"/>
    <w:rsid w:val="00BF0FBE"/>
    <w:rsid w:val="00BF1B34"/>
    <w:rsid w:val="00BF3494"/>
    <w:rsid w:val="00BF4568"/>
    <w:rsid w:val="00BF4C1D"/>
    <w:rsid w:val="00BF4D28"/>
    <w:rsid w:val="00BF4E22"/>
    <w:rsid w:val="00BF5074"/>
    <w:rsid w:val="00BF5203"/>
    <w:rsid w:val="00BF561F"/>
    <w:rsid w:val="00BF60D1"/>
    <w:rsid w:val="00BF64BC"/>
    <w:rsid w:val="00BF68E9"/>
    <w:rsid w:val="00BF7436"/>
    <w:rsid w:val="00BF76C7"/>
    <w:rsid w:val="00BF782A"/>
    <w:rsid w:val="00C00004"/>
    <w:rsid w:val="00C0146A"/>
    <w:rsid w:val="00C0196C"/>
    <w:rsid w:val="00C023B2"/>
    <w:rsid w:val="00C02E2C"/>
    <w:rsid w:val="00C03879"/>
    <w:rsid w:val="00C03AB0"/>
    <w:rsid w:val="00C03E1A"/>
    <w:rsid w:val="00C05721"/>
    <w:rsid w:val="00C058DB"/>
    <w:rsid w:val="00C05CF6"/>
    <w:rsid w:val="00C05F2D"/>
    <w:rsid w:val="00C05F56"/>
    <w:rsid w:val="00C06B45"/>
    <w:rsid w:val="00C0774A"/>
    <w:rsid w:val="00C07BDE"/>
    <w:rsid w:val="00C10346"/>
    <w:rsid w:val="00C103C9"/>
    <w:rsid w:val="00C1066F"/>
    <w:rsid w:val="00C10A79"/>
    <w:rsid w:val="00C10EA5"/>
    <w:rsid w:val="00C11299"/>
    <w:rsid w:val="00C114F4"/>
    <w:rsid w:val="00C123C6"/>
    <w:rsid w:val="00C12691"/>
    <w:rsid w:val="00C126A0"/>
    <w:rsid w:val="00C12B2A"/>
    <w:rsid w:val="00C12B85"/>
    <w:rsid w:val="00C12D21"/>
    <w:rsid w:val="00C12F26"/>
    <w:rsid w:val="00C13187"/>
    <w:rsid w:val="00C13338"/>
    <w:rsid w:val="00C13AE3"/>
    <w:rsid w:val="00C14891"/>
    <w:rsid w:val="00C14AF2"/>
    <w:rsid w:val="00C162DF"/>
    <w:rsid w:val="00C169D2"/>
    <w:rsid w:val="00C177E7"/>
    <w:rsid w:val="00C17B9A"/>
    <w:rsid w:val="00C17BD8"/>
    <w:rsid w:val="00C2030E"/>
    <w:rsid w:val="00C20CA7"/>
    <w:rsid w:val="00C20F00"/>
    <w:rsid w:val="00C216DC"/>
    <w:rsid w:val="00C21BFC"/>
    <w:rsid w:val="00C22A06"/>
    <w:rsid w:val="00C23CD2"/>
    <w:rsid w:val="00C253F1"/>
    <w:rsid w:val="00C257A9"/>
    <w:rsid w:val="00C25DFF"/>
    <w:rsid w:val="00C30E85"/>
    <w:rsid w:val="00C312B5"/>
    <w:rsid w:val="00C31812"/>
    <w:rsid w:val="00C31D91"/>
    <w:rsid w:val="00C32942"/>
    <w:rsid w:val="00C3312D"/>
    <w:rsid w:val="00C333FE"/>
    <w:rsid w:val="00C34351"/>
    <w:rsid w:val="00C3479C"/>
    <w:rsid w:val="00C354DC"/>
    <w:rsid w:val="00C35764"/>
    <w:rsid w:val="00C35B09"/>
    <w:rsid w:val="00C35D58"/>
    <w:rsid w:val="00C3674D"/>
    <w:rsid w:val="00C36DE2"/>
    <w:rsid w:val="00C37C8D"/>
    <w:rsid w:val="00C37D7B"/>
    <w:rsid w:val="00C402D7"/>
    <w:rsid w:val="00C406A2"/>
    <w:rsid w:val="00C40BF7"/>
    <w:rsid w:val="00C40CC8"/>
    <w:rsid w:val="00C40E25"/>
    <w:rsid w:val="00C4129B"/>
    <w:rsid w:val="00C41DE5"/>
    <w:rsid w:val="00C42012"/>
    <w:rsid w:val="00C42547"/>
    <w:rsid w:val="00C42569"/>
    <w:rsid w:val="00C426E8"/>
    <w:rsid w:val="00C42F08"/>
    <w:rsid w:val="00C44E25"/>
    <w:rsid w:val="00C44E4C"/>
    <w:rsid w:val="00C4509C"/>
    <w:rsid w:val="00C45350"/>
    <w:rsid w:val="00C45772"/>
    <w:rsid w:val="00C45872"/>
    <w:rsid w:val="00C45C8C"/>
    <w:rsid w:val="00C46427"/>
    <w:rsid w:val="00C46B9A"/>
    <w:rsid w:val="00C4758A"/>
    <w:rsid w:val="00C477BE"/>
    <w:rsid w:val="00C47F50"/>
    <w:rsid w:val="00C501FD"/>
    <w:rsid w:val="00C502F6"/>
    <w:rsid w:val="00C5035F"/>
    <w:rsid w:val="00C509CE"/>
    <w:rsid w:val="00C52C39"/>
    <w:rsid w:val="00C53F89"/>
    <w:rsid w:val="00C548B0"/>
    <w:rsid w:val="00C5577B"/>
    <w:rsid w:val="00C55D2C"/>
    <w:rsid w:val="00C56330"/>
    <w:rsid w:val="00C56721"/>
    <w:rsid w:val="00C56A09"/>
    <w:rsid w:val="00C575D3"/>
    <w:rsid w:val="00C57DD3"/>
    <w:rsid w:val="00C60307"/>
    <w:rsid w:val="00C60ED2"/>
    <w:rsid w:val="00C62419"/>
    <w:rsid w:val="00C628DD"/>
    <w:rsid w:val="00C62E1C"/>
    <w:rsid w:val="00C6374F"/>
    <w:rsid w:val="00C653CA"/>
    <w:rsid w:val="00C65B59"/>
    <w:rsid w:val="00C65F1F"/>
    <w:rsid w:val="00C66133"/>
    <w:rsid w:val="00C6626E"/>
    <w:rsid w:val="00C66474"/>
    <w:rsid w:val="00C668D8"/>
    <w:rsid w:val="00C66E0E"/>
    <w:rsid w:val="00C67311"/>
    <w:rsid w:val="00C67CDF"/>
    <w:rsid w:val="00C71108"/>
    <w:rsid w:val="00C71110"/>
    <w:rsid w:val="00C71938"/>
    <w:rsid w:val="00C7291C"/>
    <w:rsid w:val="00C729BC"/>
    <w:rsid w:val="00C72B94"/>
    <w:rsid w:val="00C730BD"/>
    <w:rsid w:val="00C7381E"/>
    <w:rsid w:val="00C742EB"/>
    <w:rsid w:val="00C74741"/>
    <w:rsid w:val="00C747F2"/>
    <w:rsid w:val="00C74D4F"/>
    <w:rsid w:val="00C75BF1"/>
    <w:rsid w:val="00C76DDE"/>
    <w:rsid w:val="00C773A7"/>
    <w:rsid w:val="00C77516"/>
    <w:rsid w:val="00C77C8F"/>
    <w:rsid w:val="00C8061F"/>
    <w:rsid w:val="00C809FE"/>
    <w:rsid w:val="00C81C10"/>
    <w:rsid w:val="00C8249D"/>
    <w:rsid w:val="00C83101"/>
    <w:rsid w:val="00C835B0"/>
    <w:rsid w:val="00C83946"/>
    <w:rsid w:val="00C8415C"/>
    <w:rsid w:val="00C843B2"/>
    <w:rsid w:val="00C85D67"/>
    <w:rsid w:val="00C85F46"/>
    <w:rsid w:val="00C867AF"/>
    <w:rsid w:val="00C8698E"/>
    <w:rsid w:val="00C86B26"/>
    <w:rsid w:val="00C87090"/>
    <w:rsid w:val="00C875D7"/>
    <w:rsid w:val="00C87F62"/>
    <w:rsid w:val="00C904D6"/>
    <w:rsid w:val="00C90F02"/>
    <w:rsid w:val="00C90F22"/>
    <w:rsid w:val="00C9151E"/>
    <w:rsid w:val="00C91566"/>
    <w:rsid w:val="00C9161F"/>
    <w:rsid w:val="00C91EB1"/>
    <w:rsid w:val="00C92A96"/>
    <w:rsid w:val="00C934ED"/>
    <w:rsid w:val="00C9398F"/>
    <w:rsid w:val="00C94550"/>
    <w:rsid w:val="00C94790"/>
    <w:rsid w:val="00C95348"/>
    <w:rsid w:val="00C95406"/>
    <w:rsid w:val="00C955C3"/>
    <w:rsid w:val="00C96285"/>
    <w:rsid w:val="00C96364"/>
    <w:rsid w:val="00C963A4"/>
    <w:rsid w:val="00C96845"/>
    <w:rsid w:val="00C973B5"/>
    <w:rsid w:val="00CA13B3"/>
    <w:rsid w:val="00CA182E"/>
    <w:rsid w:val="00CA2A67"/>
    <w:rsid w:val="00CA2D74"/>
    <w:rsid w:val="00CA373D"/>
    <w:rsid w:val="00CA39B1"/>
    <w:rsid w:val="00CA44DC"/>
    <w:rsid w:val="00CA4627"/>
    <w:rsid w:val="00CA4F76"/>
    <w:rsid w:val="00CA52C6"/>
    <w:rsid w:val="00CA53D0"/>
    <w:rsid w:val="00CA5726"/>
    <w:rsid w:val="00CA7B71"/>
    <w:rsid w:val="00CB089D"/>
    <w:rsid w:val="00CB12C5"/>
    <w:rsid w:val="00CB19DB"/>
    <w:rsid w:val="00CB2F4D"/>
    <w:rsid w:val="00CB3CCC"/>
    <w:rsid w:val="00CB3E53"/>
    <w:rsid w:val="00CB4990"/>
    <w:rsid w:val="00CB5FC8"/>
    <w:rsid w:val="00CB6493"/>
    <w:rsid w:val="00CB7172"/>
    <w:rsid w:val="00CB7400"/>
    <w:rsid w:val="00CB769F"/>
    <w:rsid w:val="00CB7D39"/>
    <w:rsid w:val="00CB7DDF"/>
    <w:rsid w:val="00CC045B"/>
    <w:rsid w:val="00CC104D"/>
    <w:rsid w:val="00CC11A8"/>
    <w:rsid w:val="00CC1B30"/>
    <w:rsid w:val="00CC20C7"/>
    <w:rsid w:val="00CC39F8"/>
    <w:rsid w:val="00CC3AC9"/>
    <w:rsid w:val="00CC3CED"/>
    <w:rsid w:val="00CC3EF4"/>
    <w:rsid w:val="00CC4EA3"/>
    <w:rsid w:val="00CC6313"/>
    <w:rsid w:val="00CC6FC7"/>
    <w:rsid w:val="00CC6FD3"/>
    <w:rsid w:val="00CC7F35"/>
    <w:rsid w:val="00CD01EA"/>
    <w:rsid w:val="00CD08B2"/>
    <w:rsid w:val="00CD0D74"/>
    <w:rsid w:val="00CD1101"/>
    <w:rsid w:val="00CD11BC"/>
    <w:rsid w:val="00CD1230"/>
    <w:rsid w:val="00CD1A15"/>
    <w:rsid w:val="00CD1D33"/>
    <w:rsid w:val="00CD24E5"/>
    <w:rsid w:val="00CD2690"/>
    <w:rsid w:val="00CD285B"/>
    <w:rsid w:val="00CD3423"/>
    <w:rsid w:val="00CD34D2"/>
    <w:rsid w:val="00CD3686"/>
    <w:rsid w:val="00CD3798"/>
    <w:rsid w:val="00CD38D1"/>
    <w:rsid w:val="00CD446D"/>
    <w:rsid w:val="00CD4725"/>
    <w:rsid w:val="00CD4986"/>
    <w:rsid w:val="00CD4AAA"/>
    <w:rsid w:val="00CD4F25"/>
    <w:rsid w:val="00CD5C95"/>
    <w:rsid w:val="00CD63B2"/>
    <w:rsid w:val="00CD654E"/>
    <w:rsid w:val="00CD65DB"/>
    <w:rsid w:val="00CD6ED5"/>
    <w:rsid w:val="00CD71AC"/>
    <w:rsid w:val="00CD7954"/>
    <w:rsid w:val="00CE0608"/>
    <w:rsid w:val="00CE0684"/>
    <w:rsid w:val="00CE0867"/>
    <w:rsid w:val="00CE0B9B"/>
    <w:rsid w:val="00CE0F8B"/>
    <w:rsid w:val="00CE11FA"/>
    <w:rsid w:val="00CE159B"/>
    <w:rsid w:val="00CE2416"/>
    <w:rsid w:val="00CE2926"/>
    <w:rsid w:val="00CE3297"/>
    <w:rsid w:val="00CE336B"/>
    <w:rsid w:val="00CE373D"/>
    <w:rsid w:val="00CE4137"/>
    <w:rsid w:val="00CE519B"/>
    <w:rsid w:val="00CE5E97"/>
    <w:rsid w:val="00CE7308"/>
    <w:rsid w:val="00CE76F3"/>
    <w:rsid w:val="00CE7808"/>
    <w:rsid w:val="00CF007C"/>
    <w:rsid w:val="00CF0792"/>
    <w:rsid w:val="00CF1420"/>
    <w:rsid w:val="00CF2A22"/>
    <w:rsid w:val="00CF2A28"/>
    <w:rsid w:val="00CF32A5"/>
    <w:rsid w:val="00CF3673"/>
    <w:rsid w:val="00CF4BD0"/>
    <w:rsid w:val="00CF5CFF"/>
    <w:rsid w:val="00CF6052"/>
    <w:rsid w:val="00CF672E"/>
    <w:rsid w:val="00CF6783"/>
    <w:rsid w:val="00CF6D63"/>
    <w:rsid w:val="00CF731A"/>
    <w:rsid w:val="00CF7495"/>
    <w:rsid w:val="00CF7D06"/>
    <w:rsid w:val="00D00F16"/>
    <w:rsid w:val="00D011BA"/>
    <w:rsid w:val="00D0141A"/>
    <w:rsid w:val="00D01ED0"/>
    <w:rsid w:val="00D04BED"/>
    <w:rsid w:val="00D04D60"/>
    <w:rsid w:val="00D05162"/>
    <w:rsid w:val="00D0596D"/>
    <w:rsid w:val="00D059A6"/>
    <w:rsid w:val="00D05B75"/>
    <w:rsid w:val="00D05C44"/>
    <w:rsid w:val="00D072DB"/>
    <w:rsid w:val="00D074AB"/>
    <w:rsid w:val="00D0763F"/>
    <w:rsid w:val="00D07944"/>
    <w:rsid w:val="00D07DE3"/>
    <w:rsid w:val="00D10B49"/>
    <w:rsid w:val="00D113BE"/>
    <w:rsid w:val="00D1209C"/>
    <w:rsid w:val="00D12C0B"/>
    <w:rsid w:val="00D12CF3"/>
    <w:rsid w:val="00D12ED4"/>
    <w:rsid w:val="00D1338F"/>
    <w:rsid w:val="00D13A00"/>
    <w:rsid w:val="00D13A52"/>
    <w:rsid w:val="00D159C5"/>
    <w:rsid w:val="00D1626D"/>
    <w:rsid w:val="00D164C0"/>
    <w:rsid w:val="00D176F8"/>
    <w:rsid w:val="00D20311"/>
    <w:rsid w:val="00D210F4"/>
    <w:rsid w:val="00D21680"/>
    <w:rsid w:val="00D21F93"/>
    <w:rsid w:val="00D22E3A"/>
    <w:rsid w:val="00D22F5C"/>
    <w:rsid w:val="00D236AC"/>
    <w:rsid w:val="00D23CEC"/>
    <w:rsid w:val="00D23D61"/>
    <w:rsid w:val="00D23DAD"/>
    <w:rsid w:val="00D25340"/>
    <w:rsid w:val="00D25C78"/>
    <w:rsid w:val="00D26305"/>
    <w:rsid w:val="00D264B5"/>
    <w:rsid w:val="00D26F67"/>
    <w:rsid w:val="00D27666"/>
    <w:rsid w:val="00D27D0F"/>
    <w:rsid w:val="00D309F3"/>
    <w:rsid w:val="00D30F8C"/>
    <w:rsid w:val="00D31B44"/>
    <w:rsid w:val="00D31E19"/>
    <w:rsid w:val="00D32564"/>
    <w:rsid w:val="00D32658"/>
    <w:rsid w:val="00D33B54"/>
    <w:rsid w:val="00D3424F"/>
    <w:rsid w:val="00D342B7"/>
    <w:rsid w:val="00D346C1"/>
    <w:rsid w:val="00D349FC"/>
    <w:rsid w:val="00D34EC5"/>
    <w:rsid w:val="00D35101"/>
    <w:rsid w:val="00D35449"/>
    <w:rsid w:val="00D354F3"/>
    <w:rsid w:val="00D35EF9"/>
    <w:rsid w:val="00D361AF"/>
    <w:rsid w:val="00D369F6"/>
    <w:rsid w:val="00D36CFD"/>
    <w:rsid w:val="00D3744C"/>
    <w:rsid w:val="00D377E2"/>
    <w:rsid w:val="00D37983"/>
    <w:rsid w:val="00D40AA6"/>
    <w:rsid w:val="00D41726"/>
    <w:rsid w:val="00D4182D"/>
    <w:rsid w:val="00D42770"/>
    <w:rsid w:val="00D42F19"/>
    <w:rsid w:val="00D43783"/>
    <w:rsid w:val="00D44371"/>
    <w:rsid w:val="00D44FAD"/>
    <w:rsid w:val="00D45492"/>
    <w:rsid w:val="00D468AF"/>
    <w:rsid w:val="00D46A57"/>
    <w:rsid w:val="00D46EA7"/>
    <w:rsid w:val="00D47924"/>
    <w:rsid w:val="00D47931"/>
    <w:rsid w:val="00D47B06"/>
    <w:rsid w:val="00D503D6"/>
    <w:rsid w:val="00D5041F"/>
    <w:rsid w:val="00D51A94"/>
    <w:rsid w:val="00D51B99"/>
    <w:rsid w:val="00D52772"/>
    <w:rsid w:val="00D53815"/>
    <w:rsid w:val="00D53BFE"/>
    <w:rsid w:val="00D5447E"/>
    <w:rsid w:val="00D544BB"/>
    <w:rsid w:val="00D54B6F"/>
    <w:rsid w:val="00D55210"/>
    <w:rsid w:val="00D56EA4"/>
    <w:rsid w:val="00D57E22"/>
    <w:rsid w:val="00D57E28"/>
    <w:rsid w:val="00D6028A"/>
    <w:rsid w:val="00D602EB"/>
    <w:rsid w:val="00D606C0"/>
    <w:rsid w:val="00D60B48"/>
    <w:rsid w:val="00D60BED"/>
    <w:rsid w:val="00D60EFC"/>
    <w:rsid w:val="00D61B38"/>
    <w:rsid w:val="00D61E84"/>
    <w:rsid w:val="00D61F20"/>
    <w:rsid w:val="00D61FD9"/>
    <w:rsid w:val="00D633C9"/>
    <w:rsid w:val="00D63481"/>
    <w:rsid w:val="00D63869"/>
    <w:rsid w:val="00D63C37"/>
    <w:rsid w:val="00D64442"/>
    <w:rsid w:val="00D646F9"/>
    <w:rsid w:val="00D64BA7"/>
    <w:rsid w:val="00D64DDF"/>
    <w:rsid w:val="00D6538B"/>
    <w:rsid w:val="00D656E6"/>
    <w:rsid w:val="00D6574E"/>
    <w:rsid w:val="00D66075"/>
    <w:rsid w:val="00D6694D"/>
    <w:rsid w:val="00D66CD1"/>
    <w:rsid w:val="00D66F23"/>
    <w:rsid w:val="00D67428"/>
    <w:rsid w:val="00D678F2"/>
    <w:rsid w:val="00D67A5F"/>
    <w:rsid w:val="00D70847"/>
    <w:rsid w:val="00D70F86"/>
    <w:rsid w:val="00D72507"/>
    <w:rsid w:val="00D72C6E"/>
    <w:rsid w:val="00D72F17"/>
    <w:rsid w:val="00D731B2"/>
    <w:rsid w:val="00D7324C"/>
    <w:rsid w:val="00D73C42"/>
    <w:rsid w:val="00D73C4F"/>
    <w:rsid w:val="00D7463D"/>
    <w:rsid w:val="00D74CBA"/>
    <w:rsid w:val="00D753C3"/>
    <w:rsid w:val="00D75754"/>
    <w:rsid w:val="00D75CF0"/>
    <w:rsid w:val="00D76D81"/>
    <w:rsid w:val="00D7714A"/>
    <w:rsid w:val="00D77F9D"/>
    <w:rsid w:val="00D80AE6"/>
    <w:rsid w:val="00D80E3E"/>
    <w:rsid w:val="00D81BFD"/>
    <w:rsid w:val="00D81CA6"/>
    <w:rsid w:val="00D82A76"/>
    <w:rsid w:val="00D82A8F"/>
    <w:rsid w:val="00D82DC4"/>
    <w:rsid w:val="00D8322F"/>
    <w:rsid w:val="00D836EE"/>
    <w:rsid w:val="00D83D32"/>
    <w:rsid w:val="00D83E12"/>
    <w:rsid w:val="00D83F79"/>
    <w:rsid w:val="00D84027"/>
    <w:rsid w:val="00D84191"/>
    <w:rsid w:val="00D841BF"/>
    <w:rsid w:val="00D84806"/>
    <w:rsid w:val="00D84A47"/>
    <w:rsid w:val="00D84AE5"/>
    <w:rsid w:val="00D84F8E"/>
    <w:rsid w:val="00D8532F"/>
    <w:rsid w:val="00D85486"/>
    <w:rsid w:val="00D8611D"/>
    <w:rsid w:val="00D865D1"/>
    <w:rsid w:val="00D86B56"/>
    <w:rsid w:val="00D872F5"/>
    <w:rsid w:val="00D87CBD"/>
    <w:rsid w:val="00D90046"/>
    <w:rsid w:val="00D9011D"/>
    <w:rsid w:val="00D91D94"/>
    <w:rsid w:val="00D91F98"/>
    <w:rsid w:val="00D92D1C"/>
    <w:rsid w:val="00D9300B"/>
    <w:rsid w:val="00D937FC"/>
    <w:rsid w:val="00D93ACB"/>
    <w:rsid w:val="00D9433C"/>
    <w:rsid w:val="00D9445A"/>
    <w:rsid w:val="00D94991"/>
    <w:rsid w:val="00D95180"/>
    <w:rsid w:val="00D951FC"/>
    <w:rsid w:val="00D95543"/>
    <w:rsid w:val="00D95DAB"/>
    <w:rsid w:val="00D9689E"/>
    <w:rsid w:val="00D97406"/>
    <w:rsid w:val="00D97AE5"/>
    <w:rsid w:val="00D97BE3"/>
    <w:rsid w:val="00DA0285"/>
    <w:rsid w:val="00DA0A39"/>
    <w:rsid w:val="00DA0B07"/>
    <w:rsid w:val="00DA0F3D"/>
    <w:rsid w:val="00DA1AA3"/>
    <w:rsid w:val="00DA1DF8"/>
    <w:rsid w:val="00DA2EAD"/>
    <w:rsid w:val="00DA3059"/>
    <w:rsid w:val="00DA3A9A"/>
    <w:rsid w:val="00DA3AB4"/>
    <w:rsid w:val="00DA3E75"/>
    <w:rsid w:val="00DA419E"/>
    <w:rsid w:val="00DA4201"/>
    <w:rsid w:val="00DA4691"/>
    <w:rsid w:val="00DA4BC7"/>
    <w:rsid w:val="00DA4D0B"/>
    <w:rsid w:val="00DA4F31"/>
    <w:rsid w:val="00DA6407"/>
    <w:rsid w:val="00DA6599"/>
    <w:rsid w:val="00DA71D9"/>
    <w:rsid w:val="00DA7518"/>
    <w:rsid w:val="00DA7D5B"/>
    <w:rsid w:val="00DB0099"/>
    <w:rsid w:val="00DB180E"/>
    <w:rsid w:val="00DB1C05"/>
    <w:rsid w:val="00DB1EC6"/>
    <w:rsid w:val="00DB2555"/>
    <w:rsid w:val="00DB335A"/>
    <w:rsid w:val="00DB34B7"/>
    <w:rsid w:val="00DB38EF"/>
    <w:rsid w:val="00DB3C1D"/>
    <w:rsid w:val="00DB491B"/>
    <w:rsid w:val="00DB53FA"/>
    <w:rsid w:val="00DB5407"/>
    <w:rsid w:val="00DB55BC"/>
    <w:rsid w:val="00DB5B0F"/>
    <w:rsid w:val="00DB6007"/>
    <w:rsid w:val="00DB6340"/>
    <w:rsid w:val="00DB6964"/>
    <w:rsid w:val="00DB6973"/>
    <w:rsid w:val="00DB70A4"/>
    <w:rsid w:val="00DB70D2"/>
    <w:rsid w:val="00DB78EC"/>
    <w:rsid w:val="00DC070B"/>
    <w:rsid w:val="00DC08C8"/>
    <w:rsid w:val="00DC0FF8"/>
    <w:rsid w:val="00DC18FC"/>
    <w:rsid w:val="00DC1936"/>
    <w:rsid w:val="00DC2362"/>
    <w:rsid w:val="00DC268B"/>
    <w:rsid w:val="00DC3012"/>
    <w:rsid w:val="00DC3165"/>
    <w:rsid w:val="00DC32F0"/>
    <w:rsid w:val="00DC3405"/>
    <w:rsid w:val="00DC381B"/>
    <w:rsid w:val="00DC3EC4"/>
    <w:rsid w:val="00DC43E9"/>
    <w:rsid w:val="00DC47D5"/>
    <w:rsid w:val="00DC4EB9"/>
    <w:rsid w:val="00DC51B5"/>
    <w:rsid w:val="00DC5C3F"/>
    <w:rsid w:val="00DC6450"/>
    <w:rsid w:val="00DC6486"/>
    <w:rsid w:val="00DC65F3"/>
    <w:rsid w:val="00DC6C78"/>
    <w:rsid w:val="00DC6D08"/>
    <w:rsid w:val="00DC7275"/>
    <w:rsid w:val="00DC7887"/>
    <w:rsid w:val="00DD0A4E"/>
    <w:rsid w:val="00DD0CB6"/>
    <w:rsid w:val="00DD1C32"/>
    <w:rsid w:val="00DD1FC8"/>
    <w:rsid w:val="00DD21A8"/>
    <w:rsid w:val="00DD22AC"/>
    <w:rsid w:val="00DD239D"/>
    <w:rsid w:val="00DD273E"/>
    <w:rsid w:val="00DD37F3"/>
    <w:rsid w:val="00DD3FFF"/>
    <w:rsid w:val="00DD42D0"/>
    <w:rsid w:val="00DD46FF"/>
    <w:rsid w:val="00DD477E"/>
    <w:rsid w:val="00DD4DCF"/>
    <w:rsid w:val="00DD4E76"/>
    <w:rsid w:val="00DD539A"/>
    <w:rsid w:val="00DD5974"/>
    <w:rsid w:val="00DD5F73"/>
    <w:rsid w:val="00DD66E5"/>
    <w:rsid w:val="00DD6D00"/>
    <w:rsid w:val="00DD72F4"/>
    <w:rsid w:val="00DD7733"/>
    <w:rsid w:val="00DD7E06"/>
    <w:rsid w:val="00DE047D"/>
    <w:rsid w:val="00DE071A"/>
    <w:rsid w:val="00DE0AAC"/>
    <w:rsid w:val="00DE13F3"/>
    <w:rsid w:val="00DE17B6"/>
    <w:rsid w:val="00DE1B10"/>
    <w:rsid w:val="00DE1C68"/>
    <w:rsid w:val="00DE1DCE"/>
    <w:rsid w:val="00DE26A6"/>
    <w:rsid w:val="00DE3058"/>
    <w:rsid w:val="00DE3925"/>
    <w:rsid w:val="00DE3E24"/>
    <w:rsid w:val="00DE475A"/>
    <w:rsid w:val="00DE486A"/>
    <w:rsid w:val="00DE4D99"/>
    <w:rsid w:val="00DE4EEC"/>
    <w:rsid w:val="00DE5327"/>
    <w:rsid w:val="00DE58F7"/>
    <w:rsid w:val="00DE6EBD"/>
    <w:rsid w:val="00DE6EE4"/>
    <w:rsid w:val="00DE7517"/>
    <w:rsid w:val="00DE7B9E"/>
    <w:rsid w:val="00DE7E59"/>
    <w:rsid w:val="00DF0206"/>
    <w:rsid w:val="00DF046E"/>
    <w:rsid w:val="00DF0AF1"/>
    <w:rsid w:val="00DF18C0"/>
    <w:rsid w:val="00DF25F8"/>
    <w:rsid w:val="00DF2CE0"/>
    <w:rsid w:val="00DF2E30"/>
    <w:rsid w:val="00DF3310"/>
    <w:rsid w:val="00DF44FE"/>
    <w:rsid w:val="00DF47EE"/>
    <w:rsid w:val="00DF4985"/>
    <w:rsid w:val="00DF4BF2"/>
    <w:rsid w:val="00DF50C2"/>
    <w:rsid w:val="00DF593B"/>
    <w:rsid w:val="00DF59CF"/>
    <w:rsid w:val="00DF5B02"/>
    <w:rsid w:val="00DF6373"/>
    <w:rsid w:val="00DF6612"/>
    <w:rsid w:val="00DF706B"/>
    <w:rsid w:val="00DF73F1"/>
    <w:rsid w:val="00DF75B5"/>
    <w:rsid w:val="00DF7E68"/>
    <w:rsid w:val="00E004BA"/>
    <w:rsid w:val="00E00D26"/>
    <w:rsid w:val="00E0163D"/>
    <w:rsid w:val="00E01B41"/>
    <w:rsid w:val="00E025A6"/>
    <w:rsid w:val="00E0262A"/>
    <w:rsid w:val="00E027B7"/>
    <w:rsid w:val="00E02C9B"/>
    <w:rsid w:val="00E03325"/>
    <w:rsid w:val="00E034F4"/>
    <w:rsid w:val="00E03589"/>
    <w:rsid w:val="00E03C40"/>
    <w:rsid w:val="00E03CA1"/>
    <w:rsid w:val="00E04341"/>
    <w:rsid w:val="00E043C3"/>
    <w:rsid w:val="00E0469F"/>
    <w:rsid w:val="00E0555F"/>
    <w:rsid w:val="00E05F06"/>
    <w:rsid w:val="00E05F8A"/>
    <w:rsid w:val="00E06D52"/>
    <w:rsid w:val="00E07613"/>
    <w:rsid w:val="00E07679"/>
    <w:rsid w:val="00E103D6"/>
    <w:rsid w:val="00E10867"/>
    <w:rsid w:val="00E10A47"/>
    <w:rsid w:val="00E10E3A"/>
    <w:rsid w:val="00E1138D"/>
    <w:rsid w:val="00E1277F"/>
    <w:rsid w:val="00E12E90"/>
    <w:rsid w:val="00E12EC9"/>
    <w:rsid w:val="00E12FAE"/>
    <w:rsid w:val="00E132AB"/>
    <w:rsid w:val="00E13D97"/>
    <w:rsid w:val="00E14BEC"/>
    <w:rsid w:val="00E16153"/>
    <w:rsid w:val="00E20234"/>
    <w:rsid w:val="00E202EF"/>
    <w:rsid w:val="00E207EC"/>
    <w:rsid w:val="00E20D1A"/>
    <w:rsid w:val="00E20DDF"/>
    <w:rsid w:val="00E21C97"/>
    <w:rsid w:val="00E22845"/>
    <w:rsid w:val="00E22DB1"/>
    <w:rsid w:val="00E2413F"/>
    <w:rsid w:val="00E2462F"/>
    <w:rsid w:val="00E24CC8"/>
    <w:rsid w:val="00E24DC7"/>
    <w:rsid w:val="00E25E2A"/>
    <w:rsid w:val="00E260BE"/>
    <w:rsid w:val="00E26537"/>
    <w:rsid w:val="00E2678C"/>
    <w:rsid w:val="00E26E1A"/>
    <w:rsid w:val="00E26E8E"/>
    <w:rsid w:val="00E27970"/>
    <w:rsid w:val="00E27AF3"/>
    <w:rsid w:val="00E27B23"/>
    <w:rsid w:val="00E309BA"/>
    <w:rsid w:val="00E30D88"/>
    <w:rsid w:val="00E30F12"/>
    <w:rsid w:val="00E312D8"/>
    <w:rsid w:val="00E320CA"/>
    <w:rsid w:val="00E320D1"/>
    <w:rsid w:val="00E32399"/>
    <w:rsid w:val="00E325AB"/>
    <w:rsid w:val="00E326A4"/>
    <w:rsid w:val="00E329A2"/>
    <w:rsid w:val="00E3358E"/>
    <w:rsid w:val="00E3447B"/>
    <w:rsid w:val="00E3456C"/>
    <w:rsid w:val="00E34A81"/>
    <w:rsid w:val="00E34E92"/>
    <w:rsid w:val="00E34EEB"/>
    <w:rsid w:val="00E350C6"/>
    <w:rsid w:val="00E3533B"/>
    <w:rsid w:val="00E353DA"/>
    <w:rsid w:val="00E3553C"/>
    <w:rsid w:val="00E35F5A"/>
    <w:rsid w:val="00E3633B"/>
    <w:rsid w:val="00E36590"/>
    <w:rsid w:val="00E36C51"/>
    <w:rsid w:val="00E37E7D"/>
    <w:rsid w:val="00E40732"/>
    <w:rsid w:val="00E4228F"/>
    <w:rsid w:val="00E42350"/>
    <w:rsid w:val="00E42653"/>
    <w:rsid w:val="00E43024"/>
    <w:rsid w:val="00E431F5"/>
    <w:rsid w:val="00E434A9"/>
    <w:rsid w:val="00E443AE"/>
    <w:rsid w:val="00E4453F"/>
    <w:rsid w:val="00E447E5"/>
    <w:rsid w:val="00E45166"/>
    <w:rsid w:val="00E454AB"/>
    <w:rsid w:val="00E46565"/>
    <w:rsid w:val="00E46639"/>
    <w:rsid w:val="00E46787"/>
    <w:rsid w:val="00E46F73"/>
    <w:rsid w:val="00E47DA2"/>
    <w:rsid w:val="00E50124"/>
    <w:rsid w:val="00E502A0"/>
    <w:rsid w:val="00E50648"/>
    <w:rsid w:val="00E50CCE"/>
    <w:rsid w:val="00E514EB"/>
    <w:rsid w:val="00E51B7F"/>
    <w:rsid w:val="00E51F36"/>
    <w:rsid w:val="00E5209A"/>
    <w:rsid w:val="00E5238A"/>
    <w:rsid w:val="00E52F55"/>
    <w:rsid w:val="00E53CD1"/>
    <w:rsid w:val="00E54537"/>
    <w:rsid w:val="00E54F7C"/>
    <w:rsid w:val="00E55112"/>
    <w:rsid w:val="00E55127"/>
    <w:rsid w:val="00E55663"/>
    <w:rsid w:val="00E556E2"/>
    <w:rsid w:val="00E579E1"/>
    <w:rsid w:val="00E60BCE"/>
    <w:rsid w:val="00E60CE0"/>
    <w:rsid w:val="00E61FDD"/>
    <w:rsid w:val="00E621CD"/>
    <w:rsid w:val="00E6358E"/>
    <w:rsid w:val="00E63794"/>
    <w:rsid w:val="00E6399A"/>
    <w:rsid w:val="00E63B7D"/>
    <w:rsid w:val="00E642C0"/>
    <w:rsid w:val="00E649E4"/>
    <w:rsid w:val="00E64E15"/>
    <w:rsid w:val="00E65164"/>
    <w:rsid w:val="00E65379"/>
    <w:rsid w:val="00E65D32"/>
    <w:rsid w:val="00E6615E"/>
    <w:rsid w:val="00E66D7D"/>
    <w:rsid w:val="00E67B65"/>
    <w:rsid w:val="00E701D7"/>
    <w:rsid w:val="00E70B8D"/>
    <w:rsid w:val="00E70FCE"/>
    <w:rsid w:val="00E71470"/>
    <w:rsid w:val="00E72D23"/>
    <w:rsid w:val="00E7538C"/>
    <w:rsid w:val="00E75706"/>
    <w:rsid w:val="00E75E3C"/>
    <w:rsid w:val="00E76B9A"/>
    <w:rsid w:val="00E76EF0"/>
    <w:rsid w:val="00E8000A"/>
    <w:rsid w:val="00E809E9"/>
    <w:rsid w:val="00E80B27"/>
    <w:rsid w:val="00E8109B"/>
    <w:rsid w:val="00E81D0B"/>
    <w:rsid w:val="00E81D46"/>
    <w:rsid w:val="00E82005"/>
    <w:rsid w:val="00E82712"/>
    <w:rsid w:val="00E82801"/>
    <w:rsid w:val="00E830AB"/>
    <w:rsid w:val="00E8363A"/>
    <w:rsid w:val="00E8389E"/>
    <w:rsid w:val="00E84A02"/>
    <w:rsid w:val="00E84BC7"/>
    <w:rsid w:val="00E85582"/>
    <w:rsid w:val="00E858DB"/>
    <w:rsid w:val="00E86260"/>
    <w:rsid w:val="00E86BAE"/>
    <w:rsid w:val="00E879CC"/>
    <w:rsid w:val="00E910CA"/>
    <w:rsid w:val="00E9128A"/>
    <w:rsid w:val="00E91538"/>
    <w:rsid w:val="00E918D2"/>
    <w:rsid w:val="00E9194A"/>
    <w:rsid w:val="00E92444"/>
    <w:rsid w:val="00E93F9F"/>
    <w:rsid w:val="00E94271"/>
    <w:rsid w:val="00E95153"/>
    <w:rsid w:val="00E957B1"/>
    <w:rsid w:val="00E95C41"/>
    <w:rsid w:val="00E95F2A"/>
    <w:rsid w:val="00E962EE"/>
    <w:rsid w:val="00E966D8"/>
    <w:rsid w:val="00E96E96"/>
    <w:rsid w:val="00E970B6"/>
    <w:rsid w:val="00E975B5"/>
    <w:rsid w:val="00E9786E"/>
    <w:rsid w:val="00E97BAC"/>
    <w:rsid w:val="00EA0819"/>
    <w:rsid w:val="00EA0838"/>
    <w:rsid w:val="00EA0E73"/>
    <w:rsid w:val="00EA1396"/>
    <w:rsid w:val="00EA1592"/>
    <w:rsid w:val="00EA1756"/>
    <w:rsid w:val="00EA18E8"/>
    <w:rsid w:val="00EA1A4D"/>
    <w:rsid w:val="00EA21AE"/>
    <w:rsid w:val="00EA2AC9"/>
    <w:rsid w:val="00EA2B22"/>
    <w:rsid w:val="00EA2C8C"/>
    <w:rsid w:val="00EA3228"/>
    <w:rsid w:val="00EA3381"/>
    <w:rsid w:val="00EA3676"/>
    <w:rsid w:val="00EA38D4"/>
    <w:rsid w:val="00EA51D8"/>
    <w:rsid w:val="00EA6293"/>
    <w:rsid w:val="00EA6377"/>
    <w:rsid w:val="00EB0663"/>
    <w:rsid w:val="00EB29E6"/>
    <w:rsid w:val="00EB2DFC"/>
    <w:rsid w:val="00EB3927"/>
    <w:rsid w:val="00EB3B91"/>
    <w:rsid w:val="00EB3D94"/>
    <w:rsid w:val="00EB3E4C"/>
    <w:rsid w:val="00EB3F1E"/>
    <w:rsid w:val="00EB4448"/>
    <w:rsid w:val="00EB4832"/>
    <w:rsid w:val="00EB579A"/>
    <w:rsid w:val="00EB5DDF"/>
    <w:rsid w:val="00EB6305"/>
    <w:rsid w:val="00EB6A33"/>
    <w:rsid w:val="00EB6CBA"/>
    <w:rsid w:val="00EB6D3F"/>
    <w:rsid w:val="00EB70F1"/>
    <w:rsid w:val="00EB7366"/>
    <w:rsid w:val="00EB75D8"/>
    <w:rsid w:val="00EB77DB"/>
    <w:rsid w:val="00EC0000"/>
    <w:rsid w:val="00EC06E1"/>
    <w:rsid w:val="00EC2CEC"/>
    <w:rsid w:val="00EC331F"/>
    <w:rsid w:val="00EC3368"/>
    <w:rsid w:val="00EC4379"/>
    <w:rsid w:val="00EC4831"/>
    <w:rsid w:val="00EC4F61"/>
    <w:rsid w:val="00EC5280"/>
    <w:rsid w:val="00EC5568"/>
    <w:rsid w:val="00EC6E84"/>
    <w:rsid w:val="00EC6F10"/>
    <w:rsid w:val="00EC6FEE"/>
    <w:rsid w:val="00EC7311"/>
    <w:rsid w:val="00ED13C8"/>
    <w:rsid w:val="00ED1751"/>
    <w:rsid w:val="00ED284A"/>
    <w:rsid w:val="00ED2BAF"/>
    <w:rsid w:val="00ED31C4"/>
    <w:rsid w:val="00ED33C0"/>
    <w:rsid w:val="00ED362C"/>
    <w:rsid w:val="00ED3C5F"/>
    <w:rsid w:val="00ED40D1"/>
    <w:rsid w:val="00ED48A2"/>
    <w:rsid w:val="00ED4982"/>
    <w:rsid w:val="00ED4C08"/>
    <w:rsid w:val="00ED5FCA"/>
    <w:rsid w:val="00ED60CF"/>
    <w:rsid w:val="00ED757B"/>
    <w:rsid w:val="00EE0A78"/>
    <w:rsid w:val="00EE0F2F"/>
    <w:rsid w:val="00EE1061"/>
    <w:rsid w:val="00EE1AB3"/>
    <w:rsid w:val="00EE1B06"/>
    <w:rsid w:val="00EE29FA"/>
    <w:rsid w:val="00EE2B14"/>
    <w:rsid w:val="00EE4456"/>
    <w:rsid w:val="00EE48E6"/>
    <w:rsid w:val="00EE4CC7"/>
    <w:rsid w:val="00EE6769"/>
    <w:rsid w:val="00EE67F5"/>
    <w:rsid w:val="00EE6DE2"/>
    <w:rsid w:val="00EE7CEC"/>
    <w:rsid w:val="00EF0AC1"/>
    <w:rsid w:val="00EF0F79"/>
    <w:rsid w:val="00EF1009"/>
    <w:rsid w:val="00EF17EC"/>
    <w:rsid w:val="00EF18C7"/>
    <w:rsid w:val="00EF191B"/>
    <w:rsid w:val="00EF25E5"/>
    <w:rsid w:val="00EF274C"/>
    <w:rsid w:val="00EF28F9"/>
    <w:rsid w:val="00EF2FB8"/>
    <w:rsid w:val="00EF3352"/>
    <w:rsid w:val="00EF3C2F"/>
    <w:rsid w:val="00EF4348"/>
    <w:rsid w:val="00EF4B91"/>
    <w:rsid w:val="00EF5539"/>
    <w:rsid w:val="00EF5DB9"/>
    <w:rsid w:val="00EF5E2C"/>
    <w:rsid w:val="00EF60A3"/>
    <w:rsid w:val="00EF651B"/>
    <w:rsid w:val="00EF6AAD"/>
    <w:rsid w:val="00EF7EDE"/>
    <w:rsid w:val="00F00A5E"/>
    <w:rsid w:val="00F00B26"/>
    <w:rsid w:val="00F01CD2"/>
    <w:rsid w:val="00F0262F"/>
    <w:rsid w:val="00F03875"/>
    <w:rsid w:val="00F03C5C"/>
    <w:rsid w:val="00F04094"/>
    <w:rsid w:val="00F04872"/>
    <w:rsid w:val="00F04C94"/>
    <w:rsid w:val="00F04F3F"/>
    <w:rsid w:val="00F0523F"/>
    <w:rsid w:val="00F054B9"/>
    <w:rsid w:val="00F05C88"/>
    <w:rsid w:val="00F06742"/>
    <w:rsid w:val="00F07B6B"/>
    <w:rsid w:val="00F1050B"/>
    <w:rsid w:val="00F10D67"/>
    <w:rsid w:val="00F11188"/>
    <w:rsid w:val="00F11519"/>
    <w:rsid w:val="00F11C43"/>
    <w:rsid w:val="00F11E7F"/>
    <w:rsid w:val="00F12253"/>
    <w:rsid w:val="00F12500"/>
    <w:rsid w:val="00F129DD"/>
    <w:rsid w:val="00F1327D"/>
    <w:rsid w:val="00F14010"/>
    <w:rsid w:val="00F1526A"/>
    <w:rsid w:val="00F1551F"/>
    <w:rsid w:val="00F15DAE"/>
    <w:rsid w:val="00F16319"/>
    <w:rsid w:val="00F16AF8"/>
    <w:rsid w:val="00F16C7E"/>
    <w:rsid w:val="00F16CE6"/>
    <w:rsid w:val="00F1749B"/>
    <w:rsid w:val="00F174F5"/>
    <w:rsid w:val="00F1776C"/>
    <w:rsid w:val="00F17BBC"/>
    <w:rsid w:val="00F17C28"/>
    <w:rsid w:val="00F206AA"/>
    <w:rsid w:val="00F20A1E"/>
    <w:rsid w:val="00F21951"/>
    <w:rsid w:val="00F23407"/>
    <w:rsid w:val="00F23652"/>
    <w:rsid w:val="00F23675"/>
    <w:rsid w:val="00F237A2"/>
    <w:rsid w:val="00F24055"/>
    <w:rsid w:val="00F24372"/>
    <w:rsid w:val="00F24620"/>
    <w:rsid w:val="00F25541"/>
    <w:rsid w:val="00F25615"/>
    <w:rsid w:val="00F25B93"/>
    <w:rsid w:val="00F25F44"/>
    <w:rsid w:val="00F26A4F"/>
    <w:rsid w:val="00F27BA5"/>
    <w:rsid w:val="00F305E8"/>
    <w:rsid w:val="00F3201A"/>
    <w:rsid w:val="00F325BF"/>
    <w:rsid w:val="00F32D04"/>
    <w:rsid w:val="00F33203"/>
    <w:rsid w:val="00F3378D"/>
    <w:rsid w:val="00F33A68"/>
    <w:rsid w:val="00F3432A"/>
    <w:rsid w:val="00F34F08"/>
    <w:rsid w:val="00F3515E"/>
    <w:rsid w:val="00F35441"/>
    <w:rsid w:val="00F35B4A"/>
    <w:rsid w:val="00F35D32"/>
    <w:rsid w:val="00F35F0D"/>
    <w:rsid w:val="00F36B2D"/>
    <w:rsid w:val="00F36BE3"/>
    <w:rsid w:val="00F36C0E"/>
    <w:rsid w:val="00F37336"/>
    <w:rsid w:val="00F37ED8"/>
    <w:rsid w:val="00F4030F"/>
    <w:rsid w:val="00F40F3D"/>
    <w:rsid w:val="00F41546"/>
    <w:rsid w:val="00F41C81"/>
    <w:rsid w:val="00F41D9F"/>
    <w:rsid w:val="00F41DF6"/>
    <w:rsid w:val="00F42696"/>
    <w:rsid w:val="00F4302C"/>
    <w:rsid w:val="00F43256"/>
    <w:rsid w:val="00F43744"/>
    <w:rsid w:val="00F4395F"/>
    <w:rsid w:val="00F43C55"/>
    <w:rsid w:val="00F441BE"/>
    <w:rsid w:val="00F44254"/>
    <w:rsid w:val="00F44259"/>
    <w:rsid w:val="00F44557"/>
    <w:rsid w:val="00F448BF"/>
    <w:rsid w:val="00F449AE"/>
    <w:rsid w:val="00F449F5"/>
    <w:rsid w:val="00F44B2F"/>
    <w:rsid w:val="00F44FFD"/>
    <w:rsid w:val="00F4535E"/>
    <w:rsid w:val="00F45995"/>
    <w:rsid w:val="00F45CE5"/>
    <w:rsid w:val="00F4658D"/>
    <w:rsid w:val="00F475B8"/>
    <w:rsid w:val="00F47F75"/>
    <w:rsid w:val="00F50CEF"/>
    <w:rsid w:val="00F50E18"/>
    <w:rsid w:val="00F50FF8"/>
    <w:rsid w:val="00F51AFD"/>
    <w:rsid w:val="00F520DA"/>
    <w:rsid w:val="00F52597"/>
    <w:rsid w:val="00F53A54"/>
    <w:rsid w:val="00F540B5"/>
    <w:rsid w:val="00F547BA"/>
    <w:rsid w:val="00F561A4"/>
    <w:rsid w:val="00F56705"/>
    <w:rsid w:val="00F56861"/>
    <w:rsid w:val="00F56DD9"/>
    <w:rsid w:val="00F574A7"/>
    <w:rsid w:val="00F578F2"/>
    <w:rsid w:val="00F57D0B"/>
    <w:rsid w:val="00F57D45"/>
    <w:rsid w:val="00F605A8"/>
    <w:rsid w:val="00F608C7"/>
    <w:rsid w:val="00F60996"/>
    <w:rsid w:val="00F61DB8"/>
    <w:rsid w:val="00F61EAC"/>
    <w:rsid w:val="00F61F2C"/>
    <w:rsid w:val="00F621B3"/>
    <w:rsid w:val="00F62AA7"/>
    <w:rsid w:val="00F639FD"/>
    <w:rsid w:val="00F63C8C"/>
    <w:rsid w:val="00F641A6"/>
    <w:rsid w:val="00F645D4"/>
    <w:rsid w:val="00F65075"/>
    <w:rsid w:val="00F65A8C"/>
    <w:rsid w:val="00F6692F"/>
    <w:rsid w:val="00F67445"/>
    <w:rsid w:val="00F67716"/>
    <w:rsid w:val="00F677F0"/>
    <w:rsid w:val="00F67F26"/>
    <w:rsid w:val="00F7015F"/>
    <w:rsid w:val="00F70BF2"/>
    <w:rsid w:val="00F71383"/>
    <w:rsid w:val="00F72183"/>
    <w:rsid w:val="00F7255F"/>
    <w:rsid w:val="00F72794"/>
    <w:rsid w:val="00F729BE"/>
    <w:rsid w:val="00F72B7B"/>
    <w:rsid w:val="00F72D16"/>
    <w:rsid w:val="00F72DFF"/>
    <w:rsid w:val="00F73045"/>
    <w:rsid w:val="00F74229"/>
    <w:rsid w:val="00F74D23"/>
    <w:rsid w:val="00F75058"/>
    <w:rsid w:val="00F75220"/>
    <w:rsid w:val="00F7547A"/>
    <w:rsid w:val="00F75CBB"/>
    <w:rsid w:val="00F765C1"/>
    <w:rsid w:val="00F766E6"/>
    <w:rsid w:val="00F76728"/>
    <w:rsid w:val="00F76BAC"/>
    <w:rsid w:val="00F76D4A"/>
    <w:rsid w:val="00F76E4F"/>
    <w:rsid w:val="00F7792E"/>
    <w:rsid w:val="00F806B1"/>
    <w:rsid w:val="00F8099B"/>
    <w:rsid w:val="00F8109E"/>
    <w:rsid w:val="00F81D22"/>
    <w:rsid w:val="00F81D58"/>
    <w:rsid w:val="00F826C0"/>
    <w:rsid w:val="00F82AFA"/>
    <w:rsid w:val="00F83048"/>
    <w:rsid w:val="00F831C3"/>
    <w:rsid w:val="00F8351A"/>
    <w:rsid w:val="00F83B61"/>
    <w:rsid w:val="00F84874"/>
    <w:rsid w:val="00F84C7C"/>
    <w:rsid w:val="00F855C4"/>
    <w:rsid w:val="00F856A8"/>
    <w:rsid w:val="00F85946"/>
    <w:rsid w:val="00F8631A"/>
    <w:rsid w:val="00F866EF"/>
    <w:rsid w:val="00F8737C"/>
    <w:rsid w:val="00F87569"/>
    <w:rsid w:val="00F903E5"/>
    <w:rsid w:val="00F9058D"/>
    <w:rsid w:val="00F90847"/>
    <w:rsid w:val="00F9117F"/>
    <w:rsid w:val="00F915A1"/>
    <w:rsid w:val="00F91714"/>
    <w:rsid w:val="00F91BE6"/>
    <w:rsid w:val="00F91D6D"/>
    <w:rsid w:val="00F9220E"/>
    <w:rsid w:val="00F93920"/>
    <w:rsid w:val="00F93CAB"/>
    <w:rsid w:val="00F9464B"/>
    <w:rsid w:val="00F952D5"/>
    <w:rsid w:val="00F953D1"/>
    <w:rsid w:val="00F95AC5"/>
    <w:rsid w:val="00F9625F"/>
    <w:rsid w:val="00F963AC"/>
    <w:rsid w:val="00F970B6"/>
    <w:rsid w:val="00F9785E"/>
    <w:rsid w:val="00FA0CC1"/>
    <w:rsid w:val="00FA1FFE"/>
    <w:rsid w:val="00FA2767"/>
    <w:rsid w:val="00FA2DBA"/>
    <w:rsid w:val="00FA4473"/>
    <w:rsid w:val="00FA5589"/>
    <w:rsid w:val="00FA60D7"/>
    <w:rsid w:val="00FA75E9"/>
    <w:rsid w:val="00FA7E73"/>
    <w:rsid w:val="00FB09F7"/>
    <w:rsid w:val="00FB10ED"/>
    <w:rsid w:val="00FB182B"/>
    <w:rsid w:val="00FB1F6A"/>
    <w:rsid w:val="00FB2A1E"/>
    <w:rsid w:val="00FB2C64"/>
    <w:rsid w:val="00FB2F88"/>
    <w:rsid w:val="00FB3972"/>
    <w:rsid w:val="00FB4032"/>
    <w:rsid w:val="00FB4A26"/>
    <w:rsid w:val="00FB54DC"/>
    <w:rsid w:val="00FB5978"/>
    <w:rsid w:val="00FB5E8E"/>
    <w:rsid w:val="00FB6C9C"/>
    <w:rsid w:val="00FB6E35"/>
    <w:rsid w:val="00FB6F78"/>
    <w:rsid w:val="00FB7749"/>
    <w:rsid w:val="00FC1902"/>
    <w:rsid w:val="00FC21B4"/>
    <w:rsid w:val="00FC2315"/>
    <w:rsid w:val="00FC2D4C"/>
    <w:rsid w:val="00FC2D6D"/>
    <w:rsid w:val="00FC3D63"/>
    <w:rsid w:val="00FC4167"/>
    <w:rsid w:val="00FC482A"/>
    <w:rsid w:val="00FC5418"/>
    <w:rsid w:val="00FC564A"/>
    <w:rsid w:val="00FC5830"/>
    <w:rsid w:val="00FC5A17"/>
    <w:rsid w:val="00FC60B9"/>
    <w:rsid w:val="00FC6BDD"/>
    <w:rsid w:val="00FC6E69"/>
    <w:rsid w:val="00FC7383"/>
    <w:rsid w:val="00FC7D7E"/>
    <w:rsid w:val="00FD028A"/>
    <w:rsid w:val="00FD0A8C"/>
    <w:rsid w:val="00FD0C0D"/>
    <w:rsid w:val="00FD0CE0"/>
    <w:rsid w:val="00FD10B4"/>
    <w:rsid w:val="00FD24BB"/>
    <w:rsid w:val="00FD2DFC"/>
    <w:rsid w:val="00FD4240"/>
    <w:rsid w:val="00FD57E6"/>
    <w:rsid w:val="00FD6653"/>
    <w:rsid w:val="00FD7484"/>
    <w:rsid w:val="00FD7920"/>
    <w:rsid w:val="00FE0532"/>
    <w:rsid w:val="00FE0F31"/>
    <w:rsid w:val="00FE10D1"/>
    <w:rsid w:val="00FE1210"/>
    <w:rsid w:val="00FE1424"/>
    <w:rsid w:val="00FE1426"/>
    <w:rsid w:val="00FE1862"/>
    <w:rsid w:val="00FE2203"/>
    <w:rsid w:val="00FE245F"/>
    <w:rsid w:val="00FE3099"/>
    <w:rsid w:val="00FE4182"/>
    <w:rsid w:val="00FE4281"/>
    <w:rsid w:val="00FE452D"/>
    <w:rsid w:val="00FE5371"/>
    <w:rsid w:val="00FE5583"/>
    <w:rsid w:val="00FE6064"/>
    <w:rsid w:val="00FE60EB"/>
    <w:rsid w:val="00FE6491"/>
    <w:rsid w:val="00FE68EB"/>
    <w:rsid w:val="00FE780C"/>
    <w:rsid w:val="00FE7959"/>
    <w:rsid w:val="00FF070F"/>
    <w:rsid w:val="00FF0F80"/>
    <w:rsid w:val="00FF13CC"/>
    <w:rsid w:val="00FF2363"/>
    <w:rsid w:val="00FF2CFD"/>
    <w:rsid w:val="00FF2FDD"/>
    <w:rsid w:val="00FF3119"/>
    <w:rsid w:val="00FF31C3"/>
    <w:rsid w:val="00FF3886"/>
    <w:rsid w:val="00FF4393"/>
    <w:rsid w:val="00FF4DD4"/>
    <w:rsid w:val="00FF50FF"/>
    <w:rsid w:val="00FF5847"/>
    <w:rsid w:val="00FF5ECC"/>
    <w:rsid w:val="00FF6618"/>
    <w:rsid w:val="00FF6FA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5377C5AB"/>
  <w15:chartTrackingRefBased/>
  <w15:docId w15:val="{759C4BC3-1ED8-487B-BCDD-D07DA209D2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E36590"/>
    <w:pPr>
      <w:widowControl w:val="0"/>
      <w:jc w:val="both"/>
    </w:pPr>
    <w:rPr>
      <w:szCs w:val="24"/>
    </w:rPr>
  </w:style>
  <w:style w:type="paragraph" w:styleId="1">
    <w:name w:val="heading 1"/>
    <w:basedOn w:val="a1"/>
    <w:next w:val="a2"/>
    <w:link w:val="11"/>
    <w:autoRedefine/>
    <w:uiPriority w:val="9"/>
    <w:qFormat/>
    <w:rsid w:val="00131B87"/>
    <w:pPr>
      <w:keepNext/>
      <w:numPr>
        <w:numId w:val="17"/>
      </w:numPr>
      <w:outlineLvl w:val="0"/>
    </w:pPr>
    <w:rPr>
      <w:rFonts w:ascii="Times New Roman" w:eastAsiaTheme="minorHAnsi" w:hAnsi="Times New Roman" w:cs="Times New Roman"/>
      <w:b/>
      <w:sz w:val="28"/>
    </w:rPr>
  </w:style>
  <w:style w:type="paragraph" w:styleId="20">
    <w:name w:val="heading 2"/>
    <w:basedOn w:val="a1"/>
    <w:next w:val="a1"/>
    <w:link w:val="21"/>
    <w:uiPriority w:val="9"/>
    <w:unhideWhenUsed/>
    <w:qFormat/>
    <w:rsid w:val="00F25541"/>
    <w:pPr>
      <w:keepNext/>
      <w:numPr>
        <w:ilvl w:val="1"/>
        <w:numId w:val="17"/>
      </w:numPr>
      <w:outlineLvl w:val="1"/>
    </w:pPr>
    <w:rPr>
      <w:rFonts w:ascii="Times New Roman" w:hAnsi="Times New Roman" w:cstheme="majorBidi"/>
      <w:b/>
      <w:sz w:val="24"/>
    </w:rPr>
  </w:style>
  <w:style w:type="paragraph" w:styleId="3">
    <w:name w:val="heading 3"/>
    <w:basedOn w:val="a1"/>
    <w:next w:val="a1"/>
    <w:link w:val="30"/>
    <w:uiPriority w:val="9"/>
    <w:unhideWhenUsed/>
    <w:qFormat/>
    <w:rsid w:val="00DA6407"/>
    <w:pPr>
      <w:keepNext/>
      <w:numPr>
        <w:ilvl w:val="2"/>
        <w:numId w:val="17"/>
      </w:numPr>
      <w:outlineLvl w:val="2"/>
    </w:pPr>
    <w:rPr>
      <w:rFonts w:asciiTheme="majorHAnsi" w:hAnsiTheme="majorHAnsi" w:cstheme="majorBidi"/>
      <w:b/>
      <w:sz w:val="22"/>
    </w:rPr>
  </w:style>
  <w:style w:type="paragraph" w:styleId="4">
    <w:name w:val="heading 4"/>
    <w:aliases w:val="タイトル"/>
    <w:basedOn w:val="a1"/>
    <w:next w:val="a1"/>
    <w:link w:val="40"/>
    <w:uiPriority w:val="9"/>
    <w:unhideWhenUsed/>
    <w:qFormat/>
    <w:rsid w:val="00611473"/>
    <w:pPr>
      <w:keepNext/>
      <w:numPr>
        <w:ilvl w:val="3"/>
        <w:numId w:val="17"/>
      </w:numPr>
      <w:jc w:val="center"/>
      <w:outlineLvl w:val="3"/>
    </w:pPr>
    <w:rPr>
      <w:rFonts w:ascii="Times New Roman" w:hAnsi="Times New Roman"/>
      <w:b/>
      <w:bCs/>
      <w:sz w:val="32"/>
    </w:rPr>
  </w:style>
  <w:style w:type="paragraph" w:styleId="5">
    <w:name w:val="heading 5"/>
    <w:basedOn w:val="a1"/>
    <w:next w:val="a1"/>
    <w:link w:val="50"/>
    <w:uiPriority w:val="9"/>
    <w:unhideWhenUsed/>
    <w:qFormat/>
    <w:rsid w:val="00125EA6"/>
    <w:pPr>
      <w:keepNext/>
      <w:ind w:leftChars="800" w:left="800"/>
      <w:outlineLvl w:val="4"/>
    </w:pPr>
    <w:rPr>
      <w:rFonts w:asciiTheme="majorHAnsi" w:eastAsiaTheme="majorEastAsia" w:hAnsiTheme="majorHAnsi" w:cstheme="majorBidi"/>
    </w:rPr>
  </w:style>
  <w:style w:type="paragraph" w:styleId="6">
    <w:name w:val="heading 6"/>
    <w:basedOn w:val="a1"/>
    <w:next w:val="a1"/>
    <w:link w:val="60"/>
    <w:uiPriority w:val="9"/>
    <w:semiHidden/>
    <w:unhideWhenUsed/>
    <w:qFormat/>
    <w:rsid w:val="00862A91"/>
    <w:pPr>
      <w:keepNext/>
      <w:ind w:leftChars="800" w:left="800"/>
      <w:outlineLvl w:val="5"/>
    </w:pPr>
    <w:rPr>
      <w:b/>
      <w:bCs/>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12">
    <w:name w:val="段落1"/>
    <w:basedOn w:val="a6"/>
    <w:next w:val="a6"/>
    <w:link w:val="13"/>
    <w:autoRedefine/>
    <w:rsid w:val="00350DC9"/>
    <w:rPr>
      <w:b/>
      <w:sz w:val="28"/>
    </w:rPr>
  </w:style>
  <w:style w:type="character" w:customStyle="1" w:styleId="13">
    <w:name w:val="段落1 (文字)"/>
    <w:basedOn w:val="a3"/>
    <w:link w:val="12"/>
    <w:rsid w:val="00350DC9"/>
    <w:rPr>
      <w:b/>
      <w:sz w:val="28"/>
    </w:rPr>
  </w:style>
  <w:style w:type="paragraph" w:styleId="a6">
    <w:name w:val="Body Text"/>
    <w:basedOn w:val="a1"/>
    <w:link w:val="a7"/>
    <w:uiPriority w:val="99"/>
    <w:unhideWhenUsed/>
    <w:rsid w:val="00350DC9"/>
  </w:style>
  <w:style w:type="character" w:customStyle="1" w:styleId="a7">
    <w:name w:val="本文 (文字)"/>
    <w:basedOn w:val="a3"/>
    <w:link w:val="a6"/>
    <w:uiPriority w:val="99"/>
    <w:rsid w:val="00B858C3"/>
  </w:style>
  <w:style w:type="paragraph" w:customStyle="1" w:styleId="22">
    <w:name w:val="段落2"/>
    <w:basedOn w:val="a6"/>
    <w:next w:val="a6"/>
    <w:link w:val="23"/>
    <w:autoRedefine/>
    <w:rsid w:val="00350DC9"/>
    <w:rPr>
      <w:sz w:val="24"/>
    </w:rPr>
  </w:style>
  <w:style w:type="character" w:customStyle="1" w:styleId="23">
    <w:name w:val="段落2 (文字)"/>
    <w:basedOn w:val="a7"/>
    <w:link w:val="22"/>
    <w:rsid w:val="0048323B"/>
    <w:rPr>
      <w:sz w:val="24"/>
    </w:rPr>
  </w:style>
  <w:style w:type="numbering" w:customStyle="1" w:styleId="10">
    <w:name w:val="スタイル1"/>
    <w:uiPriority w:val="99"/>
    <w:rsid w:val="00EC6E84"/>
    <w:pPr>
      <w:numPr>
        <w:numId w:val="1"/>
      </w:numPr>
    </w:pPr>
  </w:style>
  <w:style w:type="numbering" w:customStyle="1" w:styleId="2">
    <w:name w:val="スタイル2"/>
    <w:uiPriority w:val="99"/>
    <w:rsid w:val="00EC6E84"/>
    <w:pPr>
      <w:numPr>
        <w:numId w:val="2"/>
      </w:numPr>
    </w:pPr>
  </w:style>
  <w:style w:type="numbering" w:customStyle="1" w:styleId="a">
    <w:name w:val="スタイル３"/>
    <w:uiPriority w:val="99"/>
    <w:rsid w:val="006A180F"/>
    <w:pPr>
      <w:numPr>
        <w:numId w:val="3"/>
      </w:numPr>
    </w:pPr>
  </w:style>
  <w:style w:type="numbering" w:customStyle="1" w:styleId="a0">
    <w:name w:val="段落２"/>
    <w:uiPriority w:val="99"/>
    <w:rsid w:val="00350DC9"/>
    <w:pPr>
      <w:numPr>
        <w:numId w:val="4"/>
      </w:numPr>
    </w:pPr>
  </w:style>
  <w:style w:type="paragraph" w:customStyle="1" w:styleId="31">
    <w:name w:val="スタイル3"/>
    <w:basedOn w:val="12"/>
    <w:link w:val="32"/>
    <w:rsid w:val="00350DC9"/>
    <w:pPr>
      <w:ind w:left="425" w:hanging="425"/>
    </w:pPr>
  </w:style>
  <w:style w:type="paragraph" w:customStyle="1" w:styleId="41">
    <w:name w:val="スタイル4"/>
    <w:basedOn w:val="12"/>
    <w:next w:val="a6"/>
    <w:link w:val="42"/>
    <w:autoRedefine/>
    <w:rsid w:val="00350DC9"/>
    <w:rPr>
      <w:rFonts w:eastAsia="Times New Roman"/>
    </w:rPr>
  </w:style>
  <w:style w:type="character" w:customStyle="1" w:styleId="32">
    <w:name w:val="スタイル3 (文字)"/>
    <w:basedOn w:val="13"/>
    <w:link w:val="31"/>
    <w:rsid w:val="00350DC9"/>
    <w:rPr>
      <w:b/>
      <w:sz w:val="28"/>
      <w:szCs w:val="24"/>
    </w:rPr>
  </w:style>
  <w:style w:type="character" w:customStyle="1" w:styleId="21">
    <w:name w:val="見出し 2 (文字)"/>
    <w:basedOn w:val="a3"/>
    <w:link w:val="20"/>
    <w:uiPriority w:val="9"/>
    <w:rsid w:val="00F25541"/>
    <w:rPr>
      <w:rFonts w:ascii="Times New Roman" w:hAnsi="Times New Roman" w:cstheme="majorBidi"/>
      <w:b/>
      <w:sz w:val="24"/>
      <w:szCs w:val="24"/>
    </w:rPr>
  </w:style>
  <w:style w:type="character" w:customStyle="1" w:styleId="42">
    <w:name w:val="スタイル4 (文字)"/>
    <w:basedOn w:val="13"/>
    <w:link w:val="41"/>
    <w:rsid w:val="00350DC9"/>
    <w:rPr>
      <w:rFonts w:eastAsia="Times New Roman"/>
      <w:b/>
      <w:sz w:val="28"/>
    </w:rPr>
  </w:style>
  <w:style w:type="character" w:customStyle="1" w:styleId="11">
    <w:name w:val="見出し 1 (文字)"/>
    <w:basedOn w:val="a3"/>
    <w:link w:val="1"/>
    <w:uiPriority w:val="9"/>
    <w:rsid w:val="00131B87"/>
    <w:rPr>
      <w:rFonts w:ascii="Times New Roman" w:eastAsiaTheme="minorHAnsi" w:hAnsi="Times New Roman" w:cs="Times New Roman"/>
      <w:b/>
      <w:sz w:val="28"/>
      <w:szCs w:val="24"/>
    </w:rPr>
  </w:style>
  <w:style w:type="paragraph" w:styleId="a8">
    <w:name w:val="List Paragraph"/>
    <w:basedOn w:val="a1"/>
    <w:uiPriority w:val="1"/>
    <w:qFormat/>
    <w:rsid w:val="0081321E"/>
    <w:pPr>
      <w:ind w:leftChars="400" w:left="840"/>
    </w:pPr>
  </w:style>
  <w:style w:type="character" w:customStyle="1" w:styleId="30">
    <w:name w:val="見出し 3 (文字)"/>
    <w:basedOn w:val="a3"/>
    <w:link w:val="3"/>
    <w:uiPriority w:val="9"/>
    <w:rsid w:val="00DA6407"/>
    <w:rPr>
      <w:rFonts w:asciiTheme="majorHAnsi" w:hAnsiTheme="majorHAnsi" w:cstheme="majorBidi"/>
      <w:b/>
      <w:sz w:val="22"/>
      <w:szCs w:val="24"/>
    </w:rPr>
  </w:style>
  <w:style w:type="character" w:customStyle="1" w:styleId="40">
    <w:name w:val="見出し 4 (文字)"/>
    <w:aliases w:val="タイトル (文字)"/>
    <w:basedOn w:val="a3"/>
    <w:link w:val="4"/>
    <w:uiPriority w:val="9"/>
    <w:rsid w:val="00611473"/>
    <w:rPr>
      <w:rFonts w:ascii="Times New Roman" w:hAnsi="Times New Roman"/>
      <w:b/>
      <w:bCs/>
      <w:sz w:val="32"/>
      <w:szCs w:val="24"/>
    </w:rPr>
  </w:style>
  <w:style w:type="paragraph" w:styleId="a9">
    <w:name w:val="Date"/>
    <w:basedOn w:val="a1"/>
    <w:next w:val="a1"/>
    <w:link w:val="aa"/>
    <w:uiPriority w:val="99"/>
    <w:semiHidden/>
    <w:unhideWhenUsed/>
    <w:rsid w:val="00E1138D"/>
  </w:style>
  <w:style w:type="character" w:customStyle="1" w:styleId="aa">
    <w:name w:val="日付 (文字)"/>
    <w:basedOn w:val="a3"/>
    <w:link w:val="a9"/>
    <w:uiPriority w:val="99"/>
    <w:semiHidden/>
    <w:rsid w:val="00E1138D"/>
  </w:style>
  <w:style w:type="character" w:styleId="ab">
    <w:name w:val="Placeholder Text"/>
    <w:basedOn w:val="a3"/>
    <w:uiPriority w:val="99"/>
    <w:semiHidden/>
    <w:rsid w:val="00177316"/>
    <w:rPr>
      <w:color w:val="808080"/>
    </w:rPr>
  </w:style>
  <w:style w:type="table" w:styleId="ac">
    <w:name w:val="Table Grid"/>
    <w:basedOn w:val="a4"/>
    <w:uiPriority w:val="39"/>
    <w:rsid w:val="003A36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caption"/>
    <w:basedOn w:val="a1"/>
    <w:next w:val="a1"/>
    <w:uiPriority w:val="35"/>
    <w:unhideWhenUsed/>
    <w:qFormat/>
    <w:rsid w:val="003A369D"/>
    <w:rPr>
      <w:b/>
      <w:bCs/>
      <w:szCs w:val="21"/>
    </w:rPr>
  </w:style>
  <w:style w:type="paragraph" w:styleId="ae">
    <w:name w:val="header"/>
    <w:basedOn w:val="a1"/>
    <w:link w:val="af"/>
    <w:uiPriority w:val="99"/>
    <w:unhideWhenUsed/>
    <w:rsid w:val="00D91D94"/>
    <w:pPr>
      <w:tabs>
        <w:tab w:val="center" w:pos="4252"/>
        <w:tab w:val="right" w:pos="8504"/>
      </w:tabs>
      <w:snapToGrid w:val="0"/>
    </w:pPr>
  </w:style>
  <w:style w:type="character" w:customStyle="1" w:styleId="af">
    <w:name w:val="ヘッダー (文字)"/>
    <w:basedOn w:val="a3"/>
    <w:link w:val="ae"/>
    <w:uiPriority w:val="99"/>
    <w:rsid w:val="00D91D94"/>
  </w:style>
  <w:style w:type="paragraph" w:styleId="af0">
    <w:name w:val="footer"/>
    <w:basedOn w:val="a1"/>
    <w:link w:val="af1"/>
    <w:uiPriority w:val="99"/>
    <w:unhideWhenUsed/>
    <w:rsid w:val="00D91D94"/>
    <w:pPr>
      <w:tabs>
        <w:tab w:val="center" w:pos="4252"/>
        <w:tab w:val="right" w:pos="8504"/>
      </w:tabs>
      <w:snapToGrid w:val="0"/>
    </w:pPr>
  </w:style>
  <w:style w:type="character" w:customStyle="1" w:styleId="af1">
    <w:name w:val="フッター (文字)"/>
    <w:basedOn w:val="a3"/>
    <w:link w:val="af0"/>
    <w:uiPriority w:val="99"/>
    <w:rsid w:val="00D91D94"/>
  </w:style>
  <w:style w:type="paragraph" w:styleId="af2">
    <w:name w:val="Balloon Text"/>
    <w:basedOn w:val="a1"/>
    <w:link w:val="af3"/>
    <w:uiPriority w:val="99"/>
    <w:semiHidden/>
    <w:unhideWhenUsed/>
    <w:rsid w:val="009F6375"/>
    <w:rPr>
      <w:rFonts w:asciiTheme="majorHAnsi" w:eastAsiaTheme="majorEastAsia" w:hAnsiTheme="majorHAnsi" w:cstheme="majorBidi"/>
      <w:sz w:val="18"/>
      <w:szCs w:val="18"/>
    </w:rPr>
  </w:style>
  <w:style w:type="character" w:customStyle="1" w:styleId="af3">
    <w:name w:val="吹き出し (文字)"/>
    <w:basedOn w:val="a3"/>
    <w:link w:val="af2"/>
    <w:uiPriority w:val="99"/>
    <w:semiHidden/>
    <w:rsid w:val="009F6375"/>
    <w:rPr>
      <w:rFonts w:asciiTheme="majorHAnsi" w:eastAsiaTheme="majorEastAsia" w:hAnsiTheme="majorHAnsi" w:cstheme="majorBidi"/>
      <w:sz w:val="18"/>
      <w:szCs w:val="18"/>
    </w:rPr>
  </w:style>
  <w:style w:type="paragraph" w:styleId="af4">
    <w:name w:val="footnote text"/>
    <w:basedOn w:val="a1"/>
    <w:link w:val="af5"/>
    <w:uiPriority w:val="99"/>
    <w:semiHidden/>
    <w:unhideWhenUsed/>
    <w:rsid w:val="004D5D9D"/>
    <w:pPr>
      <w:snapToGrid w:val="0"/>
      <w:jc w:val="left"/>
    </w:pPr>
  </w:style>
  <w:style w:type="character" w:customStyle="1" w:styleId="af5">
    <w:name w:val="脚注文字列 (文字)"/>
    <w:basedOn w:val="a3"/>
    <w:link w:val="af4"/>
    <w:uiPriority w:val="99"/>
    <w:semiHidden/>
    <w:rsid w:val="004D5D9D"/>
  </w:style>
  <w:style w:type="character" w:styleId="af6">
    <w:name w:val="footnote reference"/>
    <w:basedOn w:val="a3"/>
    <w:uiPriority w:val="99"/>
    <w:semiHidden/>
    <w:unhideWhenUsed/>
    <w:rsid w:val="004D5D9D"/>
    <w:rPr>
      <w:vertAlign w:val="superscript"/>
    </w:rPr>
  </w:style>
  <w:style w:type="paragraph" w:styleId="af7">
    <w:name w:val="No Spacing"/>
    <w:uiPriority w:val="1"/>
    <w:qFormat/>
    <w:rsid w:val="00BC2CA2"/>
    <w:pPr>
      <w:widowControl w:val="0"/>
      <w:jc w:val="both"/>
    </w:pPr>
    <w:rPr>
      <w:szCs w:val="24"/>
    </w:rPr>
  </w:style>
  <w:style w:type="character" w:styleId="af8">
    <w:name w:val="annotation reference"/>
    <w:basedOn w:val="a3"/>
    <w:uiPriority w:val="99"/>
    <w:semiHidden/>
    <w:unhideWhenUsed/>
    <w:rsid w:val="00884B51"/>
    <w:rPr>
      <w:sz w:val="18"/>
      <w:szCs w:val="18"/>
    </w:rPr>
  </w:style>
  <w:style w:type="paragraph" w:styleId="af9">
    <w:name w:val="annotation text"/>
    <w:basedOn w:val="a1"/>
    <w:link w:val="afa"/>
    <w:uiPriority w:val="99"/>
    <w:semiHidden/>
    <w:unhideWhenUsed/>
    <w:rsid w:val="00884B51"/>
    <w:pPr>
      <w:jc w:val="left"/>
    </w:pPr>
  </w:style>
  <w:style w:type="character" w:customStyle="1" w:styleId="afa">
    <w:name w:val="コメント文字列 (文字)"/>
    <w:basedOn w:val="a3"/>
    <w:link w:val="af9"/>
    <w:uiPriority w:val="99"/>
    <w:semiHidden/>
    <w:rsid w:val="00884B51"/>
    <w:rPr>
      <w:szCs w:val="24"/>
    </w:rPr>
  </w:style>
  <w:style w:type="paragraph" w:styleId="afb">
    <w:name w:val="annotation subject"/>
    <w:basedOn w:val="af9"/>
    <w:next w:val="af9"/>
    <w:link w:val="afc"/>
    <w:uiPriority w:val="99"/>
    <w:semiHidden/>
    <w:unhideWhenUsed/>
    <w:rsid w:val="00884B51"/>
    <w:rPr>
      <w:b/>
      <w:bCs/>
    </w:rPr>
  </w:style>
  <w:style w:type="character" w:customStyle="1" w:styleId="afc">
    <w:name w:val="コメント内容 (文字)"/>
    <w:basedOn w:val="afa"/>
    <w:link w:val="afb"/>
    <w:uiPriority w:val="99"/>
    <w:semiHidden/>
    <w:rsid w:val="00884B51"/>
    <w:rPr>
      <w:b/>
      <w:bCs/>
      <w:szCs w:val="24"/>
    </w:rPr>
  </w:style>
  <w:style w:type="character" w:styleId="afd">
    <w:name w:val="Hyperlink"/>
    <w:basedOn w:val="a3"/>
    <w:uiPriority w:val="99"/>
    <w:unhideWhenUsed/>
    <w:rsid w:val="000704D4"/>
    <w:rPr>
      <w:color w:val="0563C1" w:themeColor="hyperlink"/>
      <w:u w:val="single"/>
    </w:rPr>
  </w:style>
  <w:style w:type="character" w:styleId="afe">
    <w:name w:val="Unresolved Mention"/>
    <w:basedOn w:val="a3"/>
    <w:uiPriority w:val="99"/>
    <w:semiHidden/>
    <w:unhideWhenUsed/>
    <w:rsid w:val="000704D4"/>
    <w:rPr>
      <w:color w:val="605E5C"/>
      <w:shd w:val="clear" w:color="auto" w:fill="E1DFDD"/>
    </w:rPr>
  </w:style>
  <w:style w:type="paragraph" w:customStyle="1" w:styleId="TableParagraph">
    <w:name w:val="Table Paragraph"/>
    <w:basedOn w:val="a1"/>
    <w:uiPriority w:val="1"/>
    <w:qFormat/>
    <w:rsid w:val="00DE3058"/>
    <w:pPr>
      <w:autoSpaceDE w:val="0"/>
      <w:autoSpaceDN w:val="0"/>
      <w:spacing w:before="32"/>
      <w:ind w:left="118"/>
      <w:jc w:val="left"/>
    </w:pPr>
    <w:rPr>
      <w:rFonts w:ascii="Cambria" w:eastAsia="Cambria" w:hAnsi="Cambria" w:cs="Cambria"/>
      <w:kern w:val="0"/>
      <w:sz w:val="22"/>
      <w:szCs w:val="22"/>
      <w:lang w:eastAsia="en-US"/>
    </w:rPr>
  </w:style>
  <w:style w:type="character" w:customStyle="1" w:styleId="50">
    <w:name w:val="見出し 5 (文字)"/>
    <w:basedOn w:val="a3"/>
    <w:link w:val="5"/>
    <w:uiPriority w:val="9"/>
    <w:rsid w:val="00125EA6"/>
    <w:rPr>
      <w:rFonts w:asciiTheme="majorHAnsi" w:eastAsiaTheme="majorEastAsia" w:hAnsiTheme="majorHAnsi" w:cstheme="majorBidi"/>
      <w:szCs w:val="24"/>
    </w:rPr>
  </w:style>
  <w:style w:type="character" w:customStyle="1" w:styleId="60">
    <w:name w:val="見出し 6 (文字)"/>
    <w:basedOn w:val="a3"/>
    <w:link w:val="6"/>
    <w:uiPriority w:val="9"/>
    <w:semiHidden/>
    <w:rsid w:val="00862A91"/>
    <w:rPr>
      <w:b/>
      <w:bCs/>
      <w:szCs w:val="24"/>
    </w:rPr>
  </w:style>
  <w:style w:type="character" w:styleId="aff">
    <w:name w:val="Strong"/>
    <w:basedOn w:val="a3"/>
    <w:uiPriority w:val="22"/>
    <w:qFormat/>
    <w:rsid w:val="001B6BCA"/>
    <w:rPr>
      <w:b/>
      <w:bCs/>
    </w:rPr>
  </w:style>
  <w:style w:type="character" w:styleId="aff0">
    <w:name w:val="FollowedHyperlink"/>
    <w:basedOn w:val="a3"/>
    <w:uiPriority w:val="99"/>
    <w:semiHidden/>
    <w:unhideWhenUsed/>
    <w:rsid w:val="000051F9"/>
    <w:rPr>
      <w:color w:val="954F72" w:themeColor="followedHyperlink"/>
      <w:u w:val="single"/>
    </w:rPr>
  </w:style>
  <w:style w:type="paragraph" w:customStyle="1" w:styleId="msonormal0">
    <w:name w:val="msonormal"/>
    <w:basedOn w:val="a1"/>
    <w:rsid w:val="006005E4"/>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paragraph" w:styleId="Web">
    <w:name w:val="Normal (Web)"/>
    <w:basedOn w:val="a1"/>
    <w:uiPriority w:val="99"/>
    <w:semiHidden/>
    <w:unhideWhenUsed/>
    <w:rsid w:val="006005E4"/>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paragraph" w:customStyle="1" w:styleId="m-taglistitem">
    <w:name w:val="m-taglist__item"/>
    <w:basedOn w:val="a1"/>
    <w:rsid w:val="006005E4"/>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character" w:customStyle="1" w:styleId="m-iconbuttonlabelwithicon">
    <w:name w:val="m-iconbutton__labelwithicon"/>
    <w:basedOn w:val="a3"/>
    <w:rsid w:val="006005E4"/>
  </w:style>
  <w:style w:type="character" w:customStyle="1" w:styleId="is-clickable">
    <w:name w:val="is-clickable"/>
    <w:basedOn w:val="a3"/>
    <w:rsid w:val="006005E4"/>
  </w:style>
  <w:style w:type="paragraph" w:customStyle="1" w:styleId="m-creatorsociallinksitem">
    <w:name w:val="m-creatorsociallinks__item"/>
    <w:basedOn w:val="a1"/>
    <w:rsid w:val="006005E4"/>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character" w:customStyle="1" w:styleId="o-smallnotesummarystatusicon">
    <w:name w:val="o-smallnotesummary__statusicon"/>
    <w:basedOn w:val="a3"/>
    <w:rsid w:val="006005E4"/>
  </w:style>
  <w:style w:type="character" w:customStyle="1" w:styleId="o-smallnotesummarystatuscount">
    <w:name w:val="o-smallnotesummary__statuscount"/>
    <w:basedOn w:val="a3"/>
    <w:rsid w:val="006005E4"/>
  </w:style>
  <w:style w:type="table" w:customStyle="1" w:styleId="TableNormal1">
    <w:name w:val="Table Normal1"/>
    <w:uiPriority w:val="2"/>
    <w:semiHidden/>
    <w:unhideWhenUsed/>
    <w:qFormat/>
    <w:rsid w:val="002955FC"/>
    <w:pPr>
      <w:widowControl w:val="0"/>
      <w:autoSpaceDE w:val="0"/>
      <w:autoSpaceDN w:val="0"/>
    </w:pPr>
    <w:rPr>
      <w:kern w:val="0"/>
      <w:sz w:val="22"/>
      <w:lang w:eastAsia="en-US"/>
    </w:rPr>
    <w:tblPr>
      <w:tblInd w:w="0" w:type="dxa"/>
      <w:tblCellMar>
        <w:top w:w="0" w:type="dxa"/>
        <w:left w:w="0" w:type="dxa"/>
        <w:bottom w:w="0" w:type="dxa"/>
        <w:right w:w="0" w:type="dxa"/>
      </w:tblCellMar>
    </w:tblPr>
  </w:style>
  <w:style w:type="paragraph" w:styleId="a2">
    <w:name w:val="Body Text First Indent"/>
    <w:basedOn w:val="a6"/>
    <w:link w:val="aff1"/>
    <w:uiPriority w:val="99"/>
    <w:unhideWhenUsed/>
    <w:rsid w:val="0029554D"/>
    <w:pPr>
      <w:ind w:firstLineChars="100" w:firstLine="210"/>
    </w:pPr>
  </w:style>
  <w:style w:type="character" w:customStyle="1" w:styleId="aff1">
    <w:name w:val="本文字下げ (文字)"/>
    <w:basedOn w:val="a7"/>
    <w:link w:val="a2"/>
    <w:uiPriority w:val="99"/>
    <w:rsid w:val="0029554D"/>
    <w:rPr>
      <w:szCs w:val="24"/>
    </w:rPr>
  </w:style>
  <w:style w:type="paragraph" w:styleId="aff2">
    <w:name w:val="Revision"/>
    <w:hidden/>
    <w:uiPriority w:val="99"/>
    <w:semiHidden/>
    <w:rsid w:val="00C123C6"/>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0190559">
      <w:bodyDiv w:val="1"/>
      <w:marLeft w:val="0"/>
      <w:marRight w:val="0"/>
      <w:marTop w:val="0"/>
      <w:marBottom w:val="0"/>
      <w:divBdr>
        <w:top w:val="none" w:sz="0" w:space="0" w:color="auto"/>
        <w:left w:val="none" w:sz="0" w:space="0" w:color="auto"/>
        <w:bottom w:val="none" w:sz="0" w:space="0" w:color="auto"/>
        <w:right w:val="none" w:sz="0" w:space="0" w:color="auto"/>
      </w:divBdr>
    </w:div>
    <w:div w:id="1193029901">
      <w:bodyDiv w:val="1"/>
      <w:marLeft w:val="0"/>
      <w:marRight w:val="0"/>
      <w:marTop w:val="0"/>
      <w:marBottom w:val="0"/>
      <w:divBdr>
        <w:top w:val="none" w:sz="0" w:space="0" w:color="auto"/>
        <w:left w:val="none" w:sz="0" w:space="0" w:color="auto"/>
        <w:bottom w:val="none" w:sz="0" w:space="0" w:color="auto"/>
        <w:right w:val="none" w:sz="0" w:space="0" w:color="auto"/>
      </w:divBdr>
      <w:divsChild>
        <w:div w:id="957880044">
          <w:marLeft w:val="0"/>
          <w:marRight w:val="0"/>
          <w:marTop w:val="720"/>
          <w:marBottom w:val="720"/>
          <w:divBdr>
            <w:top w:val="none" w:sz="0" w:space="0" w:color="auto"/>
            <w:left w:val="none" w:sz="0" w:space="0" w:color="auto"/>
            <w:bottom w:val="none" w:sz="0" w:space="0" w:color="auto"/>
            <w:right w:val="none" w:sz="0" w:space="0" w:color="auto"/>
          </w:divBdr>
          <w:divsChild>
            <w:div w:id="2059549825">
              <w:marLeft w:val="0"/>
              <w:marRight w:val="0"/>
              <w:marTop w:val="0"/>
              <w:marBottom w:val="0"/>
              <w:divBdr>
                <w:top w:val="none" w:sz="0" w:space="0" w:color="auto"/>
                <w:left w:val="none" w:sz="0" w:space="0" w:color="auto"/>
                <w:bottom w:val="none" w:sz="0" w:space="0" w:color="auto"/>
                <w:right w:val="none" w:sz="0" w:space="0" w:color="auto"/>
              </w:divBdr>
              <w:divsChild>
                <w:div w:id="803276376">
                  <w:marLeft w:val="0"/>
                  <w:marRight w:val="0"/>
                  <w:marTop w:val="0"/>
                  <w:marBottom w:val="0"/>
                  <w:divBdr>
                    <w:top w:val="none" w:sz="0" w:space="0" w:color="auto"/>
                    <w:left w:val="none" w:sz="0" w:space="0" w:color="auto"/>
                    <w:bottom w:val="none" w:sz="0" w:space="0" w:color="auto"/>
                    <w:right w:val="none" w:sz="0" w:space="0" w:color="auto"/>
                  </w:divBdr>
                  <w:divsChild>
                    <w:div w:id="694430641">
                      <w:marLeft w:val="0"/>
                      <w:marRight w:val="0"/>
                      <w:marTop w:val="0"/>
                      <w:marBottom w:val="0"/>
                      <w:divBdr>
                        <w:top w:val="none" w:sz="0" w:space="0" w:color="auto"/>
                        <w:left w:val="none" w:sz="0" w:space="0" w:color="auto"/>
                        <w:bottom w:val="none" w:sz="0" w:space="0" w:color="auto"/>
                        <w:right w:val="none" w:sz="0" w:space="0" w:color="auto"/>
                      </w:divBdr>
                      <w:divsChild>
                        <w:div w:id="1507554105">
                          <w:blockQuote w:val="1"/>
                          <w:marLeft w:val="0"/>
                          <w:marRight w:val="0"/>
                          <w:marTop w:val="540"/>
                          <w:marBottom w:val="540"/>
                          <w:divBdr>
                            <w:top w:val="none" w:sz="0" w:space="0" w:color="auto"/>
                            <w:left w:val="none" w:sz="0" w:space="0" w:color="auto"/>
                            <w:bottom w:val="none" w:sz="0" w:space="0" w:color="auto"/>
                            <w:right w:val="none" w:sz="0" w:space="0" w:color="auto"/>
                          </w:divBdr>
                        </w:div>
                        <w:div w:id="173110591">
                          <w:blockQuote w:val="1"/>
                          <w:marLeft w:val="0"/>
                          <w:marRight w:val="0"/>
                          <w:marTop w:val="540"/>
                          <w:marBottom w:val="540"/>
                          <w:divBdr>
                            <w:top w:val="none" w:sz="0" w:space="0" w:color="auto"/>
                            <w:left w:val="none" w:sz="0" w:space="0" w:color="auto"/>
                            <w:bottom w:val="none" w:sz="0" w:space="0" w:color="auto"/>
                            <w:right w:val="none" w:sz="0" w:space="0" w:color="auto"/>
                          </w:divBdr>
                        </w:div>
                        <w:div w:id="424347587">
                          <w:blockQuote w:val="1"/>
                          <w:marLeft w:val="0"/>
                          <w:marRight w:val="0"/>
                          <w:marTop w:val="540"/>
                          <w:marBottom w:val="540"/>
                          <w:divBdr>
                            <w:top w:val="none" w:sz="0" w:space="0" w:color="auto"/>
                            <w:left w:val="none" w:sz="0" w:space="0" w:color="auto"/>
                            <w:bottom w:val="none" w:sz="0" w:space="0" w:color="auto"/>
                            <w:right w:val="none" w:sz="0" w:space="0" w:color="auto"/>
                          </w:divBdr>
                        </w:div>
                        <w:div w:id="1253472502">
                          <w:blockQuote w:val="1"/>
                          <w:marLeft w:val="0"/>
                          <w:marRight w:val="0"/>
                          <w:marTop w:val="540"/>
                          <w:marBottom w:val="540"/>
                          <w:divBdr>
                            <w:top w:val="none" w:sz="0" w:space="0" w:color="auto"/>
                            <w:left w:val="none" w:sz="0" w:space="0" w:color="auto"/>
                            <w:bottom w:val="none" w:sz="0" w:space="0" w:color="auto"/>
                            <w:right w:val="none" w:sz="0" w:space="0" w:color="auto"/>
                          </w:divBdr>
                        </w:div>
                        <w:div w:id="2012833501">
                          <w:marLeft w:val="0"/>
                          <w:marRight w:val="0"/>
                          <w:marTop w:val="600"/>
                          <w:marBottom w:val="600"/>
                          <w:divBdr>
                            <w:top w:val="none" w:sz="0" w:space="0" w:color="auto"/>
                            <w:left w:val="none" w:sz="0" w:space="0" w:color="auto"/>
                            <w:bottom w:val="none" w:sz="0" w:space="0" w:color="auto"/>
                            <w:right w:val="none" w:sz="0" w:space="0" w:color="auto"/>
                          </w:divBdr>
                          <w:divsChild>
                            <w:div w:id="796336480">
                              <w:marLeft w:val="0"/>
                              <w:marRight w:val="0"/>
                              <w:marTop w:val="0"/>
                              <w:marBottom w:val="0"/>
                              <w:divBdr>
                                <w:top w:val="none" w:sz="0" w:space="0" w:color="auto"/>
                                <w:left w:val="none" w:sz="0" w:space="0" w:color="auto"/>
                                <w:bottom w:val="none" w:sz="0" w:space="0" w:color="auto"/>
                                <w:right w:val="none" w:sz="0" w:space="0" w:color="auto"/>
                              </w:divBdr>
                            </w:div>
                          </w:divsChild>
                        </w:div>
                        <w:div w:id="1322198619">
                          <w:blockQuote w:val="1"/>
                          <w:marLeft w:val="0"/>
                          <w:marRight w:val="0"/>
                          <w:marTop w:val="540"/>
                          <w:marBottom w:val="540"/>
                          <w:divBdr>
                            <w:top w:val="none" w:sz="0" w:space="0" w:color="auto"/>
                            <w:left w:val="none" w:sz="0" w:space="0" w:color="auto"/>
                            <w:bottom w:val="none" w:sz="0" w:space="0" w:color="auto"/>
                            <w:right w:val="none" w:sz="0" w:space="0" w:color="auto"/>
                          </w:divBdr>
                        </w:div>
                        <w:div w:id="119223541">
                          <w:blockQuote w:val="1"/>
                          <w:marLeft w:val="0"/>
                          <w:marRight w:val="0"/>
                          <w:marTop w:val="540"/>
                          <w:marBottom w:val="540"/>
                          <w:divBdr>
                            <w:top w:val="none" w:sz="0" w:space="0" w:color="auto"/>
                            <w:left w:val="none" w:sz="0" w:space="0" w:color="auto"/>
                            <w:bottom w:val="none" w:sz="0" w:space="0" w:color="auto"/>
                            <w:right w:val="none" w:sz="0" w:space="0" w:color="auto"/>
                          </w:divBdr>
                        </w:div>
                        <w:div w:id="568074381">
                          <w:blockQuote w:val="1"/>
                          <w:marLeft w:val="0"/>
                          <w:marRight w:val="0"/>
                          <w:marTop w:val="540"/>
                          <w:marBottom w:val="540"/>
                          <w:divBdr>
                            <w:top w:val="none" w:sz="0" w:space="0" w:color="auto"/>
                            <w:left w:val="none" w:sz="0" w:space="0" w:color="auto"/>
                            <w:bottom w:val="none" w:sz="0" w:space="0" w:color="auto"/>
                            <w:right w:val="none" w:sz="0" w:space="0" w:color="auto"/>
                          </w:divBdr>
                        </w:div>
                        <w:div w:id="1556308014">
                          <w:blockQuote w:val="1"/>
                          <w:marLeft w:val="0"/>
                          <w:marRight w:val="0"/>
                          <w:marTop w:val="540"/>
                          <w:marBottom w:val="540"/>
                          <w:divBdr>
                            <w:top w:val="none" w:sz="0" w:space="0" w:color="auto"/>
                            <w:left w:val="none" w:sz="0" w:space="0" w:color="auto"/>
                            <w:bottom w:val="none" w:sz="0" w:space="0" w:color="auto"/>
                            <w:right w:val="none" w:sz="0" w:space="0" w:color="auto"/>
                          </w:divBdr>
                        </w:div>
                        <w:div w:id="1549142412">
                          <w:blockQuote w:val="1"/>
                          <w:marLeft w:val="0"/>
                          <w:marRight w:val="0"/>
                          <w:marTop w:val="540"/>
                          <w:marBottom w:val="540"/>
                          <w:divBdr>
                            <w:top w:val="none" w:sz="0" w:space="0" w:color="auto"/>
                            <w:left w:val="none" w:sz="0" w:space="0" w:color="auto"/>
                            <w:bottom w:val="none" w:sz="0" w:space="0" w:color="auto"/>
                            <w:right w:val="none" w:sz="0" w:space="0" w:color="auto"/>
                          </w:divBdr>
                        </w:div>
                        <w:div w:id="981158913">
                          <w:blockQuote w:val="1"/>
                          <w:marLeft w:val="0"/>
                          <w:marRight w:val="0"/>
                          <w:marTop w:val="540"/>
                          <w:marBottom w:val="540"/>
                          <w:divBdr>
                            <w:top w:val="none" w:sz="0" w:space="0" w:color="auto"/>
                            <w:left w:val="none" w:sz="0" w:space="0" w:color="auto"/>
                            <w:bottom w:val="none" w:sz="0" w:space="0" w:color="auto"/>
                            <w:right w:val="none" w:sz="0" w:space="0" w:color="auto"/>
                          </w:divBdr>
                        </w:div>
                        <w:div w:id="1344740984">
                          <w:blockQuote w:val="1"/>
                          <w:marLeft w:val="0"/>
                          <w:marRight w:val="0"/>
                          <w:marTop w:val="540"/>
                          <w:marBottom w:val="540"/>
                          <w:divBdr>
                            <w:top w:val="none" w:sz="0" w:space="0" w:color="auto"/>
                            <w:left w:val="none" w:sz="0" w:space="0" w:color="auto"/>
                            <w:bottom w:val="none" w:sz="0" w:space="0" w:color="auto"/>
                            <w:right w:val="none" w:sz="0" w:space="0" w:color="auto"/>
                          </w:divBdr>
                        </w:div>
                        <w:div w:id="2020964912">
                          <w:blockQuote w:val="1"/>
                          <w:marLeft w:val="0"/>
                          <w:marRight w:val="0"/>
                          <w:marTop w:val="540"/>
                          <w:marBottom w:val="540"/>
                          <w:divBdr>
                            <w:top w:val="none" w:sz="0" w:space="0" w:color="auto"/>
                            <w:left w:val="none" w:sz="0" w:space="0" w:color="auto"/>
                            <w:bottom w:val="none" w:sz="0" w:space="0" w:color="auto"/>
                            <w:right w:val="none" w:sz="0" w:space="0" w:color="auto"/>
                          </w:divBdr>
                        </w:div>
                        <w:div w:id="873081645">
                          <w:blockQuote w:val="1"/>
                          <w:marLeft w:val="0"/>
                          <w:marRight w:val="0"/>
                          <w:marTop w:val="540"/>
                          <w:marBottom w:val="540"/>
                          <w:divBdr>
                            <w:top w:val="none" w:sz="0" w:space="0" w:color="auto"/>
                            <w:left w:val="none" w:sz="0" w:space="0" w:color="auto"/>
                            <w:bottom w:val="none" w:sz="0" w:space="0" w:color="auto"/>
                            <w:right w:val="none" w:sz="0" w:space="0" w:color="auto"/>
                          </w:divBdr>
                        </w:div>
                        <w:div w:id="62488340">
                          <w:blockQuote w:val="1"/>
                          <w:marLeft w:val="0"/>
                          <w:marRight w:val="0"/>
                          <w:marTop w:val="540"/>
                          <w:marBottom w:val="540"/>
                          <w:divBdr>
                            <w:top w:val="none" w:sz="0" w:space="0" w:color="auto"/>
                            <w:left w:val="none" w:sz="0" w:space="0" w:color="auto"/>
                            <w:bottom w:val="none" w:sz="0" w:space="0" w:color="auto"/>
                            <w:right w:val="none" w:sz="0" w:space="0" w:color="auto"/>
                          </w:divBdr>
                        </w:div>
                        <w:div w:id="1148205068">
                          <w:blockQuote w:val="1"/>
                          <w:marLeft w:val="0"/>
                          <w:marRight w:val="0"/>
                          <w:marTop w:val="540"/>
                          <w:marBottom w:val="540"/>
                          <w:divBdr>
                            <w:top w:val="none" w:sz="0" w:space="0" w:color="auto"/>
                            <w:left w:val="none" w:sz="0" w:space="0" w:color="auto"/>
                            <w:bottom w:val="none" w:sz="0" w:space="0" w:color="auto"/>
                            <w:right w:val="none" w:sz="0" w:space="0" w:color="auto"/>
                          </w:divBdr>
                        </w:div>
                        <w:div w:id="770930903">
                          <w:blockQuote w:val="1"/>
                          <w:marLeft w:val="0"/>
                          <w:marRight w:val="0"/>
                          <w:marTop w:val="540"/>
                          <w:marBottom w:val="540"/>
                          <w:divBdr>
                            <w:top w:val="none" w:sz="0" w:space="0" w:color="auto"/>
                            <w:left w:val="none" w:sz="0" w:space="0" w:color="auto"/>
                            <w:bottom w:val="none" w:sz="0" w:space="0" w:color="auto"/>
                            <w:right w:val="none" w:sz="0" w:space="0" w:color="auto"/>
                          </w:divBdr>
                        </w:div>
                        <w:div w:id="1954825426">
                          <w:blockQuote w:val="1"/>
                          <w:marLeft w:val="0"/>
                          <w:marRight w:val="0"/>
                          <w:marTop w:val="540"/>
                          <w:marBottom w:val="540"/>
                          <w:divBdr>
                            <w:top w:val="none" w:sz="0" w:space="0" w:color="auto"/>
                            <w:left w:val="none" w:sz="0" w:space="0" w:color="auto"/>
                            <w:bottom w:val="none" w:sz="0" w:space="0" w:color="auto"/>
                            <w:right w:val="none" w:sz="0" w:space="0" w:color="auto"/>
                          </w:divBdr>
                        </w:div>
                        <w:div w:id="1017923852">
                          <w:blockQuote w:val="1"/>
                          <w:marLeft w:val="0"/>
                          <w:marRight w:val="0"/>
                          <w:marTop w:val="540"/>
                          <w:marBottom w:val="540"/>
                          <w:divBdr>
                            <w:top w:val="none" w:sz="0" w:space="0" w:color="auto"/>
                            <w:left w:val="none" w:sz="0" w:space="0" w:color="auto"/>
                            <w:bottom w:val="none" w:sz="0" w:space="0" w:color="auto"/>
                            <w:right w:val="none" w:sz="0" w:space="0" w:color="auto"/>
                          </w:divBdr>
                        </w:div>
                        <w:div w:id="1862737527">
                          <w:blockQuote w:val="1"/>
                          <w:marLeft w:val="0"/>
                          <w:marRight w:val="0"/>
                          <w:marTop w:val="540"/>
                          <w:marBottom w:val="540"/>
                          <w:divBdr>
                            <w:top w:val="none" w:sz="0" w:space="0" w:color="auto"/>
                            <w:left w:val="none" w:sz="0" w:space="0" w:color="auto"/>
                            <w:bottom w:val="none" w:sz="0" w:space="0" w:color="auto"/>
                            <w:right w:val="none" w:sz="0" w:space="0" w:color="auto"/>
                          </w:divBdr>
                        </w:div>
                        <w:div w:id="1017736522">
                          <w:blockQuote w:val="1"/>
                          <w:marLeft w:val="0"/>
                          <w:marRight w:val="0"/>
                          <w:marTop w:val="540"/>
                          <w:marBottom w:val="540"/>
                          <w:divBdr>
                            <w:top w:val="none" w:sz="0" w:space="0" w:color="auto"/>
                            <w:left w:val="none" w:sz="0" w:space="0" w:color="auto"/>
                            <w:bottom w:val="none" w:sz="0" w:space="0" w:color="auto"/>
                            <w:right w:val="none" w:sz="0" w:space="0" w:color="auto"/>
                          </w:divBdr>
                        </w:div>
                        <w:div w:id="1661690411">
                          <w:blockQuote w:val="1"/>
                          <w:marLeft w:val="0"/>
                          <w:marRight w:val="0"/>
                          <w:marTop w:val="540"/>
                          <w:marBottom w:val="540"/>
                          <w:divBdr>
                            <w:top w:val="none" w:sz="0" w:space="0" w:color="auto"/>
                            <w:left w:val="none" w:sz="0" w:space="0" w:color="auto"/>
                            <w:bottom w:val="none" w:sz="0" w:space="0" w:color="auto"/>
                            <w:right w:val="none" w:sz="0" w:space="0" w:color="auto"/>
                          </w:divBdr>
                        </w:div>
                        <w:div w:id="729230248">
                          <w:blockQuote w:val="1"/>
                          <w:marLeft w:val="0"/>
                          <w:marRight w:val="0"/>
                          <w:marTop w:val="540"/>
                          <w:marBottom w:val="540"/>
                          <w:divBdr>
                            <w:top w:val="none" w:sz="0" w:space="0" w:color="auto"/>
                            <w:left w:val="none" w:sz="0" w:space="0" w:color="auto"/>
                            <w:bottom w:val="none" w:sz="0" w:space="0" w:color="auto"/>
                            <w:right w:val="none" w:sz="0" w:space="0" w:color="auto"/>
                          </w:divBdr>
                        </w:div>
                        <w:div w:id="1674650238">
                          <w:blockQuote w:val="1"/>
                          <w:marLeft w:val="0"/>
                          <w:marRight w:val="0"/>
                          <w:marTop w:val="540"/>
                          <w:marBottom w:val="540"/>
                          <w:divBdr>
                            <w:top w:val="none" w:sz="0" w:space="0" w:color="auto"/>
                            <w:left w:val="none" w:sz="0" w:space="0" w:color="auto"/>
                            <w:bottom w:val="none" w:sz="0" w:space="0" w:color="auto"/>
                            <w:right w:val="none" w:sz="0" w:space="0" w:color="auto"/>
                          </w:divBdr>
                        </w:div>
                        <w:div w:id="1364791166">
                          <w:blockQuote w:val="1"/>
                          <w:marLeft w:val="0"/>
                          <w:marRight w:val="0"/>
                          <w:marTop w:val="540"/>
                          <w:marBottom w:val="540"/>
                          <w:divBdr>
                            <w:top w:val="none" w:sz="0" w:space="0" w:color="auto"/>
                            <w:left w:val="none" w:sz="0" w:space="0" w:color="auto"/>
                            <w:bottom w:val="none" w:sz="0" w:space="0" w:color="auto"/>
                            <w:right w:val="none" w:sz="0" w:space="0" w:color="auto"/>
                          </w:divBdr>
                        </w:div>
                        <w:div w:id="1312248322">
                          <w:blockQuote w:val="1"/>
                          <w:marLeft w:val="0"/>
                          <w:marRight w:val="0"/>
                          <w:marTop w:val="540"/>
                          <w:marBottom w:val="540"/>
                          <w:divBdr>
                            <w:top w:val="none" w:sz="0" w:space="0" w:color="auto"/>
                            <w:left w:val="none" w:sz="0" w:space="0" w:color="auto"/>
                            <w:bottom w:val="none" w:sz="0" w:space="0" w:color="auto"/>
                            <w:right w:val="none" w:sz="0" w:space="0" w:color="auto"/>
                          </w:divBdr>
                        </w:div>
                        <w:div w:id="917440737">
                          <w:blockQuote w:val="1"/>
                          <w:marLeft w:val="0"/>
                          <w:marRight w:val="0"/>
                          <w:marTop w:val="540"/>
                          <w:marBottom w:val="540"/>
                          <w:divBdr>
                            <w:top w:val="none" w:sz="0" w:space="0" w:color="auto"/>
                            <w:left w:val="none" w:sz="0" w:space="0" w:color="auto"/>
                            <w:bottom w:val="none" w:sz="0" w:space="0" w:color="auto"/>
                            <w:right w:val="none" w:sz="0" w:space="0" w:color="auto"/>
                          </w:divBdr>
                        </w:div>
                        <w:div w:id="430663547">
                          <w:blockQuote w:val="1"/>
                          <w:marLeft w:val="0"/>
                          <w:marRight w:val="0"/>
                          <w:marTop w:val="540"/>
                          <w:marBottom w:val="540"/>
                          <w:divBdr>
                            <w:top w:val="none" w:sz="0" w:space="0" w:color="auto"/>
                            <w:left w:val="none" w:sz="0" w:space="0" w:color="auto"/>
                            <w:bottom w:val="none" w:sz="0" w:space="0" w:color="auto"/>
                            <w:right w:val="none" w:sz="0" w:space="0" w:color="auto"/>
                          </w:divBdr>
                        </w:div>
                        <w:div w:id="70659205">
                          <w:blockQuote w:val="1"/>
                          <w:marLeft w:val="0"/>
                          <w:marRight w:val="0"/>
                          <w:marTop w:val="540"/>
                          <w:marBottom w:val="540"/>
                          <w:divBdr>
                            <w:top w:val="none" w:sz="0" w:space="0" w:color="auto"/>
                            <w:left w:val="none" w:sz="0" w:space="0" w:color="auto"/>
                            <w:bottom w:val="none" w:sz="0" w:space="0" w:color="auto"/>
                            <w:right w:val="none" w:sz="0" w:space="0" w:color="auto"/>
                          </w:divBdr>
                        </w:div>
                        <w:div w:id="2128812497">
                          <w:blockQuote w:val="1"/>
                          <w:marLeft w:val="0"/>
                          <w:marRight w:val="0"/>
                          <w:marTop w:val="540"/>
                          <w:marBottom w:val="540"/>
                          <w:divBdr>
                            <w:top w:val="none" w:sz="0" w:space="0" w:color="auto"/>
                            <w:left w:val="none" w:sz="0" w:space="0" w:color="auto"/>
                            <w:bottom w:val="none" w:sz="0" w:space="0" w:color="auto"/>
                            <w:right w:val="none" w:sz="0" w:space="0" w:color="auto"/>
                          </w:divBdr>
                        </w:div>
                        <w:div w:id="1737240314">
                          <w:blockQuote w:val="1"/>
                          <w:marLeft w:val="0"/>
                          <w:marRight w:val="0"/>
                          <w:marTop w:val="540"/>
                          <w:marBottom w:val="540"/>
                          <w:divBdr>
                            <w:top w:val="none" w:sz="0" w:space="0" w:color="auto"/>
                            <w:left w:val="none" w:sz="0" w:space="0" w:color="auto"/>
                            <w:bottom w:val="none" w:sz="0" w:space="0" w:color="auto"/>
                            <w:right w:val="none" w:sz="0" w:space="0" w:color="auto"/>
                          </w:divBdr>
                        </w:div>
                        <w:div w:id="1125079412">
                          <w:blockQuote w:val="1"/>
                          <w:marLeft w:val="0"/>
                          <w:marRight w:val="0"/>
                          <w:marTop w:val="540"/>
                          <w:marBottom w:val="540"/>
                          <w:divBdr>
                            <w:top w:val="none" w:sz="0" w:space="0" w:color="auto"/>
                            <w:left w:val="none" w:sz="0" w:space="0" w:color="auto"/>
                            <w:bottom w:val="none" w:sz="0" w:space="0" w:color="auto"/>
                            <w:right w:val="none" w:sz="0" w:space="0" w:color="auto"/>
                          </w:divBdr>
                        </w:div>
                        <w:div w:id="1534345122">
                          <w:blockQuote w:val="1"/>
                          <w:marLeft w:val="0"/>
                          <w:marRight w:val="0"/>
                          <w:marTop w:val="540"/>
                          <w:marBottom w:val="540"/>
                          <w:divBdr>
                            <w:top w:val="none" w:sz="0" w:space="0" w:color="auto"/>
                            <w:left w:val="none" w:sz="0" w:space="0" w:color="auto"/>
                            <w:bottom w:val="none" w:sz="0" w:space="0" w:color="auto"/>
                            <w:right w:val="none" w:sz="0" w:space="0" w:color="auto"/>
                          </w:divBdr>
                        </w:div>
                        <w:div w:id="971637161">
                          <w:blockQuote w:val="1"/>
                          <w:marLeft w:val="0"/>
                          <w:marRight w:val="0"/>
                          <w:marTop w:val="540"/>
                          <w:marBottom w:val="540"/>
                          <w:divBdr>
                            <w:top w:val="none" w:sz="0" w:space="0" w:color="auto"/>
                            <w:left w:val="none" w:sz="0" w:space="0" w:color="auto"/>
                            <w:bottom w:val="none" w:sz="0" w:space="0" w:color="auto"/>
                            <w:right w:val="none" w:sz="0" w:space="0" w:color="auto"/>
                          </w:divBdr>
                        </w:div>
                        <w:div w:id="1182665128">
                          <w:blockQuote w:val="1"/>
                          <w:marLeft w:val="0"/>
                          <w:marRight w:val="0"/>
                          <w:marTop w:val="540"/>
                          <w:marBottom w:val="540"/>
                          <w:divBdr>
                            <w:top w:val="none" w:sz="0" w:space="0" w:color="auto"/>
                            <w:left w:val="none" w:sz="0" w:space="0" w:color="auto"/>
                            <w:bottom w:val="none" w:sz="0" w:space="0" w:color="auto"/>
                            <w:right w:val="none" w:sz="0" w:space="0" w:color="auto"/>
                          </w:divBdr>
                        </w:div>
                        <w:div w:id="243800476">
                          <w:blockQuote w:val="1"/>
                          <w:marLeft w:val="0"/>
                          <w:marRight w:val="0"/>
                          <w:marTop w:val="540"/>
                          <w:marBottom w:val="540"/>
                          <w:divBdr>
                            <w:top w:val="none" w:sz="0" w:space="0" w:color="auto"/>
                            <w:left w:val="none" w:sz="0" w:space="0" w:color="auto"/>
                            <w:bottom w:val="none" w:sz="0" w:space="0" w:color="auto"/>
                            <w:right w:val="none" w:sz="0" w:space="0" w:color="auto"/>
                          </w:divBdr>
                        </w:div>
                        <w:div w:id="165903465">
                          <w:blockQuote w:val="1"/>
                          <w:marLeft w:val="0"/>
                          <w:marRight w:val="0"/>
                          <w:marTop w:val="540"/>
                          <w:marBottom w:val="540"/>
                          <w:divBdr>
                            <w:top w:val="none" w:sz="0" w:space="0" w:color="auto"/>
                            <w:left w:val="none" w:sz="0" w:space="0" w:color="auto"/>
                            <w:bottom w:val="none" w:sz="0" w:space="0" w:color="auto"/>
                            <w:right w:val="none" w:sz="0" w:space="0" w:color="auto"/>
                          </w:divBdr>
                        </w:div>
                        <w:div w:id="2085446567">
                          <w:blockQuote w:val="1"/>
                          <w:marLeft w:val="0"/>
                          <w:marRight w:val="0"/>
                          <w:marTop w:val="540"/>
                          <w:marBottom w:val="540"/>
                          <w:divBdr>
                            <w:top w:val="none" w:sz="0" w:space="0" w:color="auto"/>
                            <w:left w:val="none" w:sz="0" w:space="0" w:color="auto"/>
                            <w:bottom w:val="none" w:sz="0" w:space="0" w:color="auto"/>
                            <w:right w:val="none" w:sz="0" w:space="0" w:color="auto"/>
                          </w:divBdr>
                        </w:div>
                        <w:div w:id="889657132">
                          <w:blockQuote w:val="1"/>
                          <w:marLeft w:val="0"/>
                          <w:marRight w:val="0"/>
                          <w:marTop w:val="540"/>
                          <w:marBottom w:val="540"/>
                          <w:divBdr>
                            <w:top w:val="none" w:sz="0" w:space="0" w:color="auto"/>
                            <w:left w:val="none" w:sz="0" w:space="0" w:color="auto"/>
                            <w:bottom w:val="none" w:sz="0" w:space="0" w:color="auto"/>
                            <w:right w:val="none" w:sz="0" w:space="0" w:color="auto"/>
                          </w:divBdr>
                        </w:div>
                        <w:div w:id="1886872916">
                          <w:blockQuote w:val="1"/>
                          <w:marLeft w:val="0"/>
                          <w:marRight w:val="0"/>
                          <w:marTop w:val="540"/>
                          <w:marBottom w:val="540"/>
                          <w:divBdr>
                            <w:top w:val="none" w:sz="0" w:space="0" w:color="auto"/>
                            <w:left w:val="none" w:sz="0" w:space="0" w:color="auto"/>
                            <w:bottom w:val="none" w:sz="0" w:space="0" w:color="auto"/>
                            <w:right w:val="none" w:sz="0" w:space="0" w:color="auto"/>
                          </w:divBdr>
                        </w:div>
                        <w:div w:id="1679963740">
                          <w:blockQuote w:val="1"/>
                          <w:marLeft w:val="0"/>
                          <w:marRight w:val="0"/>
                          <w:marTop w:val="540"/>
                          <w:marBottom w:val="540"/>
                          <w:divBdr>
                            <w:top w:val="none" w:sz="0" w:space="0" w:color="auto"/>
                            <w:left w:val="none" w:sz="0" w:space="0" w:color="auto"/>
                            <w:bottom w:val="none" w:sz="0" w:space="0" w:color="auto"/>
                            <w:right w:val="none" w:sz="0" w:space="0" w:color="auto"/>
                          </w:divBdr>
                        </w:div>
                        <w:div w:id="2109158432">
                          <w:blockQuote w:val="1"/>
                          <w:marLeft w:val="0"/>
                          <w:marRight w:val="0"/>
                          <w:marTop w:val="540"/>
                          <w:marBottom w:val="540"/>
                          <w:divBdr>
                            <w:top w:val="none" w:sz="0" w:space="0" w:color="auto"/>
                            <w:left w:val="none" w:sz="0" w:space="0" w:color="auto"/>
                            <w:bottom w:val="none" w:sz="0" w:space="0" w:color="auto"/>
                            <w:right w:val="none" w:sz="0" w:space="0" w:color="auto"/>
                          </w:divBdr>
                        </w:div>
                        <w:div w:id="1306928953">
                          <w:blockQuote w:val="1"/>
                          <w:marLeft w:val="0"/>
                          <w:marRight w:val="0"/>
                          <w:marTop w:val="540"/>
                          <w:marBottom w:val="540"/>
                          <w:divBdr>
                            <w:top w:val="none" w:sz="0" w:space="0" w:color="auto"/>
                            <w:left w:val="none" w:sz="0" w:space="0" w:color="auto"/>
                            <w:bottom w:val="none" w:sz="0" w:space="0" w:color="auto"/>
                            <w:right w:val="none" w:sz="0" w:space="0" w:color="auto"/>
                          </w:divBdr>
                        </w:div>
                        <w:div w:id="984286360">
                          <w:blockQuote w:val="1"/>
                          <w:marLeft w:val="0"/>
                          <w:marRight w:val="0"/>
                          <w:marTop w:val="540"/>
                          <w:marBottom w:val="540"/>
                          <w:divBdr>
                            <w:top w:val="none" w:sz="0" w:space="0" w:color="auto"/>
                            <w:left w:val="none" w:sz="0" w:space="0" w:color="auto"/>
                            <w:bottom w:val="none" w:sz="0" w:space="0" w:color="auto"/>
                            <w:right w:val="none" w:sz="0" w:space="0" w:color="auto"/>
                          </w:divBdr>
                        </w:div>
                        <w:div w:id="1043822568">
                          <w:blockQuote w:val="1"/>
                          <w:marLeft w:val="0"/>
                          <w:marRight w:val="0"/>
                          <w:marTop w:val="540"/>
                          <w:marBottom w:val="540"/>
                          <w:divBdr>
                            <w:top w:val="none" w:sz="0" w:space="0" w:color="auto"/>
                            <w:left w:val="none" w:sz="0" w:space="0" w:color="auto"/>
                            <w:bottom w:val="none" w:sz="0" w:space="0" w:color="auto"/>
                            <w:right w:val="none" w:sz="0" w:space="0" w:color="auto"/>
                          </w:divBdr>
                        </w:div>
                        <w:div w:id="874804467">
                          <w:blockQuote w:val="1"/>
                          <w:marLeft w:val="0"/>
                          <w:marRight w:val="0"/>
                          <w:marTop w:val="540"/>
                          <w:marBottom w:val="540"/>
                          <w:divBdr>
                            <w:top w:val="none" w:sz="0" w:space="0" w:color="auto"/>
                            <w:left w:val="none" w:sz="0" w:space="0" w:color="auto"/>
                            <w:bottom w:val="none" w:sz="0" w:space="0" w:color="auto"/>
                            <w:right w:val="none" w:sz="0" w:space="0" w:color="auto"/>
                          </w:divBdr>
                        </w:div>
                        <w:div w:id="986327481">
                          <w:blockQuote w:val="1"/>
                          <w:marLeft w:val="0"/>
                          <w:marRight w:val="0"/>
                          <w:marTop w:val="540"/>
                          <w:marBottom w:val="540"/>
                          <w:divBdr>
                            <w:top w:val="none" w:sz="0" w:space="0" w:color="auto"/>
                            <w:left w:val="none" w:sz="0" w:space="0" w:color="auto"/>
                            <w:bottom w:val="none" w:sz="0" w:space="0" w:color="auto"/>
                            <w:right w:val="none" w:sz="0" w:space="0" w:color="auto"/>
                          </w:divBdr>
                        </w:div>
                        <w:div w:id="1154489196">
                          <w:blockQuote w:val="1"/>
                          <w:marLeft w:val="0"/>
                          <w:marRight w:val="0"/>
                          <w:marTop w:val="540"/>
                          <w:marBottom w:val="540"/>
                          <w:divBdr>
                            <w:top w:val="none" w:sz="0" w:space="0" w:color="auto"/>
                            <w:left w:val="none" w:sz="0" w:space="0" w:color="auto"/>
                            <w:bottom w:val="none" w:sz="0" w:space="0" w:color="auto"/>
                            <w:right w:val="none" w:sz="0" w:space="0" w:color="auto"/>
                          </w:divBdr>
                        </w:div>
                        <w:div w:id="274677683">
                          <w:blockQuote w:val="1"/>
                          <w:marLeft w:val="0"/>
                          <w:marRight w:val="0"/>
                          <w:marTop w:val="540"/>
                          <w:marBottom w:val="540"/>
                          <w:divBdr>
                            <w:top w:val="none" w:sz="0" w:space="0" w:color="auto"/>
                            <w:left w:val="none" w:sz="0" w:space="0" w:color="auto"/>
                            <w:bottom w:val="none" w:sz="0" w:space="0" w:color="auto"/>
                            <w:right w:val="none" w:sz="0" w:space="0" w:color="auto"/>
                          </w:divBdr>
                        </w:div>
                        <w:div w:id="1439526173">
                          <w:blockQuote w:val="1"/>
                          <w:marLeft w:val="0"/>
                          <w:marRight w:val="0"/>
                          <w:marTop w:val="540"/>
                          <w:marBottom w:val="540"/>
                          <w:divBdr>
                            <w:top w:val="none" w:sz="0" w:space="0" w:color="auto"/>
                            <w:left w:val="none" w:sz="0" w:space="0" w:color="auto"/>
                            <w:bottom w:val="none" w:sz="0" w:space="0" w:color="auto"/>
                            <w:right w:val="none" w:sz="0" w:space="0" w:color="auto"/>
                          </w:divBdr>
                        </w:div>
                        <w:div w:id="187648222">
                          <w:blockQuote w:val="1"/>
                          <w:marLeft w:val="0"/>
                          <w:marRight w:val="0"/>
                          <w:marTop w:val="540"/>
                          <w:marBottom w:val="540"/>
                          <w:divBdr>
                            <w:top w:val="none" w:sz="0" w:space="0" w:color="auto"/>
                            <w:left w:val="none" w:sz="0" w:space="0" w:color="auto"/>
                            <w:bottom w:val="none" w:sz="0" w:space="0" w:color="auto"/>
                            <w:right w:val="none" w:sz="0" w:space="0" w:color="auto"/>
                          </w:divBdr>
                        </w:div>
                        <w:div w:id="136992593">
                          <w:blockQuote w:val="1"/>
                          <w:marLeft w:val="0"/>
                          <w:marRight w:val="0"/>
                          <w:marTop w:val="540"/>
                          <w:marBottom w:val="540"/>
                          <w:divBdr>
                            <w:top w:val="none" w:sz="0" w:space="0" w:color="auto"/>
                            <w:left w:val="none" w:sz="0" w:space="0" w:color="auto"/>
                            <w:bottom w:val="none" w:sz="0" w:space="0" w:color="auto"/>
                            <w:right w:val="none" w:sz="0" w:space="0" w:color="auto"/>
                          </w:divBdr>
                        </w:div>
                        <w:div w:id="1461992112">
                          <w:blockQuote w:val="1"/>
                          <w:marLeft w:val="0"/>
                          <w:marRight w:val="0"/>
                          <w:marTop w:val="540"/>
                          <w:marBottom w:val="540"/>
                          <w:divBdr>
                            <w:top w:val="none" w:sz="0" w:space="0" w:color="auto"/>
                            <w:left w:val="none" w:sz="0" w:space="0" w:color="auto"/>
                            <w:bottom w:val="none" w:sz="0" w:space="0" w:color="auto"/>
                            <w:right w:val="none" w:sz="0" w:space="0" w:color="auto"/>
                          </w:divBdr>
                        </w:div>
                        <w:div w:id="355085040">
                          <w:blockQuote w:val="1"/>
                          <w:marLeft w:val="0"/>
                          <w:marRight w:val="0"/>
                          <w:marTop w:val="540"/>
                          <w:marBottom w:val="540"/>
                          <w:divBdr>
                            <w:top w:val="none" w:sz="0" w:space="0" w:color="auto"/>
                            <w:left w:val="none" w:sz="0" w:space="0" w:color="auto"/>
                            <w:bottom w:val="none" w:sz="0" w:space="0" w:color="auto"/>
                            <w:right w:val="none" w:sz="0" w:space="0" w:color="auto"/>
                          </w:divBdr>
                        </w:div>
                        <w:div w:id="1494760502">
                          <w:blockQuote w:val="1"/>
                          <w:marLeft w:val="0"/>
                          <w:marRight w:val="0"/>
                          <w:marTop w:val="540"/>
                          <w:marBottom w:val="540"/>
                          <w:divBdr>
                            <w:top w:val="none" w:sz="0" w:space="0" w:color="auto"/>
                            <w:left w:val="none" w:sz="0" w:space="0" w:color="auto"/>
                            <w:bottom w:val="none" w:sz="0" w:space="0" w:color="auto"/>
                            <w:right w:val="none" w:sz="0" w:space="0" w:color="auto"/>
                          </w:divBdr>
                        </w:div>
                        <w:div w:id="145754749">
                          <w:blockQuote w:val="1"/>
                          <w:marLeft w:val="0"/>
                          <w:marRight w:val="0"/>
                          <w:marTop w:val="540"/>
                          <w:marBottom w:val="540"/>
                          <w:divBdr>
                            <w:top w:val="none" w:sz="0" w:space="0" w:color="auto"/>
                            <w:left w:val="none" w:sz="0" w:space="0" w:color="auto"/>
                            <w:bottom w:val="none" w:sz="0" w:space="0" w:color="auto"/>
                            <w:right w:val="none" w:sz="0" w:space="0" w:color="auto"/>
                          </w:divBdr>
                        </w:div>
                        <w:div w:id="1881160706">
                          <w:blockQuote w:val="1"/>
                          <w:marLeft w:val="0"/>
                          <w:marRight w:val="0"/>
                          <w:marTop w:val="540"/>
                          <w:marBottom w:val="540"/>
                          <w:divBdr>
                            <w:top w:val="none" w:sz="0" w:space="0" w:color="auto"/>
                            <w:left w:val="none" w:sz="0" w:space="0" w:color="auto"/>
                            <w:bottom w:val="none" w:sz="0" w:space="0" w:color="auto"/>
                            <w:right w:val="none" w:sz="0" w:space="0" w:color="auto"/>
                          </w:divBdr>
                        </w:div>
                        <w:div w:id="921571076">
                          <w:blockQuote w:val="1"/>
                          <w:marLeft w:val="0"/>
                          <w:marRight w:val="0"/>
                          <w:marTop w:val="540"/>
                          <w:marBottom w:val="540"/>
                          <w:divBdr>
                            <w:top w:val="none" w:sz="0" w:space="0" w:color="auto"/>
                            <w:left w:val="none" w:sz="0" w:space="0" w:color="auto"/>
                            <w:bottom w:val="none" w:sz="0" w:space="0" w:color="auto"/>
                            <w:right w:val="none" w:sz="0" w:space="0" w:color="auto"/>
                          </w:divBdr>
                        </w:div>
                        <w:div w:id="197742369">
                          <w:blockQuote w:val="1"/>
                          <w:marLeft w:val="0"/>
                          <w:marRight w:val="0"/>
                          <w:marTop w:val="540"/>
                          <w:marBottom w:val="540"/>
                          <w:divBdr>
                            <w:top w:val="none" w:sz="0" w:space="0" w:color="auto"/>
                            <w:left w:val="none" w:sz="0" w:space="0" w:color="auto"/>
                            <w:bottom w:val="none" w:sz="0" w:space="0" w:color="auto"/>
                            <w:right w:val="none" w:sz="0" w:space="0" w:color="auto"/>
                          </w:divBdr>
                        </w:div>
                        <w:div w:id="1417509867">
                          <w:blockQuote w:val="1"/>
                          <w:marLeft w:val="0"/>
                          <w:marRight w:val="0"/>
                          <w:marTop w:val="540"/>
                          <w:marBottom w:val="540"/>
                          <w:divBdr>
                            <w:top w:val="none" w:sz="0" w:space="0" w:color="auto"/>
                            <w:left w:val="none" w:sz="0" w:space="0" w:color="auto"/>
                            <w:bottom w:val="none" w:sz="0" w:space="0" w:color="auto"/>
                            <w:right w:val="none" w:sz="0" w:space="0" w:color="auto"/>
                          </w:divBdr>
                        </w:div>
                        <w:div w:id="359890687">
                          <w:blockQuote w:val="1"/>
                          <w:marLeft w:val="0"/>
                          <w:marRight w:val="0"/>
                          <w:marTop w:val="540"/>
                          <w:marBottom w:val="540"/>
                          <w:divBdr>
                            <w:top w:val="none" w:sz="0" w:space="0" w:color="auto"/>
                            <w:left w:val="none" w:sz="0" w:space="0" w:color="auto"/>
                            <w:bottom w:val="none" w:sz="0" w:space="0" w:color="auto"/>
                            <w:right w:val="none" w:sz="0" w:space="0" w:color="auto"/>
                          </w:divBdr>
                        </w:div>
                        <w:div w:id="952519672">
                          <w:blockQuote w:val="1"/>
                          <w:marLeft w:val="0"/>
                          <w:marRight w:val="0"/>
                          <w:marTop w:val="540"/>
                          <w:marBottom w:val="540"/>
                          <w:divBdr>
                            <w:top w:val="none" w:sz="0" w:space="0" w:color="auto"/>
                            <w:left w:val="none" w:sz="0" w:space="0" w:color="auto"/>
                            <w:bottom w:val="none" w:sz="0" w:space="0" w:color="auto"/>
                            <w:right w:val="none" w:sz="0" w:space="0" w:color="auto"/>
                          </w:divBdr>
                        </w:div>
                        <w:div w:id="251938703">
                          <w:blockQuote w:val="1"/>
                          <w:marLeft w:val="0"/>
                          <w:marRight w:val="0"/>
                          <w:marTop w:val="540"/>
                          <w:marBottom w:val="540"/>
                          <w:divBdr>
                            <w:top w:val="none" w:sz="0" w:space="0" w:color="auto"/>
                            <w:left w:val="none" w:sz="0" w:space="0" w:color="auto"/>
                            <w:bottom w:val="none" w:sz="0" w:space="0" w:color="auto"/>
                            <w:right w:val="none" w:sz="0" w:space="0" w:color="auto"/>
                          </w:divBdr>
                        </w:div>
                        <w:div w:id="1634943846">
                          <w:blockQuote w:val="1"/>
                          <w:marLeft w:val="0"/>
                          <w:marRight w:val="0"/>
                          <w:marTop w:val="540"/>
                          <w:marBottom w:val="540"/>
                          <w:divBdr>
                            <w:top w:val="none" w:sz="0" w:space="0" w:color="auto"/>
                            <w:left w:val="none" w:sz="0" w:space="0" w:color="auto"/>
                            <w:bottom w:val="none" w:sz="0" w:space="0" w:color="auto"/>
                            <w:right w:val="none" w:sz="0" w:space="0" w:color="auto"/>
                          </w:divBdr>
                        </w:div>
                        <w:div w:id="1149715538">
                          <w:blockQuote w:val="1"/>
                          <w:marLeft w:val="0"/>
                          <w:marRight w:val="0"/>
                          <w:marTop w:val="540"/>
                          <w:marBottom w:val="540"/>
                          <w:divBdr>
                            <w:top w:val="none" w:sz="0" w:space="0" w:color="auto"/>
                            <w:left w:val="none" w:sz="0" w:space="0" w:color="auto"/>
                            <w:bottom w:val="none" w:sz="0" w:space="0" w:color="auto"/>
                            <w:right w:val="none" w:sz="0" w:space="0" w:color="auto"/>
                          </w:divBdr>
                        </w:div>
                        <w:div w:id="427972418">
                          <w:blockQuote w:val="1"/>
                          <w:marLeft w:val="0"/>
                          <w:marRight w:val="0"/>
                          <w:marTop w:val="540"/>
                          <w:marBottom w:val="540"/>
                          <w:divBdr>
                            <w:top w:val="none" w:sz="0" w:space="0" w:color="auto"/>
                            <w:left w:val="none" w:sz="0" w:space="0" w:color="auto"/>
                            <w:bottom w:val="none" w:sz="0" w:space="0" w:color="auto"/>
                            <w:right w:val="none" w:sz="0" w:space="0" w:color="auto"/>
                          </w:divBdr>
                        </w:div>
                        <w:div w:id="670838809">
                          <w:blockQuote w:val="1"/>
                          <w:marLeft w:val="0"/>
                          <w:marRight w:val="0"/>
                          <w:marTop w:val="540"/>
                          <w:marBottom w:val="540"/>
                          <w:divBdr>
                            <w:top w:val="none" w:sz="0" w:space="0" w:color="auto"/>
                            <w:left w:val="none" w:sz="0" w:space="0" w:color="auto"/>
                            <w:bottom w:val="none" w:sz="0" w:space="0" w:color="auto"/>
                            <w:right w:val="none" w:sz="0" w:space="0" w:color="auto"/>
                          </w:divBdr>
                        </w:div>
                        <w:div w:id="937713295">
                          <w:blockQuote w:val="1"/>
                          <w:marLeft w:val="0"/>
                          <w:marRight w:val="0"/>
                          <w:marTop w:val="540"/>
                          <w:marBottom w:val="540"/>
                          <w:divBdr>
                            <w:top w:val="none" w:sz="0" w:space="0" w:color="auto"/>
                            <w:left w:val="none" w:sz="0" w:space="0" w:color="auto"/>
                            <w:bottom w:val="none" w:sz="0" w:space="0" w:color="auto"/>
                            <w:right w:val="none" w:sz="0" w:space="0" w:color="auto"/>
                          </w:divBdr>
                        </w:div>
                        <w:div w:id="821119904">
                          <w:blockQuote w:val="1"/>
                          <w:marLeft w:val="0"/>
                          <w:marRight w:val="0"/>
                          <w:marTop w:val="540"/>
                          <w:marBottom w:val="540"/>
                          <w:divBdr>
                            <w:top w:val="none" w:sz="0" w:space="0" w:color="auto"/>
                            <w:left w:val="none" w:sz="0" w:space="0" w:color="auto"/>
                            <w:bottom w:val="none" w:sz="0" w:space="0" w:color="auto"/>
                            <w:right w:val="none" w:sz="0" w:space="0" w:color="auto"/>
                          </w:divBdr>
                        </w:div>
                        <w:div w:id="1632589064">
                          <w:blockQuote w:val="1"/>
                          <w:marLeft w:val="0"/>
                          <w:marRight w:val="0"/>
                          <w:marTop w:val="540"/>
                          <w:marBottom w:val="540"/>
                          <w:divBdr>
                            <w:top w:val="none" w:sz="0" w:space="0" w:color="auto"/>
                            <w:left w:val="none" w:sz="0" w:space="0" w:color="auto"/>
                            <w:bottom w:val="none" w:sz="0" w:space="0" w:color="auto"/>
                            <w:right w:val="none" w:sz="0" w:space="0" w:color="auto"/>
                          </w:divBdr>
                        </w:div>
                        <w:div w:id="768043346">
                          <w:blockQuote w:val="1"/>
                          <w:marLeft w:val="0"/>
                          <w:marRight w:val="0"/>
                          <w:marTop w:val="540"/>
                          <w:marBottom w:val="540"/>
                          <w:divBdr>
                            <w:top w:val="none" w:sz="0" w:space="0" w:color="auto"/>
                            <w:left w:val="none" w:sz="0" w:space="0" w:color="auto"/>
                            <w:bottom w:val="none" w:sz="0" w:space="0" w:color="auto"/>
                            <w:right w:val="none" w:sz="0" w:space="0" w:color="auto"/>
                          </w:divBdr>
                        </w:div>
                        <w:div w:id="110251635">
                          <w:blockQuote w:val="1"/>
                          <w:marLeft w:val="0"/>
                          <w:marRight w:val="0"/>
                          <w:marTop w:val="540"/>
                          <w:marBottom w:val="540"/>
                          <w:divBdr>
                            <w:top w:val="none" w:sz="0" w:space="0" w:color="auto"/>
                            <w:left w:val="none" w:sz="0" w:space="0" w:color="auto"/>
                            <w:bottom w:val="none" w:sz="0" w:space="0" w:color="auto"/>
                            <w:right w:val="none" w:sz="0" w:space="0" w:color="auto"/>
                          </w:divBdr>
                        </w:div>
                        <w:div w:id="758597223">
                          <w:blockQuote w:val="1"/>
                          <w:marLeft w:val="0"/>
                          <w:marRight w:val="0"/>
                          <w:marTop w:val="540"/>
                          <w:marBottom w:val="540"/>
                          <w:divBdr>
                            <w:top w:val="none" w:sz="0" w:space="0" w:color="auto"/>
                            <w:left w:val="none" w:sz="0" w:space="0" w:color="auto"/>
                            <w:bottom w:val="none" w:sz="0" w:space="0" w:color="auto"/>
                            <w:right w:val="none" w:sz="0" w:space="0" w:color="auto"/>
                          </w:divBdr>
                        </w:div>
                        <w:div w:id="1987473490">
                          <w:blockQuote w:val="1"/>
                          <w:marLeft w:val="0"/>
                          <w:marRight w:val="0"/>
                          <w:marTop w:val="540"/>
                          <w:marBottom w:val="540"/>
                          <w:divBdr>
                            <w:top w:val="none" w:sz="0" w:space="0" w:color="auto"/>
                            <w:left w:val="none" w:sz="0" w:space="0" w:color="auto"/>
                            <w:bottom w:val="none" w:sz="0" w:space="0" w:color="auto"/>
                            <w:right w:val="none" w:sz="0" w:space="0" w:color="auto"/>
                          </w:divBdr>
                        </w:div>
                        <w:div w:id="601914101">
                          <w:blockQuote w:val="1"/>
                          <w:marLeft w:val="0"/>
                          <w:marRight w:val="0"/>
                          <w:marTop w:val="540"/>
                          <w:marBottom w:val="540"/>
                          <w:divBdr>
                            <w:top w:val="none" w:sz="0" w:space="0" w:color="auto"/>
                            <w:left w:val="none" w:sz="0" w:space="0" w:color="auto"/>
                            <w:bottom w:val="none" w:sz="0" w:space="0" w:color="auto"/>
                            <w:right w:val="none" w:sz="0" w:space="0" w:color="auto"/>
                          </w:divBdr>
                        </w:div>
                        <w:div w:id="1054352981">
                          <w:blockQuote w:val="1"/>
                          <w:marLeft w:val="0"/>
                          <w:marRight w:val="0"/>
                          <w:marTop w:val="540"/>
                          <w:marBottom w:val="540"/>
                          <w:divBdr>
                            <w:top w:val="none" w:sz="0" w:space="0" w:color="auto"/>
                            <w:left w:val="none" w:sz="0" w:space="0" w:color="auto"/>
                            <w:bottom w:val="none" w:sz="0" w:space="0" w:color="auto"/>
                            <w:right w:val="none" w:sz="0" w:space="0" w:color="auto"/>
                          </w:divBdr>
                        </w:div>
                        <w:div w:id="389496571">
                          <w:blockQuote w:val="1"/>
                          <w:marLeft w:val="0"/>
                          <w:marRight w:val="0"/>
                          <w:marTop w:val="540"/>
                          <w:marBottom w:val="540"/>
                          <w:divBdr>
                            <w:top w:val="none" w:sz="0" w:space="0" w:color="auto"/>
                            <w:left w:val="none" w:sz="0" w:space="0" w:color="auto"/>
                            <w:bottom w:val="none" w:sz="0" w:space="0" w:color="auto"/>
                            <w:right w:val="none" w:sz="0" w:space="0" w:color="auto"/>
                          </w:divBdr>
                        </w:div>
                        <w:div w:id="1088886480">
                          <w:blockQuote w:val="1"/>
                          <w:marLeft w:val="0"/>
                          <w:marRight w:val="0"/>
                          <w:marTop w:val="540"/>
                          <w:marBottom w:val="540"/>
                          <w:divBdr>
                            <w:top w:val="none" w:sz="0" w:space="0" w:color="auto"/>
                            <w:left w:val="none" w:sz="0" w:space="0" w:color="auto"/>
                            <w:bottom w:val="none" w:sz="0" w:space="0" w:color="auto"/>
                            <w:right w:val="none" w:sz="0" w:space="0" w:color="auto"/>
                          </w:divBdr>
                        </w:div>
                      </w:divsChild>
                    </w:div>
                  </w:divsChild>
                </w:div>
              </w:divsChild>
            </w:div>
          </w:divsChild>
        </w:div>
        <w:div w:id="695615642">
          <w:marLeft w:val="0"/>
          <w:marRight w:val="0"/>
          <w:marTop w:val="240"/>
          <w:marBottom w:val="720"/>
          <w:divBdr>
            <w:top w:val="none" w:sz="0" w:space="0" w:color="auto"/>
            <w:left w:val="none" w:sz="0" w:space="0" w:color="auto"/>
            <w:bottom w:val="none" w:sz="0" w:space="0" w:color="auto"/>
            <w:right w:val="none" w:sz="0" w:space="0" w:color="auto"/>
          </w:divBdr>
          <w:divsChild>
            <w:div w:id="1388645057">
              <w:marLeft w:val="0"/>
              <w:marRight w:val="0"/>
              <w:marTop w:val="0"/>
              <w:marBottom w:val="0"/>
              <w:divBdr>
                <w:top w:val="none" w:sz="0" w:space="0" w:color="auto"/>
                <w:left w:val="none" w:sz="0" w:space="0" w:color="auto"/>
                <w:bottom w:val="none" w:sz="0" w:space="0" w:color="auto"/>
                <w:right w:val="none" w:sz="0" w:space="0" w:color="auto"/>
              </w:divBdr>
              <w:divsChild>
                <w:div w:id="2026511998">
                  <w:marLeft w:val="0"/>
                  <w:marRight w:val="0"/>
                  <w:marTop w:val="0"/>
                  <w:marBottom w:val="0"/>
                  <w:divBdr>
                    <w:top w:val="none" w:sz="0" w:space="0" w:color="auto"/>
                    <w:left w:val="none" w:sz="0" w:space="0" w:color="auto"/>
                    <w:bottom w:val="none" w:sz="0" w:space="0" w:color="auto"/>
                    <w:right w:val="none" w:sz="0" w:space="0" w:color="auto"/>
                  </w:divBdr>
                  <w:divsChild>
                    <w:div w:id="980117007">
                      <w:marLeft w:val="0"/>
                      <w:marRight w:val="0"/>
                      <w:marTop w:val="0"/>
                      <w:marBottom w:val="0"/>
                      <w:divBdr>
                        <w:top w:val="none" w:sz="0" w:space="0" w:color="auto"/>
                        <w:left w:val="none" w:sz="0" w:space="0" w:color="auto"/>
                        <w:bottom w:val="none" w:sz="0" w:space="0" w:color="auto"/>
                        <w:right w:val="none" w:sz="0" w:space="0" w:color="auto"/>
                      </w:divBdr>
                      <w:divsChild>
                        <w:div w:id="2119327485">
                          <w:marLeft w:val="0"/>
                          <w:marRight w:val="0"/>
                          <w:marTop w:val="0"/>
                          <w:marBottom w:val="0"/>
                          <w:divBdr>
                            <w:top w:val="none" w:sz="0" w:space="0" w:color="auto"/>
                            <w:left w:val="none" w:sz="0" w:space="0" w:color="auto"/>
                            <w:bottom w:val="none" w:sz="0" w:space="0" w:color="auto"/>
                            <w:right w:val="none" w:sz="0" w:space="0" w:color="auto"/>
                          </w:divBdr>
                        </w:div>
                      </w:divsChild>
                    </w:div>
                    <w:div w:id="570624124">
                      <w:marLeft w:val="0"/>
                      <w:marRight w:val="0"/>
                      <w:marTop w:val="0"/>
                      <w:marBottom w:val="0"/>
                      <w:divBdr>
                        <w:top w:val="none" w:sz="0" w:space="0" w:color="auto"/>
                        <w:left w:val="none" w:sz="0" w:space="0" w:color="auto"/>
                        <w:bottom w:val="none" w:sz="0" w:space="0" w:color="auto"/>
                        <w:right w:val="none" w:sz="0" w:space="0" w:color="auto"/>
                      </w:divBdr>
                      <w:divsChild>
                        <w:div w:id="906185490">
                          <w:marLeft w:val="0"/>
                          <w:marRight w:val="0"/>
                          <w:marTop w:val="0"/>
                          <w:marBottom w:val="0"/>
                          <w:divBdr>
                            <w:top w:val="none" w:sz="0" w:space="0" w:color="auto"/>
                            <w:left w:val="none" w:sz="0" w:space="0" w:color="auto"/>
                            <w:bottom w:val="none" w:sz="0" w:space="0" w:color="auto"/>
                            <w:right w:val="none" w:sz="0" w:space="0" w:color="auto"/>
                          </w:divBdr>
                        </w:div>
                      </w:divsChild>
                    </w:div>
                    <w:div w:id="2036150225">
                      <w:marLeft w:val="0"/>
                      <w:marRight w:val="0"/>
                      <w:marTop w:val="0"/>
                      <w:marBottom w:val="0"/>
                      <w:divBdr>
                        <w:top w:val="none" w:sz="0" w:space="0" w:color="auto"/>
                        <w:left w:val="none" w:sz="0" w:space="0" w:color="auto"/>
                        <w:bottom w:val="none" w:sz="0" w:space="0" w:color="auto"/>
                        <w:right w:val="none" w:sz="0" w:space="0" w:color="auto"/>
                      </w:divBdr>
                      <w:divsChild>
                        <w:div w:id="1485465891">
                          <w:marLeft w:val="0"/>
                          <w:marRight w:val="0"/>
                          <w:marTop w:val="0"/>
                          <w:marBottom w:val="0"/>
                          <w:divBdr>
                            <w:top w:val="none" w:sz="0" w:space="0" w:color="auto"/>
                            <w:left w:val="none" w:sz="0" w:space="0" w:color="auto"/>
                            <w:bottom w:val="none" w:sz="0" w:space="0" w:color="auto"/>
                            <w:right w:val="none" w:sz="0" w:space="0" w:color="auto"/>
                          </w:divBdr>
                        </w:div>
                      </w:divsChild>
                    </w:div>
                    <w:div w:id="1421372012">
                      <w:marLeft w:val="0"/>
                      <w:marRight w:val="0"/>
                      <w:marTop w:val="0"/>
                      <w:marBottom w:val="0"/>
                      <w:divBdr>
                        <w:top w:val="none" w:sz="0" w:space="0" w:color="auto"/>
                        <w:left w:val="none" w:sz="0" w:space="0" w:color="auto"/>
                        <w:bottom w:val="none" w:sz="0" w:space="0" w:color="auto"/>
                        <w:right w:val="none" w:sz="0" w:space="0" w:color="auto"/>
                      </w:divBdr>
                      <w:divsChild>
                        <w:div w:id="1381785729">
                          <w:marLeft w:val="0"/>
                          <w:marRight w:val="0"/>
                          <w:marTop w:val="0"/>
                          <w:marBottom w:val="0"/>
                          <w:divBdr>
                            <w:top w:val="none" w:sz="0" w:space="0" w:color="auto"/>
                            <w:left w:val="none" w:sz="0" w:space="0" w:color="auto"/>
                            <w:bottom w:val="none" w:sz="0" w:space="0" w:color="auto"/>
                            <w:right w:val="none" w:sz="0" w:space="0" w:color="auto"/>
                          </w:divBdr>
                        </w:div>
                      </w:divsChild>
                    </w:div>
                    <w:div w:id="374426172">
                      <w:marLeft w:val="0"/>
                      <w:marRight w:val="0"/>
                      <w:marTop w:val="0"/>
                      <w:marBottom w:val="0"/>
                      <w:divBdr>
                        <w:top w:val="none" w:sz="0" w:space="0" w:color="auto"/>
                        <w:left w:val="none" w:sz="0" w:space="0" w:color="auto"/>
                        <w:bottom w:val="none" w:sz="0" w:space="0" w:color="auto"/>
                        <w:right w:val="none" w:sz="0" w:space="0" w:color="auto"/>
                      </w:divBdr>
                      <w:divsChild>
                        <w:div w:id="1006900680">
                          <w:marLeft w:val="0"/>
                          <w:marRight w:val="0"/>
                          <w:marTop w:val="0"/>
                          <w:marBottom w:val="0"/>
                          <w:divBdr>
                            <w:top w:val="none" w:sz="0" w:space="0" w:color="auto"/>
                            <w:left w:val="none" w:sz="0" w:space="0" w:color="auto"/>
                            <w:bottom w:val="none" w:sz="0" w:space="0" w:color="auto"/>
                            <w:right w:val="none" w:sz="0" w:space="0" w:color="auto"/>
                          </w:divBdr>
                        </w:div>
                      </w:divsChild>
                    </w:div>
                    <w:div w:id="709299833">
                      <w:marLeft w:val="0"/>
                      <w:marRight w:val="0"/>
                      <w:marTop w:val="0"/>
                      <w:marBottom w:val="0"/>
                      <w:divBdr>
                        <w:top w:val="none" w:sz="0" w:space="0" w:color="auto"/>
                        <w:left w:val="none" w:sz="0" w:space="0" w:color="auto"/>
                        <w:bottom w:val="none" w:sz="0" w:space="0" w:color="auto"/>
                        <w:right w:val="none" w:sz="0" w:space="0" w:color="auto"/>
                      </w:divBdr>
                      <w:divsChild>
                        <w:div w:id="1339770012">
                          <w:marLeft w:val="0"/>
                          <w:marRight w:val="0"/>
                          <w:marTop w:val="0"/>
                          <w:marBottom w:val="0"/>
                          <w:divBdr>
                            <w:top w:val="none" w:sz="0" w:space="0" w:color="auto"/>
                            <w:left w:val="none" w:sz="0" w:space="0" w:color="auto"/>
                            <w:bottom w:val="none" w:sz="0" w:space="0" w:color="auto"/>
                            <w:right w:val="none" w:sz="0" w:space="0" w:color="auto"/>
                          </w:divBdr>
                        </w:div>
                      </w:divsChild>
                    </w:div>
                    <w:div w:id="780493701">
                      <w:marLeft w:val="0"/>
                      <w:marRight w:val="0"/>
                      <w:marTop w:val="0"/>
                      <w:marBottom w:val="0"/>
                      <w:divBdr>
                        <w:top w:val="none" w:sz="0" w:space="0" w:color="auto"/>
                        <w:left w:val="none" w:sz="0" w:space="0" w:color="auto"/>
                        <w:bottom w:val="none" w:sz="0" w:space="0" w:color="auto"/>
                        <w:right w:val="none" w:sz="0" w:space="0" w:color="auto"/>
                      </w:divBdr>
                      <w:divsChild>
                        <w:div w:id="90630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6676018">
          <w:marLeft w:val="0"/>
          <w:marRight w:val="0"/>
          <w:marTop w:val="240"/>
          <w:marBottom w:val="240"/>
          <w:divBdr>
            <w:top w:val="none" w:sz="0" w:space="0" w:color="auto"/>
            <w:left w:val="none" w:sz="0" w:space="0" w:color="auto"/>
            <w:bottom w:val="none" w:sz="0" w:space="0" w:color="auto"/>
            <w:right w:val="none" w:sz="0" w:space="0" w:color="auto"/>
          </w:divBdr>
          <w:divsChild>
            <w:div w:id="2036496266">
              <w:marLeft w:val="0"/>
              <w:marRight w:val="0"/>
              <w:marTop w:val="0"/>
              <w:marBottom w:val="240"/>
              <w:divBdr>
                <w:top w:val="none" w:sz="0" w:space="0" w:color="auto"/>
                <w:left w:val="none" w:sz="0" w:space="0" w:color="auto"/>
                <w:bottom w:val="none" w:sz="0" w:space="0" w:color="auto"/>
                <w:right w:val="none" w:sz="0" w:space="0" w:color="auto"/>
              </w:divBdr>
              <w:divsChild>
                <w:div w:id="897713930">
                  <w:marLeft w:val="0"/>
                  <w:marRight w:val="0"/>
                  <w:marTop w:val="0"/>
                  <w:marBottom w:val="0"/>
                  <w:divBdr>
                    <w:top w:val="none" w:sz="0" w:space="0" w:color="auto"/>
                    <w:left w:val="none" w:sz="0" w:space="0" w:color="auto"/>
                    <w:bottom w:val="none" w:sz="0" w:space="0" w:color="auto"/>
                    <w:right w:val="none" w:sz="0" w:space="0" w:color="auto"/>
                  </w:divBdr>
                  <w:divsChild>
                    <w:div w:id="1877891296">
                      <w:marLeft w:val="0"/>
                      <w:marRight w:val="0"/>
                      <w:marTop w:val="0"/>
                      <w:marBottom w:val="0"/>
                      <w:divBdr>
                        <w:top w:val="none" w:sz="0" w:space="0" w:color="auto"/>
                        <w:left w:val="none" w:sz="0" w:space="0" w:color="auto"/>
                        <w:bottom w:val="none" w:sz="0" w:space="0" w:color="auto"/>
                        <w:right w:val="none" w:sz="0" w:space="0" w:color="auto"/>
                      </w:divBdr>
                      <w:divsChild>
                        <w:div w:id="211413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682553">
                  <w:marLeft w:val="0"/>
                  <w:marRight w:val="0"/>
                  <w:marTop w:val="120"/>
                  <w:marBottom w:val="0"/>
                  <w:divBdr>
                    <w:top w:val="none" w:sz="0" w:space="0" w:color="auto"/>
                    <w:left w:val="none" w:sz="0" w:space="0" w:color="auto"/>
                    <w:bottom w:val="none" w:sz="0" w:space="0" w:color="auto"/>
                    <w:right w:val="none" w:sz="0" w:space="0" w:color="auto"/>
                  </w:divBdr>
                  <w:divsChild>
                    <w:div w:id="419301834">
                      <w:marLeft w:val="0"/>
                      <w:marRight w:val="0"/>
                      <w:marTop w:val="0"/>
                      <w:marBottom w:val="0"/>
                      <w:divBdr>
                        <w:top w:val="none" w:sz="0" w:space="0" w:color="auto"/>
                        <w:left w:val="none" w:sz="0" w:space="0" w:color="auto"/>
                        <w:bottom w:val="none" w:sz="0" w:space="0" w:color="auto"/>
                        <w:right w:val="none" w:sz="0" w:space="0" w:color="auto"/>
                      </w:divBdr>
                      <w:divsChild>
                        <w:div w:id="409816747">
                          <w:marLeft w:val="0"/>
                          <w:marRight w:val="120"/>
                          <w:marTop w:val="0"/>
                          <w:marBottom w:val="0"/>
                          <w:divBdr>
                            <w:top w:val="none" w:sz="0" w:space="0" w:color="auto"/>
                            <w:left w:val="none" w:sz="0" w:space="0" w:color="auto"/>
                            <w:bottom w:val="none" w:sz="0" w:space="0" w:color="auto"/>
                            <w:right w:val="none" w:sz="0" w:space="0" w:color="auto"/>
                          </w:divBdr>
                          <w:divsChild>
                            <w:div w:id="2059236374">
                              <w:marLeft w:val="0"/>
                              <w:marRight w:val="0"/>
                              <w:marTop w:val="0"/>
                              <w:marBottom w:val="0"/>
                              <w:divBdr>
                                <w:top w:val="none" w:sz="0" w:space="0" w:color="auto"/>
                                <w:left w:val="none" w:sz="0" w:space="0" w:color="auto"/>
                                <w:bottom w:val="none" w:sz="0" w:space="0" w:color="auto"/>
                                <w:right w:val="none" w:sz="0" w:space="0" w:color="auto"/>
                              </w:divBdr>
                              <w:divsChild>
                                <w:div w:id="1993874764">
                                  <w:marLeft w:val="0"/>
                                  <w:marRight w:val="0"/>
                                  <w:marTop w:val="0"/>
                                  <w:marBottom w:val="0"/>
                                  <w:divBdr>
                                    <w:top w:val="none" w:sz="0" w:space="0" w:color="auto"/>
                                    <w:left w:val="none" w:sz="0" w:space="0" w:color="auto"/>
                                    <w:bottom w:val="none" w:sz="0" w:space="0" w:color="auto"/>
                                    <w:right w:val="none" w:sz="0" w:space="0" w:color="auto"/>
                                  </w:divBdr>
                                  <w:divsChild>
                                    <w:div w:id="10874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13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439357">
                  <w:marLeft w:val="0"/>
                  <w:marRight w:val="0"/>
                  <w:marTop w:val="120"/>
                  <w:marBottom w:val="0"/>
                  <w:divBdr>
                    <w:top w:val="none" w:sz="0" w:space="0" w:color="auto"/>
                    <w:left w:val="none" w:sz="0" w:space="0" w:color="auto"/>
                    <w:bottom w:val="none" w:sz="0" w:space="0" w:color="auto"/>
                    <w:right w:val="none" w:sz="0" w:space="0" w:color="auto"/>
                  </w:divBdr>
                  <w:divsChild>
                    <w:div w:id="1731033364">
                      <w:marLeft w:val="0"/>
                      <w:marRight w:val="0"/>
                      <w:marTop w:val="0"/>
                      <w:marBottom w:val="0"/>
                      <w:divBdr>
                        <w:top w:val="none" w:sz="0" w:space="0" w:color="auto"/>
                        <w:left w:val="none" w:sz="0" w:space="0" w:color="auto"/>
                        <w:bottom w:val="none" w:sz="0" w:space="0" w:color="auto"/>
                        <w:right w:val="none" w:sz="0" w:space="0" w:color="auto"/>
                      </w:divBdr>
                    </w:div>
                  </w:divsChild>
                </w:div>
                <w:div w:id="53531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199446">
          <w:marLeft w:val="0"/>
          <w:marRight w:val="0"/>
          <w:marTop w:val="240"/>
          <w:marBottom w:val="480"/>
          <w:divBdr>
            <w:top w:val="none" w:sz="0" w:space="0" w:color="auto"/>
            <w:left w:val="none" w:sz="0" w:space="0" w:color="auto"/>
            <w:bottom w:val="none" w:sz="0" w:space="0" w:color="auto"/>
            <w:right w:val="none" w:sz="0" w:space="0" w:color="auto"/>
          </w:divBdr>
          <w:divsChild>
            <w:div w:id="1097822655">
              <w:marLeft w:val="0"/>
              <w:marRight w:val="0"/>
              <w:marTop w:val="0"/>
              <w:marBottom w:val="0"/>
              <w:divBdr>
                <w:top w:val="none" w:sz="0" w:space="0" w:color="auto"/>
                <w:left w:val="none" w:sz="0" w:space="0" w:color="auto"/>
                <w:bottom w:val="none" w:sz="0" w:space="0" w:color="auto"/>
                <w:right w:val="none" w:sz="0" w:space="0" w:color="auto"/>
              </w:divBdr>
              <w:divsChild>
                <w:div w:id="502866398">
                  <w:marLeft w:val="0"/>
                  <w:marRight w:val="0"/>
                  <w:marTop w:val="0"/>
                  <w:marBottom w:val="240"/>
                  <w:divBdr>
                    <w:top w:val="none" w:sz="0" w:space="0" w:color="auto"/>
                    <w:left w:val="none" w:sz="0" w:space="0" w:color="auto"/>
                    <w:bottom w:val="none" w:sz="0" w:space="0" w:color="auto"/>
                    <w:right w:val="none" w:sz="0" w:space="0" w:color="auto"/>
                  </w:divBdr>
                </w:div>
                <w:div w:id="1025525079">
                  <w:marLeft w:val="0"/>
                  <w:marRight w:val="0"/>
                  <w:marTop w:val="0"/>
                  <w:marBottom w:val="0"/>
                  <w:divBdr>
                    <w:top w:val="none" w:sz="0" w:space="0" w:color="auto"/>
                    <w:left w:val="none" w:sz="0" w:space="0" w:color="auto"/>
                    <w:bottom w:val="none" w:sz="0" w:space="0" w:color="auto"/>
                    <w:right w:val="none" w:sz="0" w:space="0" w:color="auto"/>
                  </w:divBdr>
                  <w:divsChild>
                    <w:div w:id="82995269">
                      <w:marLeft w:val="0"/>
                      <w:marRight w:val="0"/>
                      <w:marTop w:val="0"/>
                      <w:marBottom w:val="0"/>
                      <w:divBdr>
                        <w:top w:val="none" w:sz="0" w:space="0" w:color="auto"/>
                        <w:left w:val="none" w:sz="0" w:space="0" w:color="auto"/>
                        <w:bottom w:val="none" w:sz="0" w:space="0" w:color="auto"/>
                        <w:right w:val="none" w:sz="0" w:space="0" w:color="auto"/>
                      </w:divBdr>
                      <w:divsChild>
                        <w:div w:id="146580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4121601">
          <w:marLeft w:val="0"/>
          <w:marRight w:val="0"/>
          <w:marTop w:val="480"/>
          <w:marBottom w:val="480"/>
          <w:divBdr>
            <w:top w:val="none" w:sz="0" w:space="0" w:color="auto"/>
            <w:left w:val="none" w:sz="0" w:space="0" w:color="auto"/>
            <w:bottom w:val="none" w:sz="0" w:space="0" w:color="auto"/>
            <w:right w:val="none" w:sz="0" w:space="0" w:color="auto"/>
          </w:divBdr>
          <w:divsChild>
            <w:div w:id="719480504">
              <w:marLeft w:val="0"/>
              <w:marRight w:val="0"/>
              <w:marTop w:val="0"/>
              <w:marBottom w:val="0"/>
              <w:divBdr>
                <w:top w:val="none" w:sz="0" w:space="0" w:color="auto"/>
                <w:left w:val="none" w:sz="0" w:space="0" w:color="auto"/>
                <w:bottom w:val="none" w:sz="0" w:space="0" w:color="auto"/>
                <w:right w:val="none" w:sz="0" w:space="0" w:color="auto"/>
              </w:divBdr>
              <w:divsChild>
                <w:div w:id="1726023074">
                  <w:marLeft w:val="0"/>
                  <w:marRight w:val="480"/>
                  <w:marTop w:val="0"/>
                  <w:marBottom w:val="0"/>
                  <w:divBdr>
                    <w:top w:val="none" w:sz="0" w:space="0" w:color="auto"/>
                    <w:left w:val="none" w:sz="0" w:space="0" w:color="auto"/>
                    <w:bottom w:val="none" w:sz="0" w:space="0" w:color="auto"/>
                    <w:right w:val="none" w:sz="0" w:space="0" w:color="auto"/>
                  </w:divBdr>
                  <w:divsChild>
                    <w:div w:id="1127622751">
                      <w:marLeft w:val="0"/>
                      <w:marRight w:val="0"/>
                      <w:marTop w:val="0"/>
                      <w:marBottom w:val="0"/>
                      <w:divBdr>
                        <w:top w:val="none" w:sz="0" w:space="0" w:color="auto"/>
                        <w:left w:val="none" w:sz="0" w:space="0" w:color="auto"/>
                        <w:bottom w:val="none" w:sz="0" w:space="0" w:color="auto"/>
                        <w:right w:val="none" w:sz="0" w:space="0" w:color="auto"/>
                      </w:divBdr>
                      <w:divsChild>
                        <w:div w:id="214037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7917757">
          <w:marLeft w:val="0"/>
          <w:marRight w:val="0"/>
          <w:marTop w:val="480"/>
          <w:marBottom w:val="480"/>
          <w:divBdr>
            <w:top w:val="none" w:sz="0" w:space="0" w:color="auto"/>
            <w:left w:val="none" w:sz="0" w:space="0" w:color="auto"/>
            <w:bottom w:val="none" w:sz="0" w:space="0" w:color="auto"/>
            <w:right w:val="none" w:sz="0" w:space="0" w:color="auto"/>
          </w:divBdr>
          <w:divsChild>
            <w:div w:id="645167049">
              <w:marLeft w:val="0"/>
              <w:marRight w:val="0"/>
              <w:marTop w:val="0"/>
              <w:marBottom w:val="0"/>
              <w:divBdr>
                <w:top w:val="none" w:sz="0" w:space="0" w:color="auto"/>
                <w:left w:val="none" w:sz="0" w:space="0" w:color="auto"/>
                <w:bottom w:val="none" w:sz="0" w:space="0" w:color="auto"/>
                <w:right w:val="none" w:sz="0" w:space="0" w:color="auto"/>
              </w:divBdr>
              <w:divsChild>
                <w:div w:id="470052229">
                  <w:marLeft w:val="0"/>
                  <w:marRight w:val="0"/>
                  <w:marTop w:val="0"/>
                  <w:marBottom w:val="0"/>
                  <w:divBdr>
                    <w:top w:val="none" w:sz="0" w:space="0" w:color="auto"/>
                    <w:left w:val="none" w:sz="0" w:space="0" w:color="auto"/>
                    <w:bottom w:val="none" w:sz="0" w:space="0" w:color="auto"/>
                    <w:right w:val="none" w:sz="0" w:space="0" w:color="auto"/>
                  </w:divBdr>
                </w:div>
              </w:divsChild>
            </w:div>
            <w:div w:id="1734813070">
              <w:marLeft w:val="240"/>
              <w:marRight w:val="0"/>
              <w:marTop w:val="0"/>
              <w:marBottom w:val="0"/>
              <w:divBdr>
                <w:top w:val="none" w:sz="0" w:space="0" w:color="auto"/>
                <w:left w:val="none" w:sz="0" w:space="0" w:color="auto"/>
                <w:bottom w:val="none" w:sz="0" w:space="0" w:color="auto"/>
                <w:right w:val="none" w:sz="0" w:space="0" w:color="auto"/>
              </w:divBdr>
              <w:divsChild>
                <w:div w:id="924344834">
                  <w:marLeft w:val="0"/>
                  <w:marRight w:val="0"/>
                  <w:marTop w:val="0"/>
                  <w:marBottom w:val="120"/>
                  <w:divBdr>
                    <w:top w:val="none" w:sz="0" w:space="0" w:color="auto"/>
                    <w:left w:val="none" w:sz="0" w:space="0" w:color="auto"/>
                    <w:bottom w:val="none" w:sz="0" w:space="0" w:color="auto"/>
                    <w:right w:val="none" w:sz="0" w:space="0" w:color="auto"/>
                  </w:divBdr>
                  <w:divsChild>
                    <w:div w:id="196620783">
                      <w:marLeft w:val="0"/>
                      <w:marRight w:val="0"/>
                      <w:marTop w:val="0"/>
                      <w:marBottom w:val="0"/>
                      <w:divBdr>
                        <w:top w:val="none" w:sz="0" w:space="0" w:color="auto"/>
                        <w:left w:val="none" w:sz="0" w:space="0" w:color="auto"/>
                        <w:bottom w:val="none" w:sz="0" w:space="0" w:color="auto"/>
                        <w:right w:val="none" w:sz="0" w:space="0" w:color="auto"/>
                      </w:divBdr>
                    </w:div>
                    <w:div w:id="809328885">
                      <w:marLeft w:val="240"/>
                      <w:marRight w:val="0"/>
                      <w:marTop w:val="0"/>
                      <w:marBottom w:val="0"/>
                      <w:divBdr>
                        <w:top w:val="none" w:sz="0" w:space="0" w:color="auto"/>
                        <w:left w:val="none" w:sz="0" w:space="0" w:color="auto"/>
                        <w:bottom w:val="none" w:sz="0" w:space="0" w:color="auto"/>
                        <w:right w:val="none" w:sz="0" w:space="0" w:color="auto"/>
                      </w:divBdr>
                      <w:divsChild>
                        <w:div w:id="107704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201407">
                  <w:marLeft w:val="0"/>
                  <w:marRight w:val="0"/>
                  <w:marTop w:val="0"/>
                  <w:marBottom w:val="0"/>
                  <w:divBdr>
                    <w:top w:val="none" w:sz="0" w:space="0" w:color="auto"/>
                    <w:left w:val="none" w:sz="0" w:space="0" w:color="auto"/>
                    <w:bottom w:val="none" w:sz="0" w:space="0" w:color="auto"/>
                    <w:right w:val="none" w:sz="0" w:space="0" w:color="auto"/>
                  </w:divBdr>
                  <w:divsChild>
                    <w:div w:id="1900747566">
                      <w:marLeft w:val="0"/>
                      <w:marRight w:val="0"/>
                      <w:marTop w:val="0"/>
                      <w:marBottom w:val="0"/>
                      <w:divBdr>
                        <w:top w:val="none" w:sz="0" w:space="0" w:color="auto"/>
                        <w:left w:val="none" w:sz="0" w:space="0" w:color="auto"/>
                        <w:bottom w:val="none" w:sz="0" w:space="0" w:color="auto"/>
                        <w:right w:val="none" w:sz="0" w:space="0" w:color="auto"/>
                      </w:divBdr>
                      <w:divsChild>
                        <w:div w:id="2112042217">
                          <w:marLeft w:val="0"/>
                          <w:marRight w:val="0"/>
                          <w:marTop w:val="0"/>
                          <w:marBottom w:val="120"/>
                          <w:divBdr>
                            <w:top w:val="none" w:sz="0" w:space="0" w:color="auto"/>
                            <w:left w:val="none" w:sz="0" w:space="0" w:color="auto"/>
                            <w:bottom w:val="none" w:sz="0" w:space="0" w:color="auto"/>
                            <w:right w:val="none" w:sz="0" w:space="0" w:color="auto"/>
                          </w:divBdr>
                        </w:div>
                        <w:div w:id="296767226">
                          <w:marLeft w:val="0"/>
                          <w:marRight w:val="0"/>
                          <w:marTop w:val="0"/>
                          <w:marBottom w:val="0"/>
                          <w:divBdr>
                            <w:top w:val="none" w:sz="0" w:space="0" w:color="auto"/>
                            <w:left w:val="none" w:sz="0" w:space="0" w:color="auto"/>
                            <w:bottom w:val="none" w:sz="0" w:space="0" w:color="auto"/>
                            <w:right w:val="none" w:sz="0" w:space="0" w:color="auto"/>
                          </w:divBdr>
                          <w:divsChild>
                            <w:div w:id="1166823940">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5906206">
          <w:marLeft w:val="0"/>
          <w:marRight w:val="0"/>
          <w:marTop w:val="480"/>
          <w:marBottom w:val="480"/>
          <w:divBdr>
            <w:top w:val="none" w:sz="0" w:space="0" w:color="auto"/>
            <w:left w:val="none" w:sz="0" w:space="0" w:color="auto"/>
            <w:bottom w:val="none" w:sz="0" w:space="0" w:color="auto"/>
            <w:right w:val="none" w:sz="0" w:space="0" w:color="auto"/>
          </w:divBdr>
          <w:divsChild>
            <w:div w:id="1972133776">
              <w:marLeft w:val="0"/>
              <w:marRight w:val="0"/>
              <w:marTop w:val="0"/>
              <w:marBottom w:val="0"/>
              <w:divBdr>
                <w:top w:val="none" w:sz="0" w:space="0" w:color="auto"/>
                <w:left w:val="none" w:sz="0" w:space="0" w:color="auto"/>
                <w:bottom w:val="none" w:sz="0" w:space="0" w:color="auto"/>
                <w:right w:val="none" w:sz="0" w:space="0" w:color="auto"/>
              </w:divBdr>
              <w:divsChild>
                <w:div w:id="1098403950">
                  <w:marLeft w:val="0"/>
                  <w:marRight w:val="0"/>
                  <w:marTop w:val="0"/>
                  <w:marBottom w:val="0"/>
                  <w:divBdr>
                    <w:top w:val="none" w:sz="0" w:space="0" w:color="auto"/>
                    <w:left w:val="none" w:sz="0" w:space="0" w:color="auto"/>
                    <w:bottom w:val="none" w:sz="0" w:space="0" w:color="auto"/>
                    <w:right w:val="none" w:sz="0" w:space="0" w:color="auto"/>
                  </w:divBdr>
                  <w:divsChild>
                    <w:div w:id="1273394786">
                      <w:marLeft w:val="0"/>
                      <w:marRight w:val="0"/>
                      <w:marTop w:val="0"/>
                      <w:marBottom w:val="0"/>
                      <w:divBdr>
                        <w:top w:val="none" w:sz="0" w:space="0" w:color="auto"/>
                        <w:left w:val="none" w:sz="0" w:space="0" w:color="auto"/>
                        <w:bottom w:val="none" w:sz="0" w:space="0" w:color="auto"/>
                        <w:right w:val="none" w:sz="0" w:space="0" w:color="auto"/>
                      </w:divBdr>
                      <w:divsChild>
                        <w:div w:id="905334851">
                          <w:marLeft w:val="0"/>
                          <w:marRight w:val="0"/>
                          <w:marTop w:val="0"/>
                          <w:marBottom w:val="0"/>
                          <w:divBdr>
                            <w:top w:val="none" w:sz="0" w:space="0" w:color="auto"/>
                            <w:left w:val="none" w:sz="0" w:space="0" w:color="auto"/>
                            <w:bottom w:val="none" w:sz="0" w:space="0" w:color="auto"/>
                            <w:right w:val="none" w:sz="0" w:space="0" w:color="auto"/>
                          </w:divBdr>
                          <w:divsChild>
                            <w:div w:id="1321033619">
                              <w:marLeft w:val="0"/>
                              <w:marRight w:val="0"/>
                              <w:marTop w:val="60"/>
                              <w:marBottom w:val="0"/>
                              <w:divBdr>
                                <w:top w:val="none" w:sz="0" w:space="0" w:color="auto"/>
                                <w:left w:val="none" w:sz="0" w:space="0" w:color="auto"/>
                                <w:bottom w:val="none" w:sz="0" w:space="0" w:color="auto"/>
                                <w:right w:val="none" w:sz="0" w:space="0" w:color="auto"/>
                              </w:divBdr>
                              <w:divsChild>
                                <w:div w:id="1508861997">
                                  <w:marLeft w:val="0"/>
                                  <w:marRight w:val="120"/>
                                  <w:marTop w:val="0"/>
                                  <w:marBottom w:val="0"/>
                                  <w:divBdr>
                                    <w:top w:val="none" w:sz="0" w:space="0" w:color="auto"/>
                                    <w:left w:val="none" w:sz="0" w:space="0" w:color="auto"/>
                                    <w:bottom w:val="none" w:sz="0" w:space="0" w:color="auto"/>
                                    <w:right w:val="none" w:sz="0" w:space="0" w:color="auto"/>
                                  </w:divBdr>
                                </w:div>
                                <w:div w:id="93621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61074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477110479">
                  <w:marLeft w:val="0"/>
                  <w:marRight w:val="0"/>
                  <w:marTop w:val="0"/>
                  <w:marBottom w:val="0"/>
                  <w:divBdr>
                    <w:top w:val="none" w:sz="0" w:space="0" w:color="auto"/>
                    <w:left w:val="none" w:sz="0" w:space="0" w:color="auto"/>
                    <w:bottom w:val="none" w:sz="0" w:space="0" w:color="auto"/>
                    <w:right w:val="none" w:sz="0" w:space="0" w:color="auto"/>
                  </w:divBdr>
                  <w:divsChild>
                    <w:div w:id="1005284901">
                      <w:marLeft w:val="0"/>
                      <w:marRight w:val="0"/>
                      <w:marTop w:val="0"/>
                      <w:marBottom w:val="0"/>
                      <w:divBdr>
                        <w:top w:val="none" w:sz="0" w:space="0" w:color="auto"/>
                        <w:left w:val="none" w:sz="0" w:space="0" w:color="auto"/>
                        <w:bottom w:val="none" w:sz="0" w:space="0" w:color="auto"/>
                        <w:right w:val="none" w:sz="0" w:space="0" w:color="auto"/>
                      </w:divBdr>
                      <w:divsChild>
                        <w:div w:id="1251769437">
                          <w:marLeft w:val="0"/>
                          <w:marRight w:val="0"/>
                          <w:marTop w:val="0"/>
                          <w:marBottom w:val="0"/>
                          <w:divBdr>
                            <w:top w:val="none" w:sz="0" w:space="0" w:color="auto"/>
                            <w:left w:val="none" w:sz="0" w:space="0" w:color="auto"/>
                            <w:bottom w:val="none" w:sz="0" w:space="0" w:color="auto"/>
                            <w:right w:val="none" w:sz="0" w:space="0" w:color="auto"/>
                          </w:divBdr>
                          <w:divsChild>
                            <w:div w:id="696348495">
                              <w:marLeft w:val="0"/>
                              <w:marRight w:val="0"/>
                              <w:marTop w:val="60"/>
                              <w:marBottom w:val="0"/>
                              <w:divBdr>
                                <w:top w:val="none" w:sz="0" w:space="0" w:color="auto"/>
                                <w:left w:val="none" w:sz="0" w:space="0" w:color="auto"/>
                                <w:bottom w:val="none" w:sz="0" w:space="0" w:color="auto"/>
                                <w:right w:val="none" w:sz="0" w:space="0" w:color="auto"/>
                              </w:divBdr>
                              <w:divsChild>
                                <w:div w:id="780101931">
                                  <w:marLeft w:val="0"/>
                                  <w:marRight w:val="120"/>
                                  <w:marTop w:val="0"/>
                                  <w:marBottom w:val="0"/>
                                  <w:divBdr>
                                    <w:top w:val="none" w:sz="0" w:space="0" w:color="auto"/>
                                    <w:left w:val="none" w:sz="0" w:space="0" w:color="auto"/>
                                    <w:bottom w:val="none" w:sz="0" w:space="0" w:color="auto"/>
                                    <w:right w:val="none" w:sz="0" w:space="0" w:color="auto"/>
                                  </w:divBdr>
                                </w:div>
                                <w:div w:id="116270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99095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11686014">
                  <w:marLeft w:val="0"/>
                  <w:marRight w:val="0"/>
                  <w:marTop w:val="0"/>
                  <w:marBottom w:val="0"/>
                  <w:divBdr>
                    <w:top w:val="none" w:sz="0" w:space="0" w:color="auto"/>
                    <w:left w:val="none" w:sz="0" w:space="0" w:color="auto"/>
                    <w:bottom w:val="none" w:sz="0" w:space="0" w:color="auto"/>
                    <w:right w:val="none" w:sz="0" w:space="0" w:color="auto"/>
                  </w:divBdr>
                  <w:divsChild>
                    <w:div w:id="1705249921">
                      <w:marLeft w:val="0"/>
                      <w:marRight w:val="0"/>
                      <w:marTop w:val="0"/>
                      <w:marBottom w:val="0"/>
                      <w:divBdr>
                        <w:top w:val="none" w:sz="0" w:space="0" w:color="auto"/>
                        <w:left w:val="none" w:sz="0" w:space="0" w:color="auto"/>
                        <w:bottom w:val="none" w:sz="0" w:space="0" w:color="auto"/>
                        <w:right w:val="none" w:sz="0" w:space="0" w:color="auto"/>
                      </w:divBdr>
                      <w:divsChild>
                        <w:div w:id="1487744629">
                          <w:marLeft w:val="0"/>
                          <w:marRight w:val="0"/>
                          <w:marTop w:val="0"/>
                          <w:marBottom w:val="0"/>
                          <w:divBdr>
                            <w:top w:val="none" w:sz="0" w:space="0" w:color="auto"/>
                            <w:left w:val="none" w:sz="0" w:space="0" w:color="auto"/>
                            <w:bottom w:val="none" w:sz="0" w:space="0" w:color="auto"/>
                            <w:right w:val="none" w:sz="0" w:space="0" w:color="auto"/>
                          </w:divBdr>
                          <w:divsChild>
                            <w:div w:id="1277563741">
                              <w:marLeft w:val="0"/>
                              <w:marRight w:val="0"/>
                              <w:marTop w:val="60"/>
                              <w:marBottom w:val="0"/>
                              <w:divBdr>
                                <w:top w:val="none" w:sz="0" w:space="0" w:color="auto"/>
                                <w:left w:val="none" w:sz="0" w:space="0" w:color="auto"/>
                                <w:bottom w:val="none" w:sz="0" w:space="0" w:color="auto"/>
                                <w:right w:val="none" w:sz="0" w:space="0" w:color="auto"/>
                              </w:divBdr>
                              <w:divsChild>
                                <w:div w:id="681394230">
                                  <w:marLeft w:val="0"/>
                                  <w:marRight w:val="120"/>
                                  <w:marTop w:val="0"/>
                                  <w:marBottom w:val="0"/>
                                  <w:divBdr>
                                    <w:top w:val="none" w:sz="0" w:space="0" w:color="auto"/>
                                    <w:left w:val="none" w:sz="0" w:space="0" w:color="auto"/>
                                    <w:bottom w:val="none" w:sz="0" w:space="0" w:color="auto"/>
                                    <w:right w:val="none" w:sz="0" w:space="0" w:color="auto"/>
                                  </w:divBdr>
                                </w:div>
                                <w:div w:id="175651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11776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7775761">
          <w:marLeft w:val="0"/>
          <w:marRight w:val="0"/>
          <w:marTop w:val="480"/>
          <w:marBottom w:val="480"/>
          <w:divBdr>
            <w:top w:val="none" w:sz="0" w:space="0" w:color="auto"/>
            <w:left w:val="none" w:sz="0" w:space="0" w:color="auto"/>
            <w:bottom w:val="none" w:sz="0" w:space="0" w:color="auto"/>
            <w:right w:val="none" w:sz="0" w:space="0" w:color="auto"/>
          </w:divBdr>
          <w:divsChild>
            <w:div w:id="147404653">
              <w:marLeft w:val="0"/>
              <w:marRight w:val="0"/>
              <w:marTop w:val="0"/>
              <w:marBottom w:val="0"/>
              <w:divBdr>
                <w:top w:val="none" w:sz="0" w:space="0" w:color="auto"/>
                <w:left w:val="none" w:sz="0" w:space="0" w:color="auto"/>
                <w:bottom w:val="none" w:sz="0" w:space="0" w:color="auto"/>
                <w:right w:val="none" w:sz="0" w:space="0" w:color="auto"/>
              </w:divBdr>
              <w:divsChild>
                <w:div w:id="148342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038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FD5A55-6A1E-4861-96E3-1CB576837B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TotalTime>
  <Pages>28</Pages>
  <Words>1536</Words>
  <Characters>8760</Characters>
  <Application>Microsoft Office Word</Application>
  <DocSecurity>0</DocSecurity>
  <Lines>73</Lines>
  <Paragraphs>20</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10276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西村 翼</dc:creator>
  <cp:keywords/>
  <dc:description/>
  <cp:lastModifiedBy>西村 翼</cp:lastModifiedBy>
  <cp:revision>72</cp:revision>
  <dcterms:created xsi:type="dcterms:W3CDTF">2023-06-02T15:56:00Z</dcterms:created>
  <dcterms:modified xsi:type="dcterms:W3CDTF">2023-06-02T17:06:00Z</dcterms:modified>
</cp:coreProperties>
</file>