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F1668" w14:textId="144C0B87" w:rsidR="0076715F" w:rsidRDefault="0005303E" w:rsidP="00F27189">
      <w:pPr>
        <w:pStyle w:val="1"/>
      </w:pPr>
      <w:r>
        <w:rPr>
          <w:rFonts w:hint="eastAsia"/>
        </w:rPr>
        <w:t>2020年</w:t>
      </w:r>
      <w:r w:rsidR="00F7532A">
        <w:rPr>
          <w:rFonts w:hint="eastAsia"/>
        </w:rPr>
        <w:t xml:space="preserve">　</w:t>
      </w:r>
      <w:r>
        <w:rPr>
          <w:rFonts w:hint="eastAsia"/>
        </w:rPr>
        <w:t>午前</w:t>
      </w:r>
      <w:r w:rsidR="00F7532A">
        <w:rPr>
          <w:rFonts w:hint="eastAsia"/>
        </w:rPr>
        <w:t xml:space="preserve">　</w:t>
      </w:r>
      <w:r>
        <w:rPr>
          <w:rFonts w:hint="eastAsia"/>
        </w:rPr>
        <w:t>第6問</w:t>
      </w:r>
      <w:r w:rsidR="00623845">
        <w:rPr>
          <w:rFonts w:hint="eastAsia"/>
        </w:rPr>
        <w:t>（30点）</w:t>
      </w:r>
    </w:p>
    <w:p w14:paraId="352DC6D3" w14:textId="06B41740" w:rsidR="00DB6571" w:rsidRDefault="00DB6571" w:rsidP="00F27189">
      <w:pPr>
        <w:pStyle w:val="a6"/>
        <w:jc w:val="center"/>
      </w:pPr>
      <w:r>
        <w:rPr>
          <w:noProof/>
        </w:rPr>
        <w:drawing>
          <wp:inline distT="0" distB="0" distL="0" distR="0" wp14:anchorId="29AA29C9" wp14:editId="0011DC11">
            <wp:extent cx="5848350" cy="77914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8350" cy="7791450"/>
                    </a:xfrm>
                    <a:prstGeom prst="rect">
                      <a:avLst/>
                    </a:prstGeom>
                  </pic:spPr>
                </pic:pic>
              </a:graphicData>
            </a:graphic>
          </wp:inline>
        </w:drawing>
      </w:r>
    </w:p>
    <w:p w14:paraId="45EC93E5" w14:textId="77777777" w:rsidR="00DB6571" w:rsidRDefault="00DB6571" w:rsidP="00F27189">
      <w:pPr>
        <w:widowControl/>
      </w:pPr>
      <w:r>
        <w:br w:type="page"/>
      </w:r>
    </w:p>
    <w:p w14:paraId="634137B4" w14:textId="727A8F6C" w:rsidR="00D63D9F" w:rsidRDefault="00D63D9F" w:rsidP="00F27189">
      <w:pPr>
        <w:widowControl/>
      </w:pPr>
      <w:r>
        <w:lastRenderedPageBreak/>
        <w:br w:type="page"/>
      </w:r>
    </w:p>
    <w:p w14:paraId="0880E9FB" w14:textId="751D8A7B" w:rsidR="00BC7373" w:rsidRDefault="00BC7373" w:rsidP="00814DA9">
      <w:pPr>
        <w:pStyle w:val="a6"/>
        <w:jc w:val="center"/>
      </w:pPr>
      <w:r>
        <w:rPr>
          <w:noProof/>
        </w:rPr>
        <w:lastRenderedPageBreak/>
        <w:drawing>
          <wp:inline distT="0" distB="0" distL="0" distR="0" wp14:anchorId="5F6C3FA5" wp14:editId="56D282B1">
            <wp:extent cx="6048375" cy="8658225"/>
            <wp:effectExtent l="0" t="0" r="9525"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8375" cy="8658225"/>
                    </a:xfrm>
                    <a:prstGeom prst="rect">
                      <a:avLst/>
                    </a:prstGeom>
                  </pic:spPr>
                </pic:pic>
              </a:graphicData>
            </a:graphic>
          </wp:inline>
        </w:drawing>
      </w:r>
    </w:p>
    <w:p w14:paraId="09567431" w14:textId="77777777" w:rsidR="00BC7373" w:rsidRDefault="00BC7373" w:rsidP="00F27189">
      <w:pPr>
        <w:widowControl/>
      </w:pPr>
      <w:r>
        <w:br w:type="page"/>
      </w:r>
    </w:p>
    <w:p w14:paraId="0BDD05C3" w14:textId="77777777" w:rsidR="00DB5E71" w:rsidRDefault="00DB5E71" w:rsidP="00DB5E71">
      <w:pPr>
        <w:widowControl/>
      </w:pPr>
      <w:r>
        <w:rPr>
          <w:rFonts w:hint="eastAsia"/>
        </w:rPr>
        <w:lastRenderedPageBreak/>
        <w:t>【問1】</w:t>
      </w:r>
    </w:p>
    <w:p w14:paraId="3932BE84" w14:textId="77777777" w:rsidR="00DB5E71" w:rsidRDefault="00DB5E71" w:rsidP="00DB5E71">
      <w:pPr>
        <w:widowControl/>
      </w:pPr>
      <w:r>
        <w:rPr>
          <w:rFonts w:hint="eastAsia"/>
        </w:rPr>
        <w:t>インデックス・ファンドの構築方法として覚えておくべきことは以下の３つ．</w:t>
      </w:r>
    </w:p>
    <w:tbl>
      <w:tblPr>
        <w:tblStyle w:val="ab"/>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838"/>
        <w:gridCol w:w="8618"/>
      </w:tblGrid>
      <w:tr w:rsidR="00DB5E71" w14:paraId="229A396E" w14:textId="77777777" w:rsidTr="00796210">
        <w:tc>
          <w:tcPr>
            <w:tcW w:w="1838" w:type="dxa"/>
          </w:tcPr>
          <w:p w14:paraId="6AC39C07" w14:textId="77777777" w:rsidR="00DB5E71" w:rsidRDefault="00DB5E71" w:rsidP="00796210">
            <w:pPr>
              <w:widowControl/>
            </w:pPr>
            <w:r>
              <w:rPr>
                <w:rFonts w:hint="eastAsia"/>
              </w:rPr>
              <w:t>完全法</w:t>
            </w:r>
          </w:p>
        </w:tc>
        <w:tc>
          <w:tcPr>
            <w:tcW w:w="8618" w:type="dxa"/>
          </w:tcPr>
          <w:p w14:paraId="6D459CB8" w14:textId="77777777" w:rsidR="00DB5E71" w:rsidRDefault="00DB5E71" w:rsidP="00796210">
            <w:pPr>
              <w:widowControl/>
            </w:pPr>
            <w:r>
              <w:rPr>
                <w:rFonts w:hint="eastAsia"/>
              </w:rPr>
              <w:t>ベンチマークに含まれるすべての銘柄をベンチマークと同じウェイトで組み入れ，アクティブ・ウェイトをゼロにする．ベンチマークの構成に異動があった場合には，それに応じて銘柄の入れ替えやウェイト調整を行って，アクティブ・ウェイトをゼロに維持する．</w:t>
            </w:r>
          </w:p>
        </w:tc>
      </w:tr>
      <w:tr w:rsidR="00DB5E71" w14:paraId="13FA57A1" w14:textId="77777777" w:rsidTr="00796210">
        <w:tc>
          <w:tcPr>
            <w:tcW w:w="1838" w:type="dxa"/>
          </w:tcPr>
          <w:p w14:paraId="1199EABC" w14:textId="77777777" w:rsidR="00DB5E71" w:rsidRDefault="00DB5E71" w:rsidP="00796210">
            <w:pPr>
              <w:widowControl/>
            </w:pPr>
            <w:r>
              <w:rPr>
                <w:rFonts w:hint="eastAsia"/>
              </w:rPr>
              <w:t>層化抽出法</w:t>
            </w:r>
          </w:p>
        </w:tc>
        <w:tc>
          <w:tcPr>
            <w:tcW w:w="8618" w:type="dxa"/>
          </w:tcPr>
          <w:p w14:paraId="58CEE37F" w14:textId="77777777" w:rsidR="00DB5E71" w:rsidRDefault="00DB5E71" w:rsidP="00796210">
            <w:pPr>
              <w:widowControl/>
            </w:pPr>
            <w:r>
              <w:rPr>
                <w:rFonts w:hint="eastAsia"/>
              </w:rPr>
              <w:t>リターンを特徴付ける業種，時価総額，PBRといった特性を基準にベンチマーク構成銘柄をいくつかの部分集合に分割する．各部分集合からその集合の動きを代表する銘柄を抽出し，各部分集合の時価総額に応じた額だけポートフォリオに組み入れる．</w:t>
            </w:r>
          </w:p>
        </w:tc>
      </w:tr>
      <w:tr w:rsidR="00DB5E71" w14:paraId="2244A4D6" w14:textId="77777777" w:rsidTr="00796210">
        <w:tc>
          <w:tcPr>
            <w:tcW w:w="1838" w:type="dxa"/>
          </w:tcPr>
          <w:p w14:paraId="060082D3" w14:textId="77777777" w:rsidR="00DB5E71" w:rsidRDefault="00DB5E71" w:rsidP="00796210">
            <w:pPr>
              <w:widowControl/>
            </w:pPr>
            <w:r>
              <w:rPr>
                <w:rFonts w:hint="eastAsia"/>
              </w:rPr>
              <w:t>最適化法</w:t>
            </w:r>
          </w:p>
        </w:tc>
        <w:tc>
          <w:tcPr>
            <w:tcW w:w="8618" w:type="dxa"/>
          </w:tcPr>
          <w:p w14:paraId="5CA78921" w14:textId="77777777" w:rsidR="00DB5E71" w:rsidRDefault="00DB5E71" w:rsidP="00796210">
            <w:pPr>
              <w:widowControl/>
            </w:pPr>
            <w:r>
              <w:rPr>
                <w:rFonts w:hint="eastAsia"/>
              </w:rPr>
              <w:t>ポートフォリオの銘柄構成比率がベンチマークとは異なるためTEが生じるが，これをゼロに近づけることによりポートフォリオをインデックスに近似させる方法．</w:t>
            </w:r>
          </w:p>
        </w:tc>
      </w:tr>
    </w:tbl>
    <w:p w14:paraId="3E746428" w14:textId="77777777" w:rsidR="00DB5E71" w:rsidRDefault="00DB5E71" w:rsidP="00DB5E71">
      <w:pPr>
        <w:widowControl/>
      </w:pPr>
      <w:r>
        <w:rPr>
          <w:rFonts w:hint="eastAsia"/>
        </w:rPr>
        <w:t>≪解答例≫</w:t>
      </w:r>
    </w:p>
    <w:tbl>
      <w:tblPr>
        <w:tblStyle w:val="ab"/>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96"/>
        <w:gridCol w:w="426"/>
        <w:gridCol w:w="9134"/>
      </w:tblGrid>
      <w:tr w:rsidR="00DB5E71" w14:paraId="37F1814A" w14:textId="77777777" w:rsidTr="00796210">
        <w:tc>
          <w:tcPr>
            <w:tcW w:w="896" w:type="dxa"/>
            <w:vAlign w:val="center"/>
          </w:tcPr>
          <w:p w14:paraId="12333823" w14:textId="77777777" w:rsidR="00DB5E71" w:rsidRDefault="00DB5E71" w:rsidP="00796210">
            <w:pPr>
              <w:widowControl/>
              <w:jc w:val="center"/>
            </w:pPr>
            <w:r>
              <w:rPr>
                <w:rFonts w:hint="eastAsia"/>
              </w:rPr>
              <w:t>長所</w:t>
            </w:r>
          </w:p>
        </w:tc>
        <w:tc>
          <w:tcPr>
            <w:tcW w:w="426" w:type="dxa"/>
            <w:vAlign w:val="center"/>
          </w:tcPr>
          <w:p w14:paraId="51FD55E1" w14:textId="77777777" w:rsidR="00DB5E71" w:rsidRDefault="00DB5E71" w:rsidP="00796210">
            <w:pPr>
              <w:widowControl/>
              <w:jc w:val="center"/>
            </w:pPr>
            <w:r>
              <w:rPr>
                <w:rFonts w:hint="eastAsia"/>
              </w:rPr>
              <w:t>：</w:t>
            </w:r>
          </w:p>
        </w:tc>
        <w:tc>
          <w:tcPr>
            <w:tcW w:w="9134" w:type="dxa"/>
          </w:tcPr>
          <w:p w14:paraId="7ED4774B" w14:textId="77777777" w:rsidR="00DB5E71" w:rsidRDefault="00DB5E71" w:rsidP="00796210">
            <w:pPr>
              <w:widowControl/>
            </w:pPr>
            <w:r>
              <w:rPr>
                <w:rFonts w:hint="eastAsia"/>
              </w:rPr>
              <w:t>指数と完全に同じポートフォリオになるため，TEが小さくなる．</w:t>
            </w:r>
          </w:p>
        </w:tc>
      </w:tr>
      <w:tr w:rsidR="00DB5E71" w14:paraId="31055133" w14:textId="77777777" w:rsidTr="00796210">
        <w:tc>
          <w:tcPr>
            <w:tcW w:w="896" w:type="dxa"/>
          </w:tcPr>
          <w:p w14:paraId="46F9D643" w14:textId="77777777" w:rsidR="00DB5E71" w:rsidRDefault="00DB5E71" w:rsidP="00796210">
            <w:pPr>
              <w:widowControl/>
              <w:jc w:val="center"/>
            </w:pPr>
            <w:r>
              <w:rPr>
                <w:rFonts w:hint="eastAsia"/>
              </w:rPr>
              <w:t>短所</w:t>
            </w:r>
          </w:p>
        </w:tc>
        <w:tc>
          <w:tcPr>
            <w:tcW w:w="426" w:type="dxa"/>
          </w:tcPr>
          <w:p w14:paraId="799DB522" w14:textId="77777777" w:rsidR="00DB5E71" w:rsidRDefault="00DB5E71" w:rsidP="00796210">
            <w:pPr>
              <w:widowControl/>
              <w:jc w:val="center"/>
            </w:pPr>
            <w:r>
              <w:rPr>
                <w:rFonts w:hint="eastAsia"/>
              </w:rPr>
              <w:t>：</w:t>
            </w:r>
          </w:p>
        </w:tc>
        <w:tc>
          <w:tcPr>
            <w:tcW w:w="9134" w:type="dxa"/>
          </w:tcPr>
          <w:p w14:paraId="323ACFAA" w14:textId="77777777" w:rsidR="00DB5E71" w:rsidRDefault="00DB5E71" w:rsidP="00796210">
            <w:pPr>
              <w:pStyle w:val="af0"/>
              <w:widowControl/>
              <w:numPr>
                <w:ilvl w:val="0"/>
                <w:numId w:val="17"/>
              </w:numPr>
              <w:ind w:leftChars="0"/>
            </w:pPr>
            <w:r>
              <w:rPr>
                <w:rFonts w:hint="eastAsia"/>
              </w:rPr>
              <w:t>全構成銘柄を組み入れるため，構成銘柄の入れ替えに伴うリバランスコストがかさむ．</w:t>
            </w:r>
          </w:p>
          <w:p w14:paraId="153D7F68" w14:textId="77777777" w:rsidR="00DB5E71" w:rsidRDefault="00DB5E71" w:rsidP="00796210">
            <w:pPr>
              <w:pStyle w:val="af0"/>
              <w:widowControl/>
              <w:numPr>
                <w:ilvl w:val="0"/>
                <w:numId w:val="17"/>
              </w:numPr>
              <w:ind w:leftChars="0"/>
            </w:pPr>
            <w:r>
              <w:rPr>
                <w:rFonts w:hint="eastAsia"/>
              </w:rPr>
              <w:t>指数で採用される株価と単元株式数が一致しない．特に低流動性銘柄について深刻である．</w:t>
            </w:r>
          </w:p>
          <w:p w14:paraId="734D79AB" w14:textId="77777777" w:rsidR="00DB5E71" w:rsidRDefault="00DB5E71" w:rsidP="00796210">
            <w:pPr>
              <w:pStyle w:val="af0"/>
              <w:widowControl/>
              <w:numPr>
                <w:ilvl w:val="0"/>
                <w:numId w:val="17"/>
              </w:numPr>
              <w:ind w:leftChars="0"/>
            </w:pPr>
            <w:r>
              <w:rPr>
                <w:rFonts w:hint="eastAsia"/>
              </w:rPr>
              <w:t>取引所の売買が単元株式数を単位としているので，指数に占める個々の銘柄の投資比率を再現する際に誤差が生じる．</w:t>
            </w:r>
          </w:p>
          <w:p w14:paraId="7E417A7F" w14:textId="77777777" w:rsidR="00DB5E71" w:rsidRDefault="00DB5E71" w:rsidP="00796210">
            <w:pPr>
              <w:pStyle w:val="af0"/>
              <w:widowControl/>
              <w:numPr>
                <w:ilvl w:val="0"/>
                <w:numId w:val="17"/>
              </w:numPr>
              <w:ind w:leftChars="0"/>
            </w:pPr>
            <w:r>
              <w:rPr>
                <w:rFonts w:hint="eastAsia"/>
              </w:rPr>
              <w:t>取引所の売買が単元株式数を単位としているため，投資比率をTOPIXと完全に一致させるには，大規模な資金が必要となる．</w:t>
            </w:r>
          </w:p>
        </w:tc>
      </w:tr>
    </w:tbl>
    <w:p w14:paraId="3408DD22" w14:textId="77777777" w:rsidR="00DB5E71" w:rsidRDefault="00DB5E71" w:rsidP="00DB5E71">
      <w:pPr>
        <w:widowControl/>
      </w:pPr>
    </w:p>
    <w:p w14:paraId="53181F64" w14:textId="77777777" w:rsidR="00DB5E71" w:rsidRDefault="00DB5E71" w:rsidP="00DB5E71">
      <w:pPr>
        <w:widowControl/>
      </w:pPr>
      <w:r>
        <w:rPr>
          <w:rFonts w:hint="eastAsia"/>
        </w:rPr>
        <w:t>〔補足〕</w:t>
      </w:r>
    </w:p>
    <w:p w14:paraId="5F792873" w14:textId="77777777" w:rsidR="00DB5E71" w:rsidRDefault="00DB5E71" w:rsidP="00DB5E71">
      <w:pPr>
        <w:widowControl/>
      </w:pPr>
      <w:r>
        <w:rPr>
          <w:rFonts w:hint="eastAsia"/>
        </w:rPr>
        <w:t>層化抽出法や最適化法といったサンプリングの長所は，</w:t>
      </w:r>
      <w:r w:rsidRPr="00E95B1C">
        <w:rPr>
          <w:rFonts w:hint="eastAsia"/>
          <w:color w:val="FF0000"/>
        </w:rPr>
        <w:t>完全法よりも少ない銘柄数，および少額の資金量でインデックス・ファンドを組成できる</w:t>
      </w:r>
      <w:r>
        <w:rPr>
          <w:rFonts w:hint="eastAsia"/>
        </w:rPr>
        <w:t>ことだろう．この長所と表裏一体で，</w:t>
      </w:r>
      <w:r w:rsidRPr="00E95B1C">
        <w:rPr>
          <w:rFonts w:hint="eastAsia"/>
          <w:color w:val="4472C4" w:themeColor="accent1"/>
        </w:rPr>
        <w:t>銘柄数・資金量ともに少ないため，インデックスからの乖離が頻繁かつ大きくなりやすく，こまめなリバランスが必要</w:t>
      </w:r>
      <w:r>
        <w:rPr>
          <w:rFonts w:hint="eastAsia"/>
        </w:rPr>
        <w:t>となる．</w:t>
      </w:r>
    </w:p>
    <w:p w14:paraId="4611BDE9" w14:textId="77777777" w:rsidR="00DB5E71" w:rsidRPr="009C56A2" w:rsidRDefault="00DB5E71" w:rsidP="00DB5E71">
      <w:pPr>
        <w:widowControl/>
      </w:pPr>
    </w:p>
    <w:p w14:paraId="31AF7055" w14:textId="77777777" w:rsidR="00DB5E71" w:rsidRDefault="00DB5E71" w:rsidP="00DB5E71">
      <w:pPr>
        <w:widowControl/>
      </w:pPr>
      <w:r>
        <w:rPr>
          <w:rFonts w:hint="eastAsia"/>
        </w:rPr>
        <w:t>【問2】</w:t>
      </w:r>
    </w:p>
    <w:p w14:paraId="32753ACE" w14:textId="77777777" w:rsidR="00DB5E71" w:rsidRDefault="00DB5E71" w:rsidP="00DB5E71">
      <w:pPr>
        <w:widowControl/>
      </w:pPr>
      <w:r>
        <w:rPr>
          <w:rFonts w:hint="eastAsia"/>
        </w:rPr>
        <w:t>≪解答≫</w:t>
      </w:r>
    </w:p>
    <w:p w14:paraId="565DC714" w14:textId="77777777" w:rsidR="00DB5E71" w:rsidRDefault="00DB5E71" w:rsidP="00DB5E71">
      <w:pPr>
        <w:widowControl/>
      </w:pPr>
      <w:r>
        <w:rPr>
          <w:rFonts w:hint="eastAsia"/>
        </w:rPr>
        <w:t>資金の流出入やリバランスのための売買にあたり，株式指数先物を用いることによって，取引コストを抑えつつTEを抑制することが出来るため．</w:t>
      </w:r>
    </w:p>
    <w:p w14:paraId="66AB26BA" w14:textId="77777777" w:rsidR="00DB5E71" w:rsidRDefault="00DB5E71" w:rsidP="00DB5E71">
      <w:pPr>
        <w:widowControl/>
      </w:pPr>
      <w:r>
        <w:rPr>
          <w:rFonts w:hint="eastAsia"/>
        </w:rPr>
        <w:t>〔補足〕</w:t>
      </w:r>
    </w:p>
    <w:p w14:paraId="4EF98CF4" w14:textId="77777777" w:rsidR="00DB5E71" w:rsidRDefault="00DB5E71" w:rsidP="00DB5E71">
      <w:pPr>
        <w:widowControl/>
      </w:pPr>
      <w:r>
        <w:rPr>
          <w:rFonts w:hint="eastAsia"/>
        </w:rPr>
        <w:t>T</w:t>
      </w:r>
      <w:r>
        <w:t>OPIX</w:t>
      </w:r>
      <w:r>
        <w:rPr>
          <w:rFonts w:hint="eastAsia"/>
        </w:rPr>
        <w:t>は構成銘柄が2,000銘柄を超え，売買注文が大量となる．このような場合，</w:t>
      </w:r>
      <w:r w:rsidRPr="00631D03">
        <w:rPr>
          <w:rFonts w:hint="eastAsia"/>
        </w:rPr>
        <w:t>とりあえず</w:t>
      </w:r>
      <w:r w:rsidRPr="00631D03">
        <w:rPr>
          <w:rFonts w:hint="eastAsia"/>
          <w:color w:val="FF0000"/>
          <w:u w:val="single"/>
        </w:rPr>
        <w:t>TOPIX先物を買建，構成銘柄を分割発注で少しずつ買い進めながら先物ポジションを徐々に解消していくことで，完全法によるインデックス・ファンドが構築できる</w:t>
      </w:r>
      <w:r>
        <w:rPr>
          <w:rFonts w:hint="eastAsia"/>
        </w:rPr>
        <w:t>．</w:t>
      </w:r>
    </w:p>
    <w:p w14:paraId="56A14F3F" w14:textId="77777777" w:rsidR="00DB5E71" w:rsidRPr="004C2185" w:rsidRDefault="00DB5E71" w:rsidP="00DB5E71">
      <w:pPr>
        <w:widowControl/>
      </w:pPr>
    </w:p>
    <w:p w14:paraId="0569FF3A" w14:textId="77777777" w:rsidR="00DB5E71" w:rsidRDefault="00DB5E71" w:rsidP="00DB5E71">
      <w:pPr>
        <w:widowControl/>
      </w:pPr>
      <w:r>
        <w:rPr>
          <w:rFonts w:hint="eastAsia"/>
        </w:rPr>
        <w:t>【問3】</w:t>
      </w:r>
    </w:p>
    <w:p w14:paraId="4E7117A8" w14:textId="4354E13B" w:rsidR="00DB5E71" w:rsidRDefault="00DB5E71" w:rsidP="00DB5E71">
      <w:pPr>
        <w:widowControl/>
      </w:pPr>
      <w:r>
        <w:rPr>
          <w:rFonts w:hint="eastAsia"/>
        </w:rPr>
        <w:t>効用関数</w:t>
      </w:r>
      <m:oMath>
        <m:r>
          <w:rPr>
            <w:rFonts w:ascii="Cambria Math" w:hAnsi="Cambria Math"/>
          </w:rPr>
          <m:t>U=α</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2τ</m:t>
            </m:r>
          </m:den>
        </m:f>
        <m:r>
          <w:rPr>
            <w:rFonts w:ascii="Cambria Math" w:hAnsi="Cambria Math"/>
          </w:rPr>
          <m:t>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A</m:t>
            </m:r>
          </m:sub>
          <m:sup>
            <m:r>
              <w:rPr>
                <w:rFonts w:ascii="Cambria Math" w:hAnsi="Cambria Math"/>
              </w:rPr>
              <m:t>2</m:t>
            </m:r>
          </m:sup>
        </m:sSubSup>
      </m:oMath>
      <w:r>
        <w:rPr>
          <w:rFonts w:hint="eastAsia"/>
        </w:rPr>
        <w:t>を</w:t>
      </w:r>
      <m:oMath>
        <m:sSub>
          <m:sSubPr>
            <m:ctrlPr>
              <w:rPr>
                <w:rFonts w:ascii="Cambria Math" w:hAnsi="Cambria Math"/>
                <w:i/>
              </w:rPr>
            </m:ctrlPr>
          </m:sSubPr>
          <m:e>
            <m:r>
              <w:rPr>
                <w:rFonts w:ascii="Cambria Math" w:hAnsi="Cambria Math"/>
              </w:rPr>
              <m:t>w</m:t>
            </m:r>
          </m:e>
          <m:sub>
            <m:r>
              <w:rPr>
                <w:rFonts w:ascii="Cambria Math" w:hAnsi="Cambria Math"/>
              </w:rPr>
              <m:t>A</m:t>
            </m:r>
          </m:sub>
        </m:sSub>
      </m:oMath>
      <w:r>
        <w:rPr>
          <w:rFonts w:hint="eastAsia"/>
        </w:rPr>
        <w:t>について微分し，ゼロとなる</w:t>
      </w:r>
      <m:oMath>
        <m:sSub>
          <m:sSubPr>
            <m:ctrlPr>
              <w:rPr>
                <w:rFonts w:ascii="Cambria Math" w:hAnsi="Cambria Math"/>
                <w:i/>
              </w:rPr>
            </m:ctrlPr>
          </m:sSubPr>
          <m:e>
            <m:r>
              <w:rPr>
                <w:rFonts w:ascii="Cambria Math" w:hAnsi="Cambria Math"/>
              </w:rPr>
              <m:t>w</m:t>
            </m:r>
          </m:e>
          <m:sub>
            <m:r>
              <w:rPr>
                <w:rFonts w:ascii="Cambria Math" w:hAnsi="Cambria Math"/>
              </w:rPr>
              <m:t>A</m:t>
            </m:r>
          </m:sub>
        </m:sSub>
      </m:oMath>
      <w:r>
        <w:rPr>
          <w:rFonts w:hint="eastAsia"/>
        </w:rPr>
        <w:t>を求めればよい．</w:t>
      </w:r>
    </w:p>
    <w:p w14:paraId="63A55BB9" w14:textId="77777777" w:rsidR="00DB5E71" w:rsidRPr="00FB3862" w:rsidRDefault="002F44FC" w:rsidP="00DB5E71">
      <w:pPr>
        <w:widowControl/>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den>
          </m:f>
          <m:r>
            <w:rPr>
              <w:rFonts w:ascii="Cambria Math" w:hAnsi="Cambria Math"/>
            </w:rPr>
            <m:t>=α-</m:t>
          </m:r>
          <m:f>
            <m:fPr>
              <m:ctrlPr>
                <w:rPr>
                  <w:rFonts w:ascii="Cambria Math" w:hAnsi="Cambria Math"/>
                  <w:i/>
                </w:rPr>
              </m:ctrlPr>
            </m:fPr>
            <m:num>
              <m:r>
                <w:rPr>
                  <w:rFonts w:ascii="Cambria Math" w:hAnsi="Cambria Math"/>
                </w:rPr>
                <m:t>T</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τ</m:t>
              </m:r>
            </m:den>
          </m:f>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=0</m:t>
          </m:r>
        </m:oMath>
      </m:oMathPara>
    </w:p>
    <w:p w14:paraId="59BCC449" w14:textId="77777777" w:rsidR="00DB5E71" w:rsidRDefault="00DB5E71" w:rsidP="00DB5E71">
      <w:pPr>
        <w:widowControl/>
      </w:pPr>
      <w:r>
        <w:rPr>
          <w:rFonts w:hint="eastAsia"/>
        </w:rPr>
        <w:t>したがって，</w:t>
      </w:r>
    </w:p>
    <w:p w14:paraId="457D373C" w14:textId="39C31CEE" w:rsidR="00DB5E71" w:rsidRDefault="002F44FC" w:rsidP="00DB5E71">
      <w:pPr>
        <w:widowControl/>
      </w:pPr>
      <m:oMathPara>
        <m:oMath>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=α⋅</m:t>
          </m:r>
          <m:f>
            <m:fPr>
              <m:ctrlPr>
                <w:rPr>
                  <w:rFonts w:ascii="Cambria Math" w:hAnsi="Cambria Math"/>
                  <w:i/>
                </w:rPr>
              </m:ctrlPr>
            </m:fPr>
            <m:num>
              <m:r>
                <w:rPr>
                  <w:rFonts w:ascii="Cambria Math" w:hAnsi="Cambria Math"/>
                </w:rPr>
                <m:t>τ</m:t>
              </m:r>
            </m:num>
            <m:den>
              <m:r>
                <w:rPr>
                  <w:rFonts w:ascii="Cambria Math" w:hAnsi="Cambria Math"/>
                </w:rPr>
                <m:t>T</m:t>
              </m:r>
              <m:sSup>
                <m:sSupPr>
                  <m:ctrlPr>
                    <w:rPr>
                      <w:rFonts w:ascii="Cambria Math" w:hAnsi="Cambria Math"/>
                      <w:i/>
                    </w:rPr>
                  </m:ctrlPr>
                </m:sSupPr>
                <m:e>
                  <m:r>
                    <w:rPr>
                      <w:rFonts w:ascii="Cambria Math" w:hAnsi="Cambria Math"/>
                    </w:rPr>
                    <m:t>E</m:t>
                  </m:r>
                </m:e>
                <m:sup>
                  <m:r>
                    <w:rPr>
                      <w:rFonts w:ascii="Cambria Math" w:hAnsi="Cambria Math"/>
                    </w:rPr>
                    <m:t>2</m:t>
                  </m:r>
                </m:sup>
              </m:sSup>
            </m:den>
          </m:f>
          <m:r>
            <w:rPr>
              <w:rFonts w:ascii="Cambria Math" w:hAnsi="Cambria Math"/>
            </w:rPr>
            <m:t>=3.0%⋅</m:t>
          </m:r>
          <m:f>
            <m:fPr>
              <m:ctrlPr>
                <w:rPr>
                  <w:rFonts w:ascii="Cambria Math" w:hAnsi="Cambria Math"/>
                  <w:i/>
                </w:rPr>
              </m:ctrlPr>
            </m:fPr>
            <m:num>
              <m:r>
                <w:rPr>
                  <w:rFonts w:ascii="Cambria Math" w:hAnsi="Cambria Math"/>
                </w:rPr>
                <m:t>0.05</m:t>
              </m:r>
            </m:num>
            <m:den>
              <m:r>
                <w:rPr>
                  <w:rFonts w:ascii="Cambria Math" w:hAnsi="Cambria Math"/>
                </w:rPr>
                <m:t>5.0</m:t>
              </m:r>
              <m:sSup>
                <m:sSupPr>
                  <m:ctrlPr>
                    <w:rPr>
                      <w:rFonts w:ascii="Cambria Math" w:hAnsi="Cambria Math"/>
                      <w:i/>
                    </w:rPr>
                  </m:ctrlPr>
                </m:sSupPr>
                <m:e>
                  <m:r>
                    <w:rPr>
                      <w:rFonts w:ascii="Cambria Math" w:hAnsi="Cambria Math"/>
                    </w:rPr>
                    <m:t>%</m:t>
                  </m:r>
                </m:e>
                <m:sup>
                  <m:r>
                    <w:rPr>
                      <w:rFonts w:ascii="Cambria Math" w:hAnsi="Cambria Math"/>
                    </w:rPr>
                    <m:t>2</m:t>
                  </m:r>
                </m:sup>
              </m:sSup>
            </m:den>
          </m:f>
          <m:r>
            <w:rPr>
              <w:rFonts w:ascii="Cambria Math" w:hAnsi="Cambria Math"/>
            </w:rPr>
            <m:t>=60%.</m:t>
          </m:r>
        </m:oMath>
      </m:oMathPara>
    </w:p>
    <w:p w14:paraId="04C3BBA3" w14:textId="6FBCC8E5" w:rsidR="00D95EC5" w:rsidRDefault="00BC7373" w:rsidP="0092237F">
      <w:pPr>
        <w:widowControl/>
        <w:jc w:val="center"/>
      </w:pPr>
      <w:r>
        <w:br w:type="page"/>
      </w:r>
      <w:r>
        <w:rPr>
          <w:noProof/>
        </w:rPr>
        <w:lastRenderedPageBreak/>
        <w:drawing>
          <wp:inline distT="0" distB="0" distL="0" distR="0" wp14:anchorId="6C08E808" wp14:editId="2CBA5FE9">
            <wp:extent cx="6067425" cy="3771900"/>
            <wp:effectExtent l="0" t="0" r="952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7425" cy="3771900"/>
                    </a:xfrm>
                    <a:prstGeom prst="rect">
                      <a:avLst/>
                    </a:prstGeom>
                  </pic:spPr>
                </pic:pic>
              </a:graphicData>
            </a:graphic>
          </wp:inline>
        </w:drawing>
      </w:r>
    </w:p>
    <w:p w14:paraId="3FB8F89C" w14:textId="77777777" w:rsidR="00D95EC5" w:rsidRDefault="00D95EC5" w:rsidP="00F27189">
      <w:pPr>
        <w:pStyle w:val="a6"/>
      </w:pPr>
    </w:p>
    <w:p w14:paraId="20C879FC" w14:textId="20E8F877" w:rsidR="00BC7373" w:rsidRDefault="00BC7373" w:rsidP="0092237F">
      <w:pPr>
        <w:pStyle w:val="a6"/>
        <w:jc w:val="center"/>
      </w:pPr>
    </w:p>
    <w:p w14:paraId="4B650E03" w14:textId="77777777" w:rsidR="00BC7373" w:rsidRDefault="00BC7373" w:rsidP="00F27189">
      <w:pPr>
        <w:widowControl/>
      </w:pPr>
      <w:r>
        <w:br w:type="page"/>
      </w:r>
    </w:p>
    <w:p w14:paraId="6531E16A" w14:textId="55E5997E" w:rsidR="007A6737" w:rsidRDefault="007A6737" w:rsidP="00F27189">
      <w:pPr>
        <w:pStyle w:val="a6"/>
      </w:pPr>
      <w:r>
        <w:rPr>
          <w:rFonts w:hint="eastAsia"/>
        </w:rPr>
        <w:lastRenderedPageBreak/>
        <w:t>【問4】</w:t>
      </w:r>
    </w:p>
    <w:p w14:paraId="47427637" w14:textId="323E4BD9" w:rsidR="007A6737" w:rsidRDefault="007A6737" w:rsidP="00F27189">
      <w:pPr>
        <w:pStyle w:val="a6"/>
      </w:pPr>
      <w:r>
        <w:rPr>
          <w:rFonts w:hint="eastAsia"/>
        </w:rPr>
        <w:t>（1）</w:t>
      </w:r>
      <w:r w:rsidR="00D85A9A">
        <w:rPr>
          <w:rFonts w:hint="eastAsia"/>
        </w:rPr>
        <w:t>以下の内から1つ挙げる．</w:t>
      </w:r>
    </w:p>
    <w:p w14:paraId="675BD302" w14:textId="585EB98E" w:rsidR="003256DF" w:rsidRDefault="007A6737" w:rsidP="003256DF">
      <w:pPr>
        <w:pStyle w:val="a6"/>
        <w:numPr>
          <w:ilvl w:val="0"/>
          <w:numId w:val="18"/>
        </w:numPr>
      </w:pPr>
      <w:r>
        <w:rPr>
          <w:rFonts w:hint="eastAsia"/>
        </w:rPr>
        <w:t>E</w:t>
      </w:r>
      <w:r>
        <w:t>SG</w:t>
      </w:r>
      <w:r>
        <w:rPr>
          <w:rFonts w:hint="eastAsia"/>
        </w:rPr>
        <w:t>情報が</w:t>
      </w:r>
      <w:r w:rsidR="000B3FA2">
        <w:rPr>
          <w:rFonts w:hint="eastAsia"/>
        </w:rPr>
        <w:t>現在の株価に十分に反映されていない場合，今後の株価上昇が期待できるから．</w:t>
      </w:r>
    </w:p>
    <w:p w14:paraId="2970D0F0" w14:textId="6422330B" w:rsidR="003256DF" w:rsidRDefault="003256DF" w:rsidP="003256DF">
      <w:pPr>
        <w:pStyle w:val="a6"/>
        <w:numPr>
          <w:ilvl w:val="0"/>
          <w:numId w:val="18"/>
        </w:numPr>
      </w:pPr>
      <w:r>
        <w:t>ESGを重視する企業は潜在的なリスクを長期的に回避できている可能性が高く，現</w:t>
      </w:r>
      <w:r>
        <w:rPr>
          <w:rFonts w:hint="eastAsia"/>
        </w:rPr>
        <w:t>在の株価にはそのような将来のリスクへの対応力が反映されておらず，</w:t>
      </w:r>
      <w:r>
        <w:t>割安である可</w:t>
      </w:r>
      <w:r>
        <w:rPr>
          <w:rFonts w:hint="eastAsia"/>
        </w:rPr>
        <w:t>能性があるから．</w:t>
      </w:r>
    </w:p>
    <w:p w14:paraId="3C4F6E19" w14:textId="6917EA73" w:rsidR="003256DF" w:rsidRDefault="003256DF" w:rsidP="003256DF">
      <w:pPr>
        <w:pStyle w:val="a6"/>
        <w:numPr>
          <w:ilvl w:val="0"/>
          <w:numId w:val="18"/>
        </w:numPr>
      </w:pPr>
      <w:r>
        <w:rPr>
          <w:rFonts w:hint="eastAsia"/>
        </w:rPr>
        <w:t>長期的なレピュテーションの向上</w:t>
      </w:r>
      <w:r>
        <w:t>(あるいは将来の経営リスクを低減させるなど)資</w:t>
      </w:r>
      <w:r>
        <w:rPr>
          <w:rFonts w:hint="eastAsia"/>
        </w:rPr>
        <w:t>本コストを低下させるから．</w:t>
      </w:r>
    </w:p>
    <w:p w14:paraId="4E3F8255" w14:textId="308779BD" w:rsidR="003256DF" w:rsidRDefault="003256DF" w:rsidP="003256DF">
      <w:pPr>
        <w:pStyle w:val="a6"/>
      </w:pPr>
      <w:r>
        <w:rPr>
          <w:rFonts w:hint="eastAsia"/>
        </w:rPr>
        <w:t>（2）</w:t>
      </w:r>
      <w:r>
        <w:t>以下のうちから1つを挙げる．</w:t>
      </w:r>
    </w:p>
    <w:p w14:paraId="7577DB21" w14:textId="0607C0A9" w:rsidR="003256DF" w:rsidRDefault="003256DF" w:rsidP="003256DF">
      <w:pPr>
        <w:pStyle w:val="a6"/>
        <w:numPr>
          <w:ilvl w:val="0"/>
          <w:numId w:val="18"/>
        </w:numPr>
      </w:pPr>
      <w:r>
        <w:rPr>
          <w:rFonts w:hint="eastAsia"/>
        </w:rPr>
        <w:t>現在の株価に</w:t>
      </w:r>
      <w:r>
        <w:t>ESG情報が反映され，既に株価が上昇してしまっている可能性があるから．</w:t>
      </w:r>
    </w:p>
    <w:p w14:paraId="38BE5105" w14:textId="777FD8B8" w:rsidR="000B3FA2" w:rsidRDefault="003256DF" w:rsidP="003256DF">
      <w:pPr>
        <w:pStyle w:val="a6"/>
        <w:numPr>
          <w:ilvl w:val="0"/>
          <w:numId w:val="18"/>
        </w:numPr>
      </w:pPr>
      <w:r>
        <w:t>ESGを重視する企業に投資対象先を厳選する結果，リターンの期待できる銘柄が少なくなり，分散投資効果が十分に得られなくなるから．</w:t>
      </w:r>
    </w:p>
    <w:p w14:paraId="274300C5" w14:textId="77777777" w:rsidR="007A6737" w:rsidRDefault="007A6737" w:rsidP="00F27189">
      <w:pPr>
        <w:pStyle w:val="a6"/>
      </w:pPr>
    </w:p>
    <w:p w14:paraId="1F6743AA" w14:textId="25E7D42E" w:rsidR="007A6737" w:rsidRDefault="00C2640A" w:rsidP="00F27189">
      <w:pPr>
        <w:pStyle w:val="a6"/>
      </w:pPr>
      <w:r>
        <w:rPr>
          <w:rFonts w:hint="eastAsia"/>
        </w:rPr>
        <w:t>【問5】</w:t>
      </w:r>
    </w:p>
    <w:p w14:paraId="450CEEA3" w14:textId="07211643" w:rsidR="002E2B54" w:rsidRDefault="002E2B54" w:rsidP="00F27189">
      <w:pPr>
        <w:pStyle w:val="a6"/>
      </w:pPr>
      <w:r>
        <w:rPr>
          <w:rFonts w:hint="eastAsia"/>
        </w:rPr>
        <w:t>まず，</w:t>
      </w:r>
      <w:r w:rsidR="00714203">
        <w:t>95%</w:t>
      </w:r>
      <w:r w:rsidR="00714203">
        <w:rPr>
          <w:rFonts w:hint="eastAsia"/>
        </w:rPr>
        <w:t>信頼区間を求めるためには，</w:t>
      </w:r>
      <m:oMath>
        <m:r>
          <w:rPr>
            <w:rFonts w:ascii="Cambria Math" w:hAnsi="Cambria Math"/>
          </w:rPr>
          <m:t>X~N</m:t>
        </m:r>
        <m:d>
          <m:dPr>
            <m:ctrlPr>
              <w:rPr>
                <w:rFonts w:ascii="Cambria Math" w:hAnsi="Cambria Math"/>
                <w:i/>
              </w:rPr>
            </m:ctrlPr>
          </m:dPr>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4D43A6">
        <w:rPr>
          <w:rFonts w:hint="eastAsia"/>
        </w:rPr>
        <w:t>と標準誤差</w:t>
      </w:r>
      <m:oMath>
        <m:r>
          <w:rPr>
            <w:rFonts w:ascii="Cambria Math" w:hAnsi="Cambria Math" w:hint="eastAsia"/>
          </w:rPr>
          <m:t>SE</m:t>
        </m:r>
      </m:oMath>
      <w:r w:rsidR="004D43A6">
        <w:rPr>
          <w:rFonts w:hint="eastAsia"/>
        </w:rPr>
        <w:t>が必要となる．</w:t>
      </w:r>
      <m:oMath>
        <m:r>
          <w:rPr>
            <w:rFonts w:ascii="Cambria Math" w:hAnsi="Cambria Math"/>
          </w:rPr>
          <m:t>SE</m:t>
        </m:r>
      </m:oMath>
      <w:r w:rsidR="004D43A6">
        <w:rPr>
          <w:rFonts w:hint="eastAsia"/>
        </w:rPr>
        <w:t>については，</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4D43A6">
        <w:rPr>
          <w:rFonts w:hint="eastAsia"/>
        </w:rPr>
        <w:t>の</w:t>
      </w:r>
      <m:oMath>
        <m:r>
          <w:rPr>
            <w:rFonts w:ascii="Cambria Math" w:hAnsi="Cambria Math"/>
          </w:rPr>
          <m:t>t-</m:t>
        </m:r>
      </m:oMath>
      <w:r w:rsidR="004D43A6">
        <w:rPr>
          <w:rFonts w:hint="eastAsia"/>
        </w:rPr>
        <w:t>値が与えられているので，そこから求める．</w:t>
      </w:r>
    </w:p>
    <w:p w14:paraId="6CC81FB7" w14:textId="5FDF10BB" w:rsidR="004D43A6" w:rsidRPr="008B7E6C" w:rsidRDefault="00B10B47" w:rsidP="00F27189">
      <w:pPr>
        <w:pStyle w:val="a6"/>
        <w:rPr>
          <w:i/>
        </w:rPr>
      </w:pPr>
      <m:oMathPara>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A</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A</m:t>
                  </m:r>
                </m:sub>
              </m:sSub>
              <m:r>
                <w:rPr>
                  <w:rFonts w:ascii="Cambria Math" w:hAnsi="Cambria Math"/>
                </w:rPr>
                <m:t>-0</m:t>
              </m:r>
            </m:num>
            <m:den>
              <m:r>
                <w:rPr>
                  <w:rFonts w:ascii="Cambria Math" w:hAnsi="Cambria Math"/>
                </w:rPr>
                <m:t>SE</m:t>
              </m:r>
            </m:den>
          </m:f>
          <m:r>
            <w:rPr>
              <w:rFonts w:ascii="Cambria Math" w:hAnsi="Cambria Math"/>
            </w:rPr>
            <m:t>=28.85⇔SE=</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A</m:t>
                  </m:r>
                </m:sub>
              </m:sSub>
            </m:num>
            <m:den>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A</m:t>
                      </m:r>
                    </m:sub>
                  </m:sSub>
                </m:e>
              </m:d>
            </m:den>
          </m:f>
          <m:r>
            <w:rPr>
              <w:rFonts w:ascii="Cambria Math" w:hAnsi="Cambria Math"/>
            </w:rPr>
            <m:t>=</m:t>
          </m:r>
          <m:f>
            <m:fPr>
              <m:ctrlPr>
                <w:rPr>
                  <w:rFonts w:ascii="Cambria Math" w:hAnsi="Cambria Math"/>
                  <w:i/>
                </w:rPr>
              </m:ctrlPr>
            </m:fPr>
            <m:num>
              <m:r>
                <w:rPr>
                  <w:rFonts w:ascii="Cambria Math" w:hAnsi="Cambria Math"/>
                </w:rPr>
                <m:t>0.96</m:t>
              </m:r>
            </m:num>
            <m:den>
              <m:r>
                <w:rPr>
                  <w:rFonts w:ascii="Cambria Math" w:hAnsi="Cambria Math"/>
                </w:rPr>
                <m:t>50.66</m:t>
              </m:r>
            </m:den>
          </m:f>
          <m:r>
            <w:rPr>
              <w:rFonts w:ascii="Cambria Math" w:hAnsi="Cambria Math"/>
            </w:rPr>
            <m:t>≈0.0189.</m:t>
          </m:r>
        </m:oMath>
      </m:oMathPara>
    </w:p>
    <w:p w14:paraId="6FBD88D7" w14:textId="2462EF24" w:rsidR="008B7E6C" w:rsidRDefault="008B7E6C" w:rsidP="00F27189">
      <w:pPr>
        <w:pStyle w:val="a6"/>
        <w:rPr>
          <w:iCs/>
        </w:rPr>
      </w:pPr>
      <w:r>
        <w:rPr>
          <w:rFonts w:hint="eastAsia"/>
          <w:iCs/>
        </w:rPr>
        <w:t>したがって，</w:t>
      </w:r>
      <w:r w:rsidR="00C9638F">
        <w:rPr>
          <w:rFonts w:hint="eastAsia"/>
          <w:iCs/>
        </w:rPr>
        <w:t>9</w:t>
      </w:r>
      <w:r w:rsidR="00C9638F">
        <w:rPr>
          <w:iCs/>
        </w:rPr>
        <w:t>5%</w:t>
      </w:r>
      <w:r w:rsidR="00C9638F">
        <w:rPr>
          <w:rFonts w:hint="eastAsia"/>
          <w:iCs/>
        </w:rPr>
        <w:t>信頼区間を求めるためには両側確率が5%，つまり標準正規分布の上側2.5%点を求めればよい．</w:t>
      </w:r>
    </w:p>
    <w:p w14:paraId="1BADF2DD" w14:textId="791C02A0" w:rsidR="008B7E6C" w:rsidRPr="008D312E" w:rsidRDefault="008B7E6C" w:rsidP="00F27189">
      <w:pPr>
        <w:pStyle w:val="a6"/>
        <w:rPr>
          <w:iCs/>
        </w:rPr>
      </w:pPr>
      <m:oMathPara>
        <m:oMath>
          <m:r>
            <w:rPr>
              <w:rFonts w:ascii="Cambria Math" w:hAnsi="Cambria Math"/>
            </w:rPr>
            <m:t>P</m:t>
          </m:r>
          <m:d>
            <m:dPr>
              <m:ctrlPr>
                <w:rPr>
                  <w:rFonts w:ascii="Cambria Math" w:hAnsi="Cambria Math"/>
                  <w:i/>
                  <w:iCs/>
                </w:rPr>
              </m:ctrlPr>
            </m:dPr>
            <m:e>
              <m:r>
                <w:rPr>
                  <w:rFonts w:ascii="Cambria Math" w:hAnsi="Cambria Math"/>
                </w:rPr>
                <m:t>Z=</m:t>
              </m:r>
              <m:f>
                <m:fPr>
                  <m:ctrlPr>
                    <w:rPr>
                      <w:rFonts w:ascii="Cambria Math" w:hAnsi="Cambria Math"/>
                      <w:i/>
                      <w:iCs/>
                    </w:rPr>
                  </m:ctrlPr>
                </m:fPr>
                <m:num>
                  <m:r>
                    <w:rPr>
                      <w:rFonts w:ascii="Cambria Math" w:hAnsi="Cambria Math"/>
                    </w:rPr>
                    <m:t>X-μ</m:t>
                  </m:r>
                </m:num>
                <m:den>
                  <m:r>
                    <w:rPr>
                      <w:rFonts w:ascii="Cambria Math" w:hAnsi="Cambria Math"/>
                    </w:rPr>
                    <m:t>SE</m:t>
                  </m:r>
                </m:den>
              </m:f>
              <m:r>
                <w:rPr>
                  <w:rFonts w:ascii="Cambria Math" w:hAnsi="Cambria Math"/>
                </w:rPr>
                <m:t>≤z</m:t>
              </m:r>
            </m:e>
          </m:d>
          <m:r>
            <w:rPr>
              <w:rFonts w:ascii="Cambria Math" w:hAnsi="Cambria Math"/>
            </w:rPr>
            <m:t>=0.95⇔P</m:t>
          </m:r>
          <m:d>
            <m:dPr>
              <m:ctrlPr>
                <w:rPr>
                  <w:rFonts w:ascii="Cambria Math" w:hAnsi="Cambria Math"/>
                  <w:i/>
                  <w:iCs/>
                </w:rPr>
              </m:ctrlPr>
            </m:dPr>
            <m:e>
              <m:r>
                <w:rPr>
                  <w:rFonts w:ascii="Cambria Math" w:hAnsi="Cambria Math"/>
                </w:rPr>
                <m:t>X≤μ-z×SE</m:t>
              </m:r>
            </m:e>
          </m:d>
        </m:oMath>
      </m:oMathPara>
    </w:p>
    <w:p w14:paraId="2EFB1EF3" w14:textId="1B5FCDE0" w:rsidR="008D312E" w:rsidRPr="008B7E6C" w:rsidRDefault="008D312E" w:rsidP="00F27189">
      <w:pPr>
        <w:pStyle w:val="a6"/>
        <w:rPr>
          <w:iCs/>
        </w:rPr>
      </w:pPr>
      <w:r>
        <w:rPr>
          <w:rFonts w:hint="eastAsia"/>
          <w:iCs/>
        </w:rPr>
        <w:t>ここで，標準積分布表より</w:t>
      </w:r>
      <m:oMath>
        <m:sSub>
          <m:sSubPr>
            <m:ctrlPr>
              <w:rPr>
                <w:rFonts w:ascii="Cambria Math" w:hAnsi="Cambria Math"/>
                <w:i/>
                <w:iCs/>
              </w:rPr>
            </m:ctrlPr>
          </m:sSubPr>
          <m:e>
            <m:r>
              <w:rPr>
                <w:rFonts w:ascii="Cambria Math" w:hAnsi="Cambria Math"/>
              </w:rPr>
              <m:t>z</m:t>
            </m:r>
          </m:e>
          <m:sub>
            <m:r>
              <w:rPr>
                <w:rFonts w:ascii="Cambria Math" w:hAnsi="Cambria Math"/>
              </w:rPr>
              <m:t>0.975</m:t>
            </m:r>
          </m:sub>
        </m:sSub>
        <m:r>
          <w:rPr>
            <w:rFonts w:ascii="Cambria Math" w:hAnsi="Cambria Math"/>
          </w:rPr>
          <m:t>=1.96</m:t>
        </m:r>
      </m:oMath>
      <w:r w:rsidR="00966E7C">
        <w:rPr>
          <w:rFonts w:hint="eastAsia"/>
          <w:iCs/>
        </w:rPr>
        <w:t>，その他の値を代入して</w:t>
      </w:r>
    </w:p>
    <w:p w14:paraId="387CB151" w14:textId="264C126B" w:rsidR="003F401D" w:rsidRPr="00064741" w:rsidRDefault="003F401D" w:rsidP="00F27189">
      <w:pPr>
        <w:pStyle w:val="a6"/>
      </w:pPr>
      <m:oMathPara>
        <m:oMath>
          <m:r>
            <w:rPr>
              <w:rFonts w:ascii="Cambria Math" w:hAnsi="Cambria Math"/>
            </w:rPr>
            <m:t>μ-z×SE</m:t>
          </m:r>
          <m:r>
            <m:rPr>
              <m:aln/>
            </m:rPr>
            <w:rPr>
              <w:rFonts w:ascii="Cambria Math" w:hAnsi="Cambria Math"/>
            </w:rPr>
            <m:t>≤X≤μ+z×SE⇔</m:t>
          </m:r>
          <m:r>
            <w:rPr>
              <w:rFonts w:ascii="Cambria Math" w:hAnsi="Cambria Math" w:hint="eastAsia"/>
            </w:rPr>
            <m:t>0.96</m:t>
          </m:r>
          <m:r>
            <w:rPr>
              <w:rFonts w:ascii="Cambria Math" w:hAnsi="Cambria Math"/>
            </w:rPr>
            <m:t>-1.96×0.01895≤X≤0.96+1.96×0.01895</m:t>
          </m:r>
          <m:r>
            <m:rPr>
              <m:sty m:val="p"/>
            </m:rPr>
            <w:br/>
          </m:r>
        </m:oMath>
        <m:oMath>
          <m:r>
            <m:rPr>
              <m:aln/>
            </m:rPr>
            <w:rPr>
              <w:rFonts w:ascii="Cambria Math" w:hAnsi="Cambria Math"/>
            </w:rPr>
            <m:t>⇔0.92≤X≤1.00.</m:t>
          </m:r>
        </m:oMath>
      </m:oMathPara>
    </w:p>
    <w:p w14:paraId="25E3E2D9" w14:textId="77777777" w:rsidR="00064741" w:rsidRDefault="00064741" w:rsidP="00F27189">
      <w:pPr>
        <w:pStyle w:val="a6"/>
      </w:pPr>
    </w:p>
    <w:p w14:paraId="0B9A5563" w14:textId="15ADB339" w:rsidR="0083755C" w:rsidRDefault="0083755C" w:rsidP="00F27189">
      <w:pPr>
        <w:pStyle w:val="a6"/>
      </w:pPr>
      <w:r>
        <w:rPr>
          <w:rFonts w:hint="eastAsia"/>
        </w:rPr>
        <w:t>【問6】</w:t>
      </w:r>
    </w:p>
    <w:p w14:paraId="2890EB78" w14:textId="04212B7D" w:rsidR="007F58C7" w:rsidRDefault="0083755C" w:rsidP="007F58C7">
      <w:pPr>
        <w:pStyle w:val="a6"/>
      </w:pPr>
      <w:r>
        <w:rPr>
          <w:rFonts w:hint="eastAsia"/>
        </w:rPr>
        <w:t>（1）</w:t>
      </w:r>
      <w:r w:rsidR="007F58C7">
        <w:rPr>
          <w:rFonts w:hint="eastAsia"/>
        </w:rPr>
        <w:t>スタイルドリフトとは</w:t>
      </w:r>
      <w:r w:rsidR="00CA0D41">
        <w:rPr>
          <w:rFonts w:hint="eastAsia"/>
        </w:rPr>
        <w:t>，</w:t>
      </w:r>
      <w:r w:rsidR="007F58C7">
        <w:t>保有銘柄の構成が当初目標としたスタイルから乖離してしま</w:t>
      </w:r>
      <w:r w:rsidR="007F58C7">
        <w:rPr>
          <w:rFonts w:hint="eastAsia"/>
        </w:rPr>
        <w:t>う現象を言う</w:t>
      </w:r>
      <w:r w:rsidR="00CA0D41">
        <w:rPr>
          <w:rFonts w:hint="eastAsia"/>
        </w:rPr>
        <w:t>．</w:t>
      </w:r>
      <w:r w:rsidR="007F58C7">
        <w:t>適切なリバランスを行わないと</w:t>
      </w:r>
      <w:r w:rsidR="00CA0D41">
        <w:t>，</w:t>
      </w:r>
      <w:r w:rsidR="007F58C7">
        <w:t>保有銘柄の特性が</w:t>
      </w:r>
      <w:r w:rsidR="00CA0D41">
        <w:t>，</w:t>
      </w:r>
      <w:r w:rsidR="007F58C7">
        <w:t>時間の経過に伴いバリュー株からグロース株に変化</w:t>
      </w:r>
      <w:r w:rsidR="00CA0D41">
        <w:t>，</w:t>
      </w:r>
      <w:r w:rsidR="007F58C7">
        <w:t>またはその逆の変化が生じることで</w:t>
      </w:r>
      <w:r w:rsidR="00CA0D41">
        <w:t>，</w:t>
      </w:r>
      <w:r w:rsidR="007F58C7">
        <w:t>スタイルドリフトが生じる(小型株から中大型株への変化でも可)</w:t>
      </w:r>
      <w:r w:rsidR="00CA0D41">
        <w:t>．</w:t>
      </w:r>
      <w:r w:rsidR="007F58C7">
        <w:rPr>
          <w:rFonts w:hint="eastAsia"/>
        </w:rPr>
        <w:t>あるいは</w:t>
      </w:r>
      <w:r w:rsidR="00CA0D41">
        <w:rPr>
          <w:rFonts w:hint="eastAsia"/>
        </w:rPr>
        <w:t>，</w:t>
      </w:r>
      <w:r w:rsidR="007F58C7">
        <w:rPr>
          <w:rFonts w:hint="eastAsia"/>
        </w:rPr>
        <w:t>ファンドの運用者が運用スタイルの管理を怠ったり</w:t>
      </w:r>
      <w:r w:rsidR="00CA0D41">
        <w:rPr>
          <w:rFonts w:hint="eastAsia"/>
        </w:rPr>
        <w:t>，</w:t>
      </w:r>
      <w:r w:rsidR="007F58C7">
        <w:t>当初目標としたスタイルから意図的に乖離させる可能性があることを指摘してもよい</w:t>
      </w:r>
      <w:r w:rsidR="00CA0D41">
        <w:t>．</w:t>
      </w:r>
    </w:p>
    <w:p w14:paraId="6B7ECB9A" w14:textId="63B13AA9" w:rsidR="0083755C" w:rsidRDefault="00CA0D41" w:rsidP="007F58C7">
      <w:pPr>
        <w:pStyle w:val="a6"/>
      </w:pPr>
      <w:r>
        <w:rPr>
          <w:rFonts w:hint="eastAsia"/>
        </w:rPr>
        <w:t>（2）</w:t>
      </w:r>
      <w:r w:rsidR="007F58C7">
        <w:t>管理方法として</w:t>
      </w:r>
      <w:r>
        <w:t>，</w:t>
      </w:r>
      <w:r w:rsidR="007F58C7">
        <w:t>ファンドが当初目標としたスタイルから大きく乖離しないように</w:t>
      </w:r>
      <w:r>
        <w:t>，</w:t>
      </w:r>
      <w:r w:rsidR="007F58C7">
        <w:t>運用委託者であるX年金基金は</w:t>
      </w:r>
      <w:r>
        <w:t>，</w:t>
      </w:r>
      <w:r w:rsidR="007F58C7">
        <w:t>委託したファンド(あるいはアクティブファンド全体)のスタイルを定期的にチェックし</w:t>
      </w:r>
      <w:r>
        <w:t>，</w:t>
      </w:r>
      <w:r w:rsidR="007F58C7">
        <w:t>ファンド特性に基づく運用状況をファンドマネジャーに確認する必要がある</w:t>
      </w:r>
      <w:r>
        <w:t>．</w:t>
      </w:r>
    </w:p>
    <w:p w14:paraId="15FBE532" w14:textId="24909FE2" w:rsidR="0092237F" w:rsidRDefault="0092237F">
      <w:pPr>
        <w:widowControl/>
        <w:jc w:val="left"/>
      </w:pPr>
      <w:r>
        <w:br w:type="page"/>
      </w:r>
    </w:p>
    <w:p w14:paraId="4B95BEA2" w14:textId="77777777" w:rsidR="00B12425" w:rsidRDefault="0092237F" w:rsidP="0092237F">
      <w:pPr>
        <w:widowControl/>
        <w:jc w:val="center"/>
      </w:pPr>
      <w:r>
        <w:rPr>
          <w:noProof/>
        </w:rPr>
        <w:lastRenderedPageBreak/>
        <w:drawing>
          <wp:inline distT="0" distB="0" distL="0" distR="0" wp14:anchorId="48F011BF" wp14:editId="3CE5A04F">
            <wp:extent cx="6057900" cy="51244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5124450"/>
                    </a:xfrm>
                    <a:prstGeom prst="rect">
                      <a:avLst/>
                    </a:prstGeom>
                  </pic:spPr>
                </pic:pic>
              </a:graphicData>
            </a:graphic>
          </wp:inline>
        </w:drawing>
      </w:r>
    </w:p>
    <w:p w14:paraId="5BB36080" w14:textId="1E2D5154" w:rsidR="0083755C" w:rsidRDefault="0092237F" w:rsidP="00B12425">
      <w:pPr>
        <w:widowControl/>
        <w:jc w:val="left"/>
      </w:pPr>
      <w:r>
        <w:br w:type="page"/>
      </w:r>
    </w:p>
    <w:p w14:paraId="5C4F605E" w14:textId="0CE42190" w:rsidR="0092237F" w:rsidRDefault="0092237F" w:rsidP="0092237F">
      <w:pPr>
        <w:widowControl/>
        <w:jc w:val="left"/>
      </w:pPr>
      <w:r>
        <w:rPr>
          <w:rFonts w:hint="eastAsia"/>
        </w:rPr>
        <w:lastRenderedPageBreak/>
        <w:t>【問7】</w:t>
      </w:r>
    </w:p>
    <w:p w14:paraId="36BDD567" w14:textId="38B2F3ED" w:rsidR="0092237F" w:rsidRDefault="00380ED0" w:rsidP="001A5531">
      <w:pPr>
        <w:widowControl/>
      </w:pPr>
      <w:r>
        <w:rPr>
          <w:rFonts w:hint="eastAsia"/>
        </w:rPr>
        <w:t>図表1</w:t>
      </w:r>
      <w:r w:rsidR="00E10AF7">
        <w:rPr>
          <w:rFonts w:hint="eastAsia"/>
        </w:rPr>
        <w:t>：TOPIXの超過リターンを説明変数とするファンドC，および小型グロース指数（SG）の</w:t>
      </w:r>
      <w:r w:rsidR="00963729">
        <w:rPr>
          <w:rFonts w:hint="eastAsia"/>
        </w:rPr>
        <w:t>単回帰</w:t>
      </w:r>
      <w:r w:rsidR="00E10AF7">
        <w:rPr>
          <w:rFonts w:hint="eastAsia"/>
        </w:rPr>
        <w:t>分析の結果は以下の通り．</w:t>
      </w:r>
    </w:p>
    <w:tbl>
      <w:tblPr>
        <w:tblStyle w:val="ab"/>
        <w:tblW w:w="0" w:type="auto"/>
        <w:tblBorders>
          <w:top w:val="dotted" w:sz="4" w:space="0" w:color="auto"/>
          <w:left w:val="dotted" w:sz="4" w:space="0" w:color="auto"/>
          <w:bottom w:val="dotted" w:sz="4" w:space="0" w:color="auto"/>
          <w:right w:val="dotted" w:sz="4" w:space="0" w:color="auto"/>
          <w:insideH w:val="dotted" w:sz="4" w:space="0" w:color="auto"/>
          <w:insideV w:val="none" w:sz="0" w:space="0" w:color="auto"/>
        </w:tblBorders>
        <w:tblLook w:val="04A0" w:firstRow="1" w:lastRow="0" w:firstColumn="1" w:lastColumn="0" w:noHBand="0" w:noVBand="1"/>
      </w:tblPr>
      <w:tblGrid>
        <w:gridCol w:w="1980"/>
        <w:gridCol w:w="2840"/>
        <w:gridCol w:w="1412"/>
        <w:gridCol w:w="4224"/>
      </w:tblGrid>
      <w:tr w:rsidR="0052008B" w14:paraId="1F02B071" w14:textId="77777777" w:rsidTr="00A05C70">
        <w:tc>
          <w:tcPr>
            <w:tcW w:w="1980" w:type="dxa"/>
            <w:vAlign w:val="center"/>
          </w:tcPr>
          <w:p w14:paraId="3EC27024" w14:textId="2E1B62FB" w:rsidR="0052008B" w:rsidRDefault="0052008B" w:rsidP="005874E3">
            <w:pPr>
              <w:widowControl/>
              <w:jc w:val="center"/>
            </w:pPr>
            <w:r>
              <w:rPr>
                <w:rFonts w:hint="eastAsia"/>
              </w:rPr>
              <w:t>ファンドC</w:t>
            </w:r>
          </w:p>
        </w:tc>
        <w:tc>
          <w:tcPr>
            <w:tcW w:w="2840" w:type="dxa"/>
            <w:vAlign w:val="center"/>
          </w:tcPr>
          <w:p w14:paraId="4454F5A9" w14:textId="4440A589" w:rsidR="0052008B" w:rsidRDefault="002F44FC" w:rsidP="005874E3">
            <w:pPr>
              <w:widowControl/>
              <w:jc w:val="cente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0.56</m:t>
                        </m:r>
                      </m:e>
                    </m:groupChr>
                  </m:e>
                  <m:lim>
                    <m:d>
                      <m:dPr>
                        <m:ctrlPr>
                          <w:rPr>
                            <w:rFonts w:ascii="Cambria Math" w:hAnsi="Cambria Math"/>
                            <w:i/>
                          </w:rPr>
                        </m:ctrlPr>
                      </m:dPr>
                      <m:e>
                        <m:r>
                          <w:rPr>
                            <w:rFonts w:ascii="Cambria Math" w:hAnsi="Cambria Math"/>
                          </w:rPr>
                          <m:t>2.02</m:t>
                        </m:r>
                      </m:e>
                    </m:d>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0.8</m:t>
                        </m:r>
                      </m:e>
                    </m:groupChr>
                  </m:e>
                  <m:lim>
                    <m:d>
                      <m:dPr>
                        <m:ctrlPr>
                          <w:rPr>
                            <w:rFonts w:ascii="Cambria Math" w:hAnsi="Cambria Math"/>
                            <w:i/>
                          </w:rPr>
                        </m:ctrlPr>
                      </m:dPr>
                      <m:e>
                        <m:r>
                          <w:rPr>
                            <w:rFonts w:ascii="Cambria Math" w:hAnsi="Cambria Math"/>
                          </w:rPr>
                          <m:t>11.88</m:t>
                        </m:r>
                      </m:e>
                    </m:d>
                  </m:lim>
                </m:limLow>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TOPIX</m:t>
                    </m:r>
                  </m:sub>
                </m:sSub>
              </m:oMath>
            </m:oMathPara>
          </w:p>
        </w:tc>
        <w:tc>
          <w:tcPr>
            <w:tcW w:w="1412" w:type="dxa"/>
            <w:vAlign w:val="center"/>
          </w:tcPr>
          <w:p w14:paraId="0A613368" w14:textId="4569D36E" w:rsidR="0052008B" w:rsidRDefault="002F44FC" w:rsidP="005874E3">
            <w:pPr>
              <w:widowControl/>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:0.71</m:t>
                </m:r>
              </m:oMath>
            </m:oMathPara>
          </w:p>
        </w:tc>
        <w:tc>
          <w:tcPr>
            <w:tcW w:w="4224" w:type="dxa"/>
            <w:vAlign w:val="center"/>
          </w:tcPr>
          <w:p w14:paraId="4DFDDC8B" w14:textId="03CCD005" w:rsidR="0052008B" w:rsidRDefault="009446C9" w:rsidP="005874E3">
            <w:pPr>
              <w:widowControl/>
              <w:jc w:val="center"/>
            </w:pPr>
            <w:r>
              <w:rPr>
                <w:rFonts w:hint="eastAsia"/>
              </w:rPr>
              <w:t>アルファはプラス，最も高く有意である</w:t>
            </w:r>
          </w:p>
        </w:tc>
      </w:tr>
      <w:tr w:rsidR="0052008B" w14:paraId="26672F04" w14:textId="77777777" w:rsidTr="00A05C70">
        <w:tc>
          <w:tcPr>
            <w:tcW w:w="1980" w:type="dxa"/>
            <w:vAlign w:val="center"/>
          </w:tcPr>
          <w:p w14:paraId="4537A0C3" w14:textId="10BF5CE5" w:rsidR="0052008B" w:rsidRDefault="0052008B" w:rsidP="008D247D">
            <w:pPr>
              <w:widowControl/>
              <w:jc w:val="center"/>
            </w:pPr>
            <w:r>
              <w:rPr>
                <w:rFonts w:hint="eastAsia"/>
              </w:rPr>
              <w:t>小型グロース指数</w:t>
            </w:r>
          </w:p>
        </w:tc>
        <w:tc>
          <w:tcPr>
            <w:tcW w:w="2840" w:type="dxa"/>
            <w:vAlign w:val="center"/>
          </w:tcPr>
          <w:p w14:paraId="021F3E26" w14:textId="23EB9717" w:rsidR="0052008B" w:rsidRDefault="002F44FC" w:rsidP="008D247D">
            <w:pPr>
              <w:widowControl/>
              <w:jc w:val="center"/>
            </w:pPr>
            <m:oMathPara>
              <m:oMath>
                <m:sSub>
                  <m:sSubPr>
                    <m:ctrlPr>
                      <w:rPr>
                        <w:rFonts w:ascii="Cambria Math" w:hAnsi="Cambria Math"/>
                        <w:i/>
                      </w:rPr>
                    </m:ctrlPr>
                  </m:sSubPr>
                  <m:e>
                    <m:r>
                      <w:rPr>
                        <w:rFonts w:ascii="Cambria Math" w:hAnsi="Cambria Math"/>
                      </w:rPr>
                      <m:t>R</m:t>
                    </m:r>
                  </m:e>
                  <m:sub>
                    <m:r>
                      <w:rPr>
                        <w:rFonts w:ascii="Cambria Math" w:hAnsi="Cambria Math"/>
                      </w:rPr>
                      <m:t>SG</m:t>
                    </m:r>
                  </m:sub>
                </m:sSub>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0.49</m:t>
                        </m:r>
                      </m:e>
                    </m:groupChr>
                  </m:e>
                  <m:lim>
                    <m:d>
                      <m:dPr>
                        <m:ctrlPr>
                          <w:rPr>
                            <w:rFonts w:ascii="Cambria Math" w:hAnsi="Cambria Math"/>
                            <w:i/>
                          </w:rPr>
                        </m:ctrlPr>
                      </m:dPr>
                      <m:e>
                        <m:r>
                          <w:rPr>
                            <w:rFonts w:ascii="Cambria Math" w:hAnsi="Cambria Math"/>
                          </w:rPr>
                          <m:t>1.84</m:t>
                        </m:r>
                      </m:e>
                    </m:d>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0.8</m:t>
                        </m:r>
                      </m:e>
                    </m:groupChr>
                  </m:e>
                  <m:lim>
                    <m:d>
                      <m:dPr>
                        <m:ctrlPr>
                          <w:rPr>
                            <w:rFonts w:ascii="Cambria Math" w:hAnsi="Cambria Math"/>
                            <w:i/>
                          </w:rPr>
                        </m:ctrlPr>
                      </m:dPr>
                      <m:e>
                        <m:r>
                          <w:rPr>
                            <w:rFonts w:ascii="Cambria Math" w:hAnsi="Cambria Math"/>
                          </w:rPr>
                          <m:t>12.16</m:t>
                        </m:r>
                      </m:e>
                    </m:d>
                  </m:lim>
                </m:limLow>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TOPIX</m:t>
                    </m:r>
                  </m:sub>
                </m:sSub>
              </m:oMath>
            </m:oMathPara>
          </w:p>
        </w:tc>
        <w:tc>
          <w:tcPr>
            <w:tcW w:w="1412" w:type="dxa"/>
            <w:vAlign w:val="center"/>
          </w:tcPr>
          <w:p w14:paraId="039FDB1A" w14:textId="07E100A0" w:rsidR="0052008B" w:rsidRDefault="002F44FC" w:rsidP="008D247D">
            <w:pPr>
              <w:widowControl/>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:0.72</m:t>
                </m:r>
              </m:oMath>
            </m:oMathPara>
          </w:p>
        </w:tc>
        <w:tc>
          <w:tcPr>
            <w:tcW w:w="4224" w:type="dxa"/>
          </w:tcPr>
          <w:p w14:paraId="26A516C4" w14:textId="44B7B9C8" w:rsidR="0052008B" w:rsidRDefault="00BD1F3A" w:rsidP="0092237F">
            <w:pPr>
              <w:widowControl/>
              <w:jc w:val="left"/>
            </w:pPr>
            <w:r>
              <w:rPr>
                <w:rFonts w:hint="eastAsia"/>
              </w:rPr>
              <w:t>アルファはプラス，過去5年間が小型グロースに有利な環境だったことが推測される．</w:t>
            </w:r>
          </w:p>
        </w:tc>
      </w:tr>
    </w:tbl>
    <w:p w14:paraId="7EFC4E9E" w14:textId="18D5FA21" w:rsidR="008D247D" w:rsidRDefault="008D247D" w:rsidP="001A5531">
      <w:pPr>
        <w:widowControl/>
      </w:pPr>
      <w:r>
        <w:rPr>
          <w:rFonts w:hint="eastAsia"/>
        </w:rPr>
        <w:t>図表3：小型グロース指数（SG）の超過リターンを説明変数とするファンドCの</w:t>
      </w:r>
      <w:r w:rsidR="00963729">
        <w:rPr>
          <w:rFonts w:hint="eastAsia"/>
        </w:rPr>
        <w:t>単回帰分析の結果は以下の通り．※（）内は</w:t>
      </w:r>
      <m:oMath>
        <m:r>
          <w:rPr>
            <w:rFonts w:ascii="Cambria Math" w:hAnsi="Cambria Math" w:hint="eastAsia"/>
          </w:rPr>
          <m:t>t</m:t>
        </m:r>
        <m:r>
          <w:rPr>
            <w:rFonts w:ascii="Cambria Math" w:hAnsi="Cambria Math"/>
          </w:rPr>
          <m:t>-</m:t>
        </m:r>
      </m:oMath>
      <w:r w:rsidR="00963729">
        <w:rPr>
          <w:rFonts w:hint="eastAsia"/>
        </w:rPr>
        <w:t>値．</w:t>
      </w:r>
    </w:p>
    <w:tbl>
      <w:tblPr>
        <w:tblStyle w:val="ab"/>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1980"/>
        <w:gridCol w:w="2840"/>
        <w:gridCol w:w="1412"/>
        <w:gridCol w:w="4224"/>
      </w:tblGrid>
      <w:tr w:rsidR="005874E3" w14:paraId="7658001E" w14:textId="77777777" w:rsidTr="00A05C70">
        <w:tc>
          <w:tcPr>
            <w:tcW w:w="1980" w:type="dxa"/>
            <w:vAlign w:val="center"/>
          </w:tcPr>
          <w:p w14:paraId="02A6617A" w14:textId="77777777" w:rsidR="005874E3" w:rsidRDefault="005874E3" w:rsidP="005874E3">
            <w:pPr>
              <w:widowControl/>
              <w:jc w:val="center"/>
            </w:pPr>
            <w:r>
              <w:rPr>
                <w:rFonts w:hint="eastAsia"/>
              </w:rPr>
              <w:t>ファンドC</w:t>
            </w:r>
          </w:p>
        </w:tc>
        <w:tc>
          <w:tcPr>
            <w:tcW w:w="2840" w:type="dxa"/>
            <w:vAlign w:val="center"/>
          </w:tcPr>
          <w:p w14:paraId="43F644B6" w14:textId="5149E65D" w:rsidR="005874E3" w:rsidRDefault="002F44FC" w:rsidP="005874E3">
            <w:pPr>
              <w:widowControl/>
              <w:jc w:val="cente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0.07</m:t>
                        </m:r>
                      </m:e>
                    </m:groupChr>
                  </m:e>
                  <m:lim>
                    <m:d>
                      <m:dPr>
                        <m:ctrlPr>
                          <w:rPr>
                            <w:rFonts w:ascii="Cambria Math" w:hAnsi="Cambria Math"/>
                            <w:i/>
                          </w:rPr>
                        </m:ctrlPr>
                      </m:dPr>
                      <m:e>
                        <m:r>
                          <w:rPr>
                            <w:rFonts w:ascii="Cambria Math" w:hAnsi="Cambria Math"/>
                          </w:rPr>
                          <m:t>1.05</m:t>
                        </m:r>
                      </m:e>
                    </m:d>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0.99</m:t>
                        </m:r>
                      </m:e>
                    </m:groupChr>
                  </m:e>
                  <m:lim>
                    <m:d>
                      <m:dPr>
                        <m:ctrlPr>
                          <w:rPr>
                            <w:rFonts w:ascii="Cambria Math" w:hAnsi="Cambria Math"/>
                            <w:i/>
                          </w:rPr>
                        </m:ctrlPr>
                      </m:dPr>
                      <m:e>
                        <m:r>
                          <w:rPr>
                            <w:rFonts w:ascii="Cambria Math" w:hAnsi="Cambria Math"/>
                          </w:rPr>
                          <m:t>28.85</m:t>
                        </m:r>
                      </m:e>
                    </m:d>
                  </m:lim>
                </m:limLow>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SG</m:t>
                    </m:r>
                  </m:sub>
                </m:sSub>
              </m:oMath>
            </m:oMathPara>
          </w:p>
        </w:tc>
        <w:tc>
          <w:tcPr>
            <w:tcW w:w="1412" w:type="dxa"/>
            <w:vAlign w:val="center"/>
          </w:tcPr>
          <w:p w14:paraId="59B6C738" w14:textId="5DE1AF8C" w:rsidR="005874E3" w:rsidRDefault="002F44FC" w:rsidP="005874E3">
            <w:pPr>
              <w:widowControl/>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:0.93</m:t>
                </m:r>
              </m:oMath>
            </m:oMathPara>
          </w:p>
        </w:tc>
        <w:tc>
          <w:tcPr>
            <w:tcW w:w="4224" w:type="dxa"/>
            <w:vAlign w:val="center"/>
          </w:tcPr>
          <w:p w14:paraId="54059CAA" w14:textId="77777777" w:rsidR="005874E3" w:rsidRDefault="005874E3" w:rsidP="005874E3">
            <w:pPr>
              <w:widowControl/>
              <w:jc w:val="center"/>
            </w:pPr>
            <w:r>
              <w:rPr>
                <w:rFonts w:hint="eastAsia"/>
              </w:rPr>
              <w:t>アルファはプラス，最も高く有意である</w:t>
            </w:r>
          </w:p>
        </w:tc>
      </w:tr>
    </w:tbl>
    <w:p w14:paraId="7463FAA2" w14:textId="7E6CB270" w:rsidR="00E10AF7" w:rsidRPr="005874E3" w:rsidRDefault="008775BB" w:rsidP="001A5531">
      <w:pPr>
        <w:widowControl/>
      </w:pPr>
      <w:r>
        <w:rPr>
          <w:rFonts w:hint="eastAsia"/>
        </w:rPr>
        <w:t>図表1によれば，マーケットモデルの超過リターンは最も高く有意である．小型グロース指数がTOPIXや他のファンドを</w:t>
      </w:r>
      <w:r w:rsidR="00D331EC">
        <w:rPr>
          <w:rFonts w:hint="eastAsia"/>
        </w:rPr>
        <w:t>凌駕しているので，過去5年間が小型グロースに有利な環境だったことが推測されるが，</w:t>
      </w:r>
      <w:r w:rsidR="001A5531">
        <w:rPr>
          <w:rFonts w:hint="eastAsia"/>
        </w:rPr>
        <w:t>図表3によれば小型グロース指数に対しても超過リターンを稼いでおり，銘柄選択が上手くいっていることが確認できる．</w:t>
      </w:r>
    </w:p>
    <w:p w14:paraId="31195353" w14:textId="77777777" w:rsidR="0092237F" w:rsidRDefault="0092237F" w:rsidP="0092237F">
      <w:pPr>
        <w:widowControl/>
        <w:jc w:val="left"/>
      </w:pPr>
    </w:p>
    <w:p w14:paraId="603F137F" w14:textId="60D522C3" w:rsidR="0092237F" w:rsidRDefault="0092237F" w:rsidP="0092237F">
      <w:pPr>
        <w:widowControl/>
        <w:jc w:val="left"/>
      </w:pPr>
      <w:r>
        <w:rPr>
          <w:rFonts w:hint="eastAsia"/>
        </w:rPr>
        <w:t>【問8】</w:t>
      </w:r>
    </w:p>
    <w:p w14:paraId="7836B940" w14:textId="4B3310A6" w:rsidR="0092237F" w:rsidRDefault="008A2F2C" w:rsidP="0092237F">
      <w:pPr>
        <w:widowControl/>
        <w:jc w:val="left"/>
      </w:pPr>
      <w:r>
        <w:rPr>
          <w:rFonts w:hint="eastAsia"/>
        </w:rPr>
        <w:t>問題文には「パフォーマンスやリスク特性の観点から」とあるので，インフォメーションレシオ（IR）あたりを根拠にすれば</w:t>
      </w:r>
      <w:r w:rsidR="00E320AA">
        <w:rPr>
          <w:rFonts w:hint="eastAsia"/>
        </w:rPr>
        <w:t>よい．</w:t>
      </w:r>
    </w:p>
    <w:p w14:paraId="3192442B" w14:textId="65DD515E" w:rsidR="004E4425" w:rsidRDefault="00E52663" w:rsidP="0092237F">
      <w:pPr>
        <w:widowControl/>
        <w:jc w:val="left"/>
      </w:pPr>
      <m:oMathPara>
        <m:oMath>
          <m:r>
            <w:rPr>
              <w:rFonts w:ascii="Cambria Math" w:hAnsi="Cambria Math" w:hint="eastAsia"/>
            </w:rPr>
            <m:t>I</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TOPIX</m:t>
                  </m:r>
                </m:sub>
              </m:sSub>
            </m:num>
            <m:den>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i</m:t>
                  </m:r>
                </m:sub>
              </m:sSub>
            </m:den>
          </m:f>
          <m:r>
            <w:rPr>
              <w:rFonts w:ascii="Cambria Math" w:hAnsi="Cambria Math"/>
            </w:rPr>
            <m:t>.</m:t>
          </m:r>
        </m:oMath>
      </m:oMathPara>
    </w:p>
    <w:p w14:paraId="1B49A6E9" w14:textId="249978FE" w:rsidR="0092237F" w:rsidRDefault="002731B1" w:rsidP="0092237F">
      <w:pPr>
        <w:widowControl/>
        <w:jc w:val="left"/>
      </w:pPr>
      <w:r>
        <w:rPr>
          <w:rFonts w:hint="eastAsia"/>
        </w:rPr>
        <w:t>図表</w:t>
      </w:r>
      <w:r>
        <w:t>1</w:t>
      </w:r>
      <w:r>
        <w:rPr>
          <w:rFonts w:hint="eastAsia"/>
        </w:rPr>
        <w:t>より，各ファンド，および小型グロース指数のIRは以下の通り．</w:t>
      </w:r>
    </w:p>
    <w:tbl>
      <w:tblPr>
        <w:tblStyle w:val="ab"/>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689"/>
        <w:gridCol w:w="426"/>
        <w:gridCol w:w="7341"/>
      </w:tblGrid>
      <w:tr w:rsidR="002731B1" w14:paraId="53377C3E" w14:textId="77777777" w:rsidTr="002731B1">
        <w:tc>
          <w:tcPr>
            <w:tcW w:w="2689" w:type="dxa"/>
            <w:vAlign w:val="center"/>
          </w:tcPr>
          <w:p w14:paraId="24871D42" w14:textId="47834BB5" w:rsidR="002731B1" w:rsidRDefault="00E52663" w:rsidP="002731B1">
            <w:pPr>
              <w:widowControl/>
              <w:jc w:val="center"/>
            </w:pPr>
            <w:r>
              <w:rPr>
                <w:rFonts w:hint="eastAsia"/>
              </w:rPr>
              <w:t>パッシブ・ファンド</w:t>
            </w:r>
          </w:p>
        </w:tc>
        <w:tc>
          <w:tcPr>
            <w:tcW w:w="426" w:type="dxa"/>
            <w:vAlign w:val="center"/>
          </w:tcPr>
          <w:p w14:paraId="6E7A379A" w14:textId="587F398A" w:rsidR="002731B1" w:rsidRDefault="002731B1" w:rsidP="002731B1">
            <w:pPr>
              <w:widowControl/>
              <w:jc w:val="center"/>
            </w:pPr>
            <w:r>
              <w:rPr>
                <w:rFonts w:hint="eastAsia"/>
              </w:rPr>
              <w:t>：</w:t>
            </w:r>
          </w:p>
        </w:tc>
        <w:tc>
          <w:tcPr>
            <w:tcW w:w="7341" w:type="dxa"/>
          </w:tcPr>
          <w:p w14:paraId="61B40BD9" w14:textId="0DFDC70F" w:rsidR="002731B1" w:rsidRDefault="00E52663" w:rsidP="002731B1">
            <w:pPr>
              <w:widowControl/>
            </w:pPr>
            <m:oMathPara>
              <m:oMath>
                <m:r>
                  <w:rPr>
                    <w:rFonts w:ascii="Cambria Math" w:hAnsi="Cambria Math" w:hint="eastAsia"/>
                  </w:rPr>
                  <m:t>I</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Idx</m:t>
                    </m:r>
                  </m:sub>
                </m:sSub>
                <m:r>
                  <w:rPr>
                    <w:rFonts w:ascii="Cambria Math" w:hAnsi="Cambria Math"/>
                  </w:rPr>
                  <m:t>=</m:t>
                </m:r>
                <m:f>
                  <m:fPr>
                    <m:ctrlPr>
                      <w:rPr>
                        <w:rFonts w:ascii="Cambria Math" w:hAnsi="Cambria Math"/>
                        <w:i/>
                      </w:rPr>
                    </m:ctrlPr>
                  </m:fPr>
                  <m:num>
                    <m:r>
                      <w:rPr>
                        <w:rFonts w:ascii="Cambria Math" w:hAnsi="Cambria Math"/>
                      </w:rPr>
                      <m:t>0.53%-0.59%</m:t>
                    </m:r>
                  </m:num>
                  <m:den>
                    <m:r>
                      <w:rPr>
                        <w:rFonts w:ascii="Cambria Math" w:hAnsi="Cambria Math"/>
                      </w:rPr>
                      <m:t>0.03%</m:t>
                    </m:r>
                  </m:den>
                </m:f>
                <m:r>
                  <w:rPr>
                    <w:rFonts w:ascii="Cambria Math" w:hAnsi="Cambria Math"/>
                  </w:rPr>
                  <m:t>=-2</m:t>
                </m:r>
              </m:oMath>
            </m:oMathPara>
          </w:p>
        </w:tc>
      </w:tr>
      <w:tr w:rsidR="002731B1" w14:paraId="7BC4688C" w14:textId="77777777" w:rsidTr="00796210">
        <w:tc>
          <w:tcPr>
            <w:tcW w:w="2689" w:type="dxa"/>
            <w:vAlign w:val="center"/>
          </w:tcPr>
          <w:p w14:paraId="52865A1C" w14:textId="14462CD2" w:rsidR="002731B1" w:rsidRDefault="00E52663" w:rsidP="00796210">
            <w:pPr>
              <w:widowControl/>
              <w:jc w:val="center"/>
            </w:pPr>
            <w:r>
              <w:rPr>
                <w:rFonts w:hint="eastAsia"/>
              </w:rPr>
              <w:t>ファンドA</w:t>
            </w:r>
          </w:p>
        </w:tc>
        <w:tc>
          <w:tcPr>
            <w:tcW w:w="426" w:type="dxa"/>
            <w:vAlign w:val="center"/>
          </w:tcPr>
          <w:p w14:paraId="073BCB80" w14:textId="77777777" w:rsidR="002731B1" w:rsidRDefault="002731B1" w:rsidP="00796210">
            <w:pPr>
              <w:widowControl/>
              <w:jc w:val="center"/>
            </w:pPr>
            <w:r>
              <w:rPr>
                <w:rFonts w:hint="eastAsia"/>
              </w:rPr>
              <w:t>：</w:t>
            </w:r>
          </w:p>
        </w:tc>
        <w:tc>
          <w:tcPr>
            <w:tcW w:w="7341" w:type="dxa"/>
          </w:tcPr>
          <w:p w14:paraId="1BFAB37C" w14:textId="7D93ABF7" w:rsidR="002731B1" w:rsidRDefault="00E52663" w:rsidP="00796210">
            <w:pPr>
              <w:widowControl/>
            </w:pPr>
            <m:oMathPara>
              <m:oMath>
                <m:r>
                  <w:rPr>
                    <w:rFonts w:ascii="Cambria Math" w:hAnsi="Cambria Math" w:hint="eastAsia"/>
                  </w:rPr>
                  <m:t>I</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0.35%-0.59%</m:t>
                    </m:r>
                  </m:num>
                  <m:den>
                    <m:r>
                      <w:rPr>
                        <w:rFonts w:ascii="Cambria Math" w:hAnsi="Cambria Math"/>
                      </w:rPr>
                      <m:t>0.67%</m:t>
                    </m:r>
                  </m:den>
                </m:f>
                <m:r>
                  <w:rPr>
                    <w:rFonts w:ascii="Cambria Math" w:hAnsi="Cambria Math"/>
                  </w:rPr>
                  <m:t>=-0.36</m:t>
                </m:r>
              </m:oMath>
            </m:oMathPara>
          </w:p>
        </w:tc>
      </w:tr>
      <w:tr w:rsidR="002731B1" w14:paraId="704C5FEB" w14:textId="77777777" w:rsidTr="00796210">
        <w:tc>
          <w:tcPr>
            <w:tcW w:w="2689" w:type="dxa"/>
            <w:vAlign w:val="center"/>
          </w:tcPr>
          <w:p w14:paraId="40261CF1" w14:textId="2CC283B7" w:rsidR="002731B1" w:rsidRDefault="00E52663" w:rsidP="00796210">
            <w:pPr>
              <w:widowControl/>
              <w:jc w:val="center"/>
            </w:pPr>
            <w:r>
              <w:rPr>
                <w:rFonts w:hint="eastAsia"/>
              </w:rPr>
              <w:t>ファンドB</w:t>
            </w:r>
          </w:p>
        </w:tc>
        <w:tc>
          <w:tcPr>
            <w:tcW w:w="426" w:type="dxa"/>
            <w:vAlign w:val="center"/>
          </w:tcPr>
          <w:p w14:paraId="11312258" w14:textId="77777777" w:rsidR="002731B1" w:rsidRDefault="002731B1" w:rsidP="00796210">
            <w:pPr>
              <w:widowControl/>
              <w:jc w:val="center"/>
            </w:pPr>
            <w:r>
              <w:rPr>
                <w:rFonts w:hint="eastAsia"/>
              </w:rPr>
              <w:t>：</w:t>
            </w:r>
          </w:p>
        </w:tc>
        <w:tc>
          <w:tcPr>
            <w:tcW w:w="7341" w:type="dxa"/>
          </w:tcPr>
          <w:p w14:paraId="24FF46D0" w14:textId="5795E9D4" w:rsidR="002731B1" w:rsidRDefault="00E52663" w:rsidP="00796210">
            <w:pPr>
              <w:widowControl/>
            </w:pPr>
            <m:oMathPara>
              <m:oMath>
                <m:r>
                  <w:rPr>
                    <w:rFonts w:ascii="Cambria Math" w:hAnsi="Cambria Math" w:hint="eastAsia"/>
                  </w:rPr>
                  <m:t>I</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Idx</m:t>
                    </m:r>
                  </m:sub>
                </m:sSub>
                <m:r>
                  <w:rPr>
                    <w:rFonts w:ascii="Cambria Math" w:hAnsi="Cambria Math"/>
                  </w:rPr>
                  <m:t>=</m:t>
                </m:r>
                <m:f>
                  <m:fPr>
                    <m:ctrlPr>
                      <w:rPr>
                        <w:rFonts w:ascii="Cambria Math" w:hAnsi="Cambria Math"/>
                        <w:i/>
                      </w:rPr>
                    </m:ctrlPr>
                  </m:fPr>
                  <m:num>
                    <m:r>
                      <w:rPr>
                        <w:rFonts w:ascii="Cambria Math" w:hAnsi="Cambria Math"/>
                      </w:rPr>
                      <m:t>0.87%-0.59%</m:t>
                    </m:r>
                  </m:num>
                  <m:den>
                    <m:r>
                      <w:rPr>
                        <w:rFonts w:ascii="Cambria Math" w:hAnsi="Cambria Math"/>
                      </w:rPr>
                      <m:t>1.09%</m:t>
                    </m:r>
                  </m:den>
                </m:f>
                <m:r>
                  <w:rPr>
                    <w:rFonts w:ascii="Cambria Math" w:hAnsi="Cambria Math"/>
                  </w:rPr>
                  <m:t>=0.26</m:t>
                </m:r>
              </m:oMath>
            </m:oMathPara>
          </w:p>
        </w:tc>
      </w:tr>
      <w:tr w:rsidR="002731B1" w14:paraId="55BF83E2" w14:textId="77777777" w:rsidTr="00796210">
        <w:tc>
          <w:tcPr>
            <w:tcW w:w="2689" w:type="dxa"/>
            <w:vAlign w:val="center"/>
          </w:tcPr>
          <w:p w14:paraId="5A3D3FA2" w14:textId="752A2E38" w:rsidR="002731B1" w:rsidRDefault="00E52663" w:rsidP="00796210">
            <w:pPr>
              <w:widowControl/>
              <w:jc w:val="center"/>
            </w:pPr>
            <w:r>
              <w:rPr>
                <w:rFonts w:hint="eastAsia"/>
              </w:rPr>
              <w:t>ファンドC</w:t>
            </w:r>
          </w:p>
        </w:tc>
        <w:tc>
          <w:tcPr>
            <w:tcW w:w="426" w:type="dxa"/>
            <w:vAlign w:val="center"/>
          </w:tcPr>
          <w:p w14:paraId="7ABF0EA0" w14:textId="77777777" w:rsidR="002731B1" w:rsidRDefault="002731B1" w:rsidP="00796210">
            <w:pPr>
              <w:widowControl/>
              <w:jc w:val="center"/>
            </w:pPr>
            <w:r>
              <w:rPr>
                <w:rFonts w:hint="eastAsia"/>
              </w:rPr>
              <w:t>：</w:t>
            </w:r>
          </w:p>
        </w:tc>
        <w:tc>
          <w:tcPr>
            <w:tcW w:w="7341" w:type="dxa"/>
          </w:tcPr>
          <w:p w14:paraId="0EA11C18" w14:textId="790BDFCE" w:rsidR="002731B1" w:rsidRDefault="00E52663" w:rsidP="00796210">
            <w:pPr>
              <w:widowControl/>
            </w:pPr>
            <m:oMathPara>
              <m:oMath>
                <m:r>
                  <w:rPr>
                    <w:rFonts w:ascii="Cambria Math" w:hAnsi="Cambria Math" w:hint="eastAsia"/>
                  </w:rPr>
                  <m:t>I</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Idx</m:t>
                    </m:r>
                  </m:sub>
                </m:sSub>
                <m:r>
                  <w:rPr>
                    <w:rFonts w:ascii="Cambria Math" w:hAnsi="Cambria Math"/>
                  </w:rPr>
                  <m:t>=</m:t>
                </m:r>
                <m:f>
                  <m:fPr>
                    <m:ctrlPr>
                      <w:rPr>
                        <w:rFonts w:ascii="Cambria Math" w:hAnsi="Cambria Math"/>
                        <w:i/>
                      </w:rPr>
                    </m:ctrlPr>
                  </m:fPr>
                  <m:num>
                    <m:r>
                      <w:rPr>
                        <w:rFonts w:ascii="Cambria Math" w:hAnsi="Cambria Math"/>
                      </w:rPr>
                      <m:t>0.53%-0.59%</m:t>
                    </m:r>
                  </m:num>
                  <m:den>
                    <m:r>
                      <w:rPr>
                        <w:rFonts w:ascii="Cambria Math" w:hAnsi="Cambria Math"/>
                      </w:rPr>
                      <m:t>2.45%</m:t>
                    </m:r>
                  </m:den>
                </m:f>
                <m:r>
                  <w:rPr>
                    <w:rFonts w:ascii="Cambria Math" w:hAnsi="Cambria Math"/>
                  </w:rPr>
                  <m:t>=0.18</m:t>
                </m:r>
              </m:oMath>
            </m:oMathPara>
          </w:p>
        </w:tc>
      </w:tr>
      <w:tr w:rsidR="00E52663" w14:paraId="78B8BABC" w14:textId="77777777" w:rsidTr="00796210">
        <w:tc>
          <w:tcPr>
            <w:tcW w:w="2689" w:type="dxa"/>
            <w:vAlign w:val="center"/>
          </w:tcPr>
          <w:p w14:paraId="3C7E0DED" w14:textId="62643292" w:rsidR="00E52663" w:rsidRDefault="00E52663" w:rsidP="00796210">
            <w:pPr>
              <w:widowControl/>
              <w:jc w:val="center"/>
            </w:pPr>
            <w:r>
              <w:rPr>
                <w:rFonts w:hint="eastAsia"/>
              </w:rPr>
              <w:t>小型グロース指数（SG）</w:t>
            </w:r>
          </w:p>
        </w:tc>
        <w:tc>
          <w:tcPr>
            <w:tcW w:w="426" w:type="dxa"/>
            <w:vAlign w:val="center"/>
          </w:tcPr>
          <w:p w14:paraId="4AE8FEA9" w14:textId="77777777" w:rsidR="00E52663" w:rsidRDefault="00E52663" w:rsidP="00796210">
            <w:pPr>
              <w:widowControl/>
              <w:jc w:val="center"/>
            </w:pPr>
            <w:r>
              <w:rPr>
                <w:rFonts w:hint="eastAsia"/>
              </w:rPr>
              <w:t>：</w:t>
            </w:r>
          </w:p>
        </w:tc>
        <w:tc>
          <w:tcPr>
            <w:tcW w:w="7341" w:type="dxa"/>
          </w:tcPr>
          <w:p w14:paraId="677E70C2" w14:textId="0615452F" w:rsidR="00E52663" w:rsidRDefault="00E52663" w:rsidP="00796210">
            <w:pPr>
              <w:widowControl/>
            </w:pPr>
            <m:oMathPara>
              <m:oMath>
                <m:r>
                  <w:rPr>
                    <w:rFonts w:ascii="Cambria Math" w:hAnsi="Cambria Math" w:hint="eastAsia"/>
                  </w:rPr>
                  <m:t>I</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SG</m:t>
                    </m:r>
                  </m:sub>
                </m:sSub>
                <m:r>
                  <w:rPr>
                    <w:rFonts w:ascii="Cambria Math" w:hAnsi="Cambria Math"/>
                  </w:rPr>
                  <m:t>=</m:t>
                </m:r>
                <m:f>
                  <m:fPr>
                    <m:ctrlPr>
                      <w:rPr>
                        <w:rFonts w:ascii="Cambria Math" w:hAnsi="Cambria Math"/>
                        <w:i/>
                      </w:rPr>
                    </m:ctrlPr>
                  </m:fPr>
                  <m:num>
                    <m:r>
                      <w:rPr>
                        <w:rFonts w:ascii="Cambria Math" w:hAnsi="Cambria Math"/>
                      </w:rPr>
                      <m:t>0.96%-0.59%</m:t>
                    </m:r>
                  </m:num>
                  <m:den>
                    <m:r>
                      <w:rPr>
                        <w:rFonts w:ascii="Cambria Math" w:hAnsi="Cambria Math"/>
                      </w:rPr>
                      <m:t>2.42%</m:t>
                    </m:r>
                  </m:den>
                </m:f>
                <m:r>
                  <w:rPr>
                    <w:rFonts w:ascii="Cambria Math" w:hAnsi="Cambria Math"/>
                  </w:rPr>
                  <m:t>=0.15</m:t>
                </m:r>
              </m:oMath>
            </m:oMathPara>
          </w:p>
        </w:tc>
      </w:tr>
    </w:tbl>
    <w:p w14:paraId="79408D6A" w14:textId="77777777" w:rsidR="00E52663" w:rsidRPr="00E52663" w:rsidRDefault="00E52663" w:rsidP="00F27189">
      <w:pPr>
        <w:widowControl/>
      </w:pPr>
    </w:p>
    <w:p w14:paraId="305E2B0E" w14:textId="28364743" w:rsidR="00375A86" w:rsidRDefault="00375A86" w:rsidP="00F27189">
      <w:pPr>
        <w:widowControl/>
      </w:pPr>
      <w:r>
        <w:rPr>
          <w:rFonts w:hint="eastAsia"/>
        </w:rPr>
        <w:t>ファンドAが解約候補となる理由は，</w:t>
      </w:r>
    </w:p>
    <w:p w14:paraId="718DFFB2" w14:textId="07EE234E" w:rsidR="00375A86" w:rsidRDefault="00375A86" w:rsidP="00375A86">
      <w:pPr>
        <w:pStyle w:val="af0"/>
        <w:widowControl/>
        <w:numPr>
          <w:ilvl w:val="0"/>
          <w:numId w:val="19"/>
        </w:numPr>
        <w:ind w:leftChars="0"/>
      </w:pPr>
      <w:r>
        <w:rPr>
          <w:rFonts w:hint="eastAsia"/>
        </w:rPr>
        <w:t>図表１より，アクティブ・ファンドの中ではただ一つ，IRがマイナス</w:t>
      </w:r>
      <w:r w:rsidR="006A27DB">
        <w:rPr>
          <w:rFonts w:hint="eastAsia"/>
        </w:rPr>
        <w:t>となっていること．</w:t>
      </w:r>
    </w:p>
    <w:p w14:paraId="38C10CC7" w14:textId="2E9AC13B" w:rsidR="006A27DB" w:rsidRDefault="006A27DB" w:rsidP="00375A86">
      <w:pPr>
        <w:pStyle w:val="af0"/>
        <w:widowControl/>
        <w:numPr>
          <w:ilvl w:val="0"/>
          <w:numId w:val="19"/>
        </w:numPr>
        <w:ind w:leftChars="0"/>
      </w:pPr>
      <w:r>
        <w:rPr>
          <w:rFonts w:hint="eastAsia"/>
        </w:rPr>
        <w:t>マーケットモデル（図表1），ファーマー＝フレンチ3ファクター＝モデル（図表2）</w:t>
      </w:r>
      <w:r w:rsidR="00471B75">
        <w:rPr>
          <w:rFonts w:hint="eastAsia"/>
        </w:rPr>
        <w:t>ともに超過リターンがマイナスとなっていること．</w:t>
      </w:r>
    </w:p>
    <w:p w14:paraId="01C9FEC5" w14:textId="3716707F" w:rsidR="00471B75" w:rsidRDefault="00471B75" w:rsidP="00471B75">
      <w:pPr>
        <w:widowControl/>
      </w:pPr>
      <w:r>
        <w:rPr>
          <w:rFonts w:hint="eastAsia"/>
        </w:rPr>
        <w:t>≪解答例≫</w:t>
      </w:r>
    </w:p>
    <w:p w14:paraId="4570635C" w14:textId="643D4DF1" w:rsidR="001C006B" w:rsidRDefault="00D35B8F" w:rsidP="00F27189">
      <w:pPr>
        <w:widowControl/>
      </w:pPr>
      <w:r>
        <w:rPr>
          <w:rFonts w:hint="eastAsia"/>
        </w:rPr>
        <w:t>図表</w:t>
      </w:r>
      <w:r>
        <w:t>1</w:t>
      </w:r>
      <w:r>
        <w:rPr>
          <w:rFonts w:hint="eastAsia"/>
        </w:rPr>
        <w:t>，2より，2つのアルファがともにマイナスで，有意水準10%で優位にゼロよりも小さ</w:t>
      </w:r>
      <w:r w:rsidR="006C67AB">
        <w:rPr>
          <w:rFonts w:hint="eastAsia"/>
        </w:rPr>
        <w:t>く，アクティブ・ファンドとしてのパフォーマンスが悪い．また，図表1の</w:t>
      </w:r>
      <m:oMath>
        <m:r>
          <w:rPr>
            <w:rFonts w:ascii="Cambria Math" w:hAnsi="Cambria Math"/>
          </w:rPr>
          <m:t>β</m:t>
        </m:r>
      </m:oMath>
      <w:r w:rsidR="006C67AB">
        <w:rPr>
          <w:rFonts w:hint="eastAsia"/>
        </w:rPr>
        <w:t>，図表2のファクター・エクスポージャーともTOPIX</w:t>
      </w:r>
      <w:r w:rsidR="0038046B">
        <w:rPr>
          <w:rFonts w:hint="eastAsia"/>
        </w:rPr>
        <w:t>と類似しており，TEも小さい．その他Ⅿて，適切なアクティブ・リスクを積極的に取っていると姿勢が見えない．</w:t>
      </w:r>
      <w:r w:rsidR="001C006B">
        <w:br w:type="page"/>
      </w:r>
    </w:p>
    <w:p w14:paraId="45DA3086" w14:textId="06E634AF" w:rsidR="001C006B" w:rsidRDefault="001C006B" w:rsidP="00F27189">
      <w:pPr>
        <w:pStyle w:val="1"/>
      </w:pPr>
      <w:r>
        <w:rPr>
          <w:rFonts w:hint="eastAsia"/>
        </w:rPr>
        <w:lastRenderedPageBreak/>
        <w:t>2020年</w:t>
      </w:r>
      <w:r w:rsidR="008C1C23">
        <w:rPr>
          <w:rFonts w:hint="eastAsia"/>
        </w:rPr>
        <w:t xml:space="preserve">　</w:t>
      </w:r>
      <w:r>
        <w:rPr>
          <w:rFonts w:hint="eastAsia"/>
        </w:rPr>
        <w:t>午前</w:t>
      </w:r>
      <w:r w:rsidR="008C1C23">
        <w:rPr>
          <w:rFonts w:hint="eastAsia"/>
        </w:rPr>
        <w:t xml:space="preserve">　</w:t>
      </w:r>
      <w:r>
        <w:rPr>
          <w:rFonts w:hint="eastAsia"/>
        </w:rPr>
        <w:t>第8問</w:t>
      </w:r>
    </w:p>
    <w:p w14:paraId="60840B65" w14:textId="77777777" w:rsidR="00C7653E" w:rsidRDefault="00F90A50" w:rsidP="00B12425">
      <w:pPr>
        <w:pStyle w:val="a6"/>
        <w:jc w:val="center"/>
      </w:pPr>
      <w:r>
        <w:rPr>
          <w:noProof/>
        </w:rPr>
        <w:drawing>
          <wp:inline distT="0" distB="0" distL="0" distR="0" wp14:anchorId="1860E935" wp14:editId="58DF6707">
            <wp:extent cx="5953125" cy="4086225"/>
            <wp:effectExtent l="0" t="0" r="9525"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3125" cy="4086225"/>
                    </a:xfrm>
                    <a:prstGeom prst="rect">
                      <a:avLst/>
                    </a:prstGeom>
                  </pic:spPr>
                </pic:pic>
              </a:graphicData>
            </a:graphic>
          </wp:inline>
        </w:drawing>
      </w:r>
    </w:p>
    <w:p w14:paraId="16344E6C" w14:textId="77777777" w:rsidR="00C7653E" w:rsidRDefault="00C7653E" w:rsidP="00F27189">
      <w:pPr>
        <w:widowControl/>
      </w:pPr>
      <w:r>
        <w:br w:type="page"/>
      </w:r>
    </w:p>
    <w:p w14:paraId="19B56BB2" w14:textId="3AC5DF8B" w:rsidR="00C7653E" w:rsidRDefault="00ED18BD" w:rsidP="00F27189">
      <w:pPr>
        <w:widowControl/>
      </w:pPr>
      <w:r>
        <w:rPr>
          <w:rFonts w:hint="eastAsia"/>
        </w:rPr>
        <w:lastRenderedPageBreak/>
        <w:t>【問1】</w:t>
      </w:r>
    </w:p>
    <w:p w14:paraId="44834016" w14:textId="2E916953" w:rsidR="00C7653E" w:rsidRDefault="00ED18BD" w:rsidP="00F27189">
      <w:pPr>
        <w:widowControl/>
      </w:pPr>
      <w:r>
        <w:rPr>
          <w:rFonts w:hint="eastAsia"/>
        </w:rPr>
        <w:t>インデックス</w:t>
      </w:r>
      <w:r w:rsidR="004B231C">
        <w:rPr>
          <w:rFonts w:hint="eastAsia"/>
        </w:rPr>
        <w:t>・</w:t>
      </w:r>
      <w:r>
        <w:rPr>
          <w:rFonts w:hint="eastAsia"/>
        </w:rPr>
        <w:t>ファンドとは，運用対象ポートの特性（リターン，リスク）を特定のベンチマークと一致させるようにすることで，ベンチマーク</w:t>
      </w:r>
      <w:r w:rsidR="00C96C16">
        <w:rPr>
          <w:rFonts w:hint="eastAsia"/>
        </w:rPr>
        <w:t>と同等のパフォーマンスの実現を目指す運用商品である．</w:t>
      </w:r>
    </w:p>
    <w:p w14:paraId="48483D5E" w14:textId="77777777" w:rsidR="00C7653E" w:rsidRDefault="00C7653E" w:rsidP="00F27189">
      <w:pPr>
        <w:widowControl/>
      </w:pPr>
    </w:p>
    <w:p w14:paraId="1512C86B" w14:textId="14BFB4A3" w:rsidR="004B231C" w:rsidRDefault="004B231C" w:rsidP="00F27189">
      <w:pPr>
        <w:widowControl/>
      </w:pPr>
      <w:r>
        <w:rPr>
          <w:rFonts w:hint="eastAsia"/>
        </w:rPr>
        <w:t>【問2】</w:t>
      </w:r>
    </w:p>
    <w:p w14:paraId="73D22FFF" w14:textId="315DB24D" w:rsidR="004B231C" w:rsidRDefault="003E515A" w:rsidP="00F27189">
      <w:pPr>
        <w:widowControl/>
      </w:pPr>
      <w:r>
        <w:rPr>
          <w:rFonts w:hint="eastAsia"/>
        </w:rPr>
        <w:t>パッシブ運用の合理性について，</w:t>
      </w:r>
      <w:r w:rsidR="000A18B6">
        <w:rPr>
          <w:rFonts w:hint="eastAsia"/>
        </w:rPr>
        <w:t>これまで協会解答例で示された根拠は，①CAPMの存在，②実証分析の結果，</w:t>
      </w:r>
      <w:r w:rsidR="002D3459">
        <w:rPr>
          <w:rFonts w:hint="eastAsia"/>
        </w:rPr>
        <w:t>③コスト．</w:t>
      </w:r>
    </w:p>
    <w:p w14:paraId="688F7C9B" w14:textId="18C76F57" w:rsidR="002D3459" w:rsidRDefault="00A31C2F" w:rsidP="002D3459">
      <w:pPr>
        <w:pStyle w:val="af0"/>
        <w:widowControl/>
        <w:numPr>
          <w:ilvl w:val="0"/>
          <w:numId w:val="20"/>
        </w:numPr>
        <w:ind w:leftChars="0"/>
      </w:pPr>
      <w:r w:rsidRPr="009F6B13">
        <w:rPr>
          <w:b/>
          <w:bCs/>
          <w:highlight w:val="yellow"/>
        </w:rPr>
        <w:t>CAPMの存在</w:t>
      </w:r>
      <w:r w:rsidR="002D3459">
        <w:br/>
      </w:r>
      <w:r>
        <w:t>市場が効率的であると信じ</w:t>
      </w:r>
      <w:r w:rsidR="00EF2302">
        <w:t>，</w:t>
      </w:r>
      <w:r w:rsidR="002D3459">
        <w:t>，</w:t>
      </w:r>
      <w:r>
        <w:t>CAPM</w:t>
      </w:r>
      <w:r w:rsidR="002D3459">
        <w:t>，</w:t>
      </w:r>
      <w:r>
        <w:t>の結論をそのまま受け入れるならば</w:t>
      </w:r>
      <w:r w:rsidR="00EF2302">
        <w:t>，</w:t>
      </w:r>
      <w:r>
        <w:t>真の市</w:t>
      </w:r>
      <w:r>
        <w:rPr>
          <w:rFonts w:hint="eastAsia"/>
        </w:rPr>
        <w:t>場ポートフォリオが最も効率的だと考えることになる</w:t>
      </w:r>
      <w:r w:rsidR="00EF2302">
        <w:rPr>
          <w:rFonts w:hint="eastAsia"/>
        </w:rPr>
        <w:t>．</w:t>
      </w:r>
      <w:r w:rsidR="002D3459">
        <w:t>，</w:t>
      </w:r>
      <w:r>
        <w:t>そして</w:t>
      </w:r>
      <w:r w:rsidR="00EF2302">
        <w:t>，</w:t>
      </w:r>
      <w:r w:rsidR="002D3459">
        <w:t>，</w:t>
      </w:r>
      <w:r>
        <w:t>それはさらにリスクを負担しない</w:t>
      </w:r>
      <w:r>
        <w:rPr>
          <w:rFonts w:hint="eastAsia"/>
        </w:rPr>
        <w:t>限り</w:t>
      </w:r>
      <w:r w:rsidR="00EF2302">
        <w:rPr>
          <w:rFonts w:hint="eastAsia"/>
        </w:rPr>
        <w:t>，</w:t>
      </w:r>
      <w:r>
        <w:rPr>
          <w:rFonts w:hint="eastAsia"/>
        </w:rPr>
        <w:t>期待リターンを高めることはできないという結論に結びつく</w:t>
      </w:r>
      <w:r w:rsidR="00EF2302">
        <w:rPr>
          <w:rFonts w:hint="eastAsia"/>
        </w:rPr>
        <w:t>．</w:t>
      </w:r>
    </w:p>
    <w:p w14:paraId="7CCC79CF" w14:textId="33A9FB25" w:rsidR="002D3459" w:rsidRDefault="00A31C2F" w:rsidP="00A31C2F">
      <w:pPr>
        <w:pStyle w:val="af0"/>
        <w:widowControl/>
        <w:numPr>
          <w:ilvl w:val="0"/>
          <w:numId w:val="20"/>
        </w:numPr>
        <w:ind w:leftChars="0"/>
      </w:pPr>
      <w:r w:rsidRPr="009F6B13">
        <w:rPr>
          <w:b/>
          <w:bCs/>
          <w:highlight w:val="yellow"/>
        </w:rPr>
        <w:t>実証分析結果</w:t>
      </w:r>
      <w:r w:rsidR="002D3459">
        <w:br/>
      </w:r>
      <w:r>
        <w:t>市場が効率的であるかどうかは別としても</w:t>
      </w:r>
      <w:r w:rsidR="00EF2302">
        <w:t>，</w:t>
      </w:r>
      <w:r>
        <w:t>市場インデックスに勝ち続けたファ</w:t>
      </w:r>
      <w:r>
        <w:rPr>
          <w:rFonts w:hint="eastAsia"/>
        </w:rPr>
        <w:t>ンドは存在しない</w:t>
      </w:r>
      <w:r w:rsidR="00EF2302">
        <w:rPr>
          <w:rFonts w:hint="eastAsia"/>
        </w:rPr>
        <w:t>．</w:t>
      </w:r>
      <w:r>
        <w:rPr>
          <w:rFonts w:hint="eastAsia"/>
        </w:rPr>
        <w:t>さらに</w:t>
      </w:r>
      <w:r w:rsidR="00EF2302">
        <w:rPr>
          <w:rFonts w:hint="eastAsia"/>
        </w:rPr>
        <w:t>，</w:t>
      </w:r>
      <w:r w:rsidR="002D3459">
        <w:t>，</w:t>
      </w:r>
      <w:r>
        <w:t>多くのファンドはインデックスを下回るパフォーマンスしか上げられ</w:t>
      </w:r>
      <w:r>
        <w:rPr>
          <w:rFonts w:hint="eastAsia"/>
        </w:rPr>
        <w:t>なかった</w:t>
      </w:r>
      <w:r w:rsidR="00EF2302">
        <w:rPr>
          <w:rFonts w:hint="eastAsia"/>
        </w:rPr>
        <w:t>，</w:t>
      </w:r>
      <w:r>
        <w:rPr>
          <w:rFonts w:hint="eastAsia"/>
        </w:rPr>
        <w:t>という多くの実証分析結果の影響である</w:t>
      </w:r>
      <w:r w:rsidR="00EF2302">
        <w:rPr>
          <w:rFonts w:hint="eastAsia"/>
        </w:rPr>
        <w:t>．</w:t>
      </w:r>
    </w:p>
    <w:p w14:paraId="445790EC" w14:textId="76773B00" w:rsidR="004B231C" w:rsidRDefault="00A31C2F" w:rsidP="00A31C2F">
      <w:pPr>
        <w:pStyle w:val="af0"/>
        <w:widowControl/>
        <w:numPr>
          <w:ilvl w:val="0"/>
          <w:numId w:val="20"/>
        </w:numPr>
        <w:ind w:leftChars="0"/>
      </w:pPr>
      <w:r w:rsidRPr="009F6B13">
        <w:rPr>
          <w:b/>
          <w:bCs/>
          <w:highlight w:val="yellow"/>
        </w:rPr>
        <w:t>コスト</w:t>
      </w:r>
      <w:r w:rsidR="002D3459">
        <w:br/>
      </w:r>
      <w:r>
        <w:t>アクティブ運用でベンチマークを上回るリターンを獲得するためには</w:t>
      </w:r>
      <w:r w:rsidR="00EF2302">
        <w:t>，</w:t>
      </w:r>
      <w:r>
        <w:t>銘柄選択や業</w:t>
      </w:r>
      <w:r>
        <w:rPr>
          <w:rFonts w:hint="eastAsia"/>
        </w:rPr>
        <w:t>種・セクターのウェイト調整を行う際の情報入手</w:t>
      </w:r>
      <w:r w:rsidR="00EF2302">
        <w:rPr>
          <w:rFonts w:hint="eastAsia"/>
        </w:rPr>
        <w:t>，</w:t>
      </w:r>
      <w:r>
        <w:rPr>
          <w:rFonts w:hint="eastAsia"/>
        </w:rPr>
        <w:t>分析に関わるコストが発生するが</w:t>
      </w:r>
      <w:r w:rsidR="00EF2302">
        <w:rPr>
          <w:rFonts w:hint="eastAsia"/>
        </w:rPr>
        <w:t>，</w:t>
      </w:r>
      <w:r>
        <w:rPr>
          <w:rFonts w:hint="eastAsia"/>
        </w:rPr>
        <w:t>パッシブ運用はインデックスの保有なので</w:t>
      </w:r>
      <w:r w:rsidR="00EF2302">
        <w:rPr>
          <w:rFonts w:hint="eastAsia"/>
        </w:rPr>
        <w:t>，</w:t>
      </w:r>
      <w:r>
        <w:rPr>
          <w:rFonts w:hint="eastAsia"/>
        </w:rPr>
        <w:t>このような手数が掛からない</w:t>
      </w:r>
      <w:r w:rsidR="00EF2302">
        <w:rPr>
          <w:rFonts w:hint="eastAsia"/>
        </w:rPr>
        <w:t>．</w:t>
      </w:r>
    </w:p>
    <w:p w14:paraId="1852ACBB" w14:textId="77777777" w:rsidR="00155746" w:rsidRDefault="00155746" w:rsidP="00155746">
      <w:pPr>
        <w:widowControl/>
      </w:pPr>
    </w:p>
    <w:p w14:paraId="6CA32322" w14:textId="0B3EA7F2" w:rsidR="00155746" w:rsidRDefault="00155746" w:rsidP="00155746">
      <w:pPr>
        <w:widowControl/>
      </w:pPr>
      <w:r>
        <w:rPr>
          <w:rFonts w:hint="eastAsia"/>
        </w:rPr>
        <w:t>≪解答例≫</w:t>
      </w:r>
    </w:p>
    <w:p w14:paraId="590A48B6" w14:textId="68483A42" w:rsidR="003D65A7" w:rsidRDefault="003D65A7" w:rsidP="003D65A7">
      <w:pPr>
        <w:pStyle w:val="af0"/>
        <w:widowControl/>
        <w:numPr>
          <w:ilvl w:val="0"/>
          <w:numId w:val="21"/>
        </w:numPr>
        <w:ind w:leftChars="0"/>
      </w:pPr>
      <w:r>
        <w:t>CAPMによれば市場ポートフォリオが最も効率的なポートフォリオである</w:t>
      </w:r>
      <w:r w:rsidR="00EF2302">
        <w:t>．</w:t>
      </w:r>
      <w:r>
        <w:t>全上場株式の時価総額加重型指数は</w:t>
      </w:r>
      <w:r w:rsidR="00EF2302">
        <w:t>，</w:t>
      </w:r>
      <w:r>
        <w:t>その市場ポートフォリオと同じものではないにせよ，同程度に効率的であると期待される</w:t>
      </w:r>
      <w:r w:rsidR="00EF2302">
        <w:t>．</w:t>
      </w:r>
    </w:p>
    <w:p w14:paraId="5BF80597" w14:textId="664DCAAA" w:rsidR="00155746" w:rsidRDefault="003D65A7" w:rsidP="003D65A7">
      <w:pPr>
        <w:pStyle w:val="af0"/>
        <w:widowControl/>
        <w:numPr>
          <w:ilvl w:val="0"/>
          <w:numId w:val="21"/>
        </w:numPr>
        <w:ind w:leftChars="0"/>
      </w:pPr>
      <w:r>
        <w:rPr>
          <w:rFonts w:hint="eastAsia"/>
        </w:rPr>
        <w:t>ベンチマークに勝ち続けたファンドは存在しない</w:t>
      </w:r>
      <w:r w:rsidR="00EF2302">
        <w:rPr>
          <w:rFonts w:hint="eastAsia"/>
        </w:rPr>
        <w:t>，</w:t>
      </w:r>
      <w:r>
        <w:rPr>
          <w:rFonts w:hint="eastAsia"/>
        </w:rPr>
        <w:t>あるいは</w:t>
      </w:r>
      <w:r>
        <w:t>多くのファンドはベンチマークを下回るパフォーマンスしか上げられなかったという実証分析結果があることから</w:t>
      </w:r>
      <w:r w:rsidR="00EF2302">
        <w:t>，</w:t>
      </w:r>
      <w:r>
        <w:t>情報収集や分析にコストのかかるアクティブ運用は，パッシブ運用よりもパフォーマンスが低くなると考えられる</w:t>
      </w:r>
      <w:r w:rsidR="00EF2302">
        <w:t>．</w:t>
      </w:r>
    </w:p>
    <w:p w14:paraId="47268240" w14:textId="77777777" w:rsidR="00155746" w:rsidRDefault="00155746" w:rsidP="00155746">
      <w:pPr>
        <w:widowControl/>
      </w:pPr>
    </w:p>
    <w:p w14:paraId="00A50415" w14:textId="559A40D1" w:rsidR="00C7653E" w:rsidRDefault="00C7653E" w:rsidP="00F27189">
      <w:pPr>
        <w:widowControl/>
      </w:pPr>
      <w:r>
        <w:br w:type="page"/>
      </w:r>
    </w:p>
    <w:p w14:paraId="2E8493AB" w14:textId="70502DD5" w:rsidR="0029268C" w:rsidRDefault="00C7653E" w:rsidP="00B12425">
      <w:pPr>
        <w:pStyle w:val="a6"/>
        <w:jc w:val="center"/>
      </w:pPr>
      <w:r>
        <w:rPr>
          <w:noProof/>
        </w:rPr>
        <w:lastRenderedPageBreak/>
        <w:drawing>
          <wp:inline distT="0" distB="0" distL="0" distR="0" wp14:anchorId="27E76616" wp14:editId="734426CA">
            <wp:extent cx="5962650" cy="623887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2650" cy="6238875"/>
                    </a:xfrm>
                    <a:prstGeom prst="rect">
                      <a:avLst/>
                    </a:prstGeom>
                  </pic:spPr>
                </pic:pic>
              </a:graphicData>
            </a:graphic>
          </wp:inline>
        </w:drawing>
      </w:r>
    </w:p>
    <w:p w14:paraId="4EFB3200" w14:textId="77777777" w:rsidR="0029268C" w:rsidRDefault="0029268C" w:rsidP="00F27189">
      <w:pPr>
        <w:widowControl/>
      </w:pPr>
      <w:r>
        <w:br w:type="page"/>
      </w:r>
    </w:p>
    <w:p w14:paraId="44831A93" w14:textId="5FE55E92" w:rsidR="009F6B13" w:rsidRDefault="009F6B13" w:rsidP="00F27189">
      <w:pPr>
        <w:widowControl/>
      </w:pPr>
      <w:r>
        <w:rPr>
          <w:rFonts w:hint="eastAsia"/>
        </w:rPr>
        <w:lastRenderedPageBreak/>
        <w:t>【問</w:t>
      </w:r>
      <w:r>
        <w:t>3</w:t>
      </w:r>
      <w:r>
        <w:rPr>
          <w:rFonts w:hint="eastAsia"/>
        </w:rPr>
        <w:t>】</w:t>
      </w:r>
    </w:p>
    <w:p w14:paraId="4D9EAF38" w14:textId="1971C8D6" w:rsidR="009368FE" w:rsidRDefault="000A35F6" w:rsidP="003419D2">
      <w:pPr>
        <w:pStyle w:val="af0"/>
        <w:widowControl/>
        <w:numPr>
          <w:ilvl w:val="0"/>
          <w:numId w:val="22"/>
        </w:numPr>
        <w:ind w:leftChars="0" w:left="709" w:hanging="142"/>
      </w:pPr>
      <w:r>
        <w:t>シャープ・レシオ</w:t>
      </w:r>
      <w:r w:rsidR="009368FE">
        <w:t>(シャープ測度)</w:t>
      </w:r>
    </w:p>
    <w:p w14:paraId="60C310D3" w14:textId="5DE01A73" w:rsidR="007745C0" w:rsidRDefault="009368FE" w:rsidP="009368FE">
      <w:pPr>
        <w:pStyle w:val="af0"/>
        <w:widowControl/>
        <w:numPr>
          <w:ilvl w:val="0"/>
          <w:numId w:val="22"/>
        </w:numPr>
        <w:ind w:leftChars="0" w:left="709" w:hanging="142"/>
      </w:pPr>
      <w:r>
        <w:t>図表1にあるのは事後的な結果であり</w:t>
      </w:r>
      <w:r w:rsidR="00EF2302">
        <w:t>，</w:t>
      </w:r>
      <w:r>
        <w:t>X指数が事前において接点ポートフォリオであったことを否定するものではない</w:t>
      </w:r>
      <w:r w:rsidR="00EF2302">
        <w:t>．</w:t>
      </w:r>
      <w:r>
        <w:t>X指数よりも</w:t>
      </w:r>
      <w:r w:rsidR="000A35F6">
        <w:t>シャープ・レシオ</w:t>
      </w:r>
      <w:r>
        <w:t>の高いものが少なからず存在するが</w:t>
      </w:r>
      <w:r w:rsidR="00EF2302">
        <w:t>，</w:t>
      </w:r>
      <w:r>
        <w:t>これらがX指数よりも高い</w:t>
      </w:r>
      <w:r w:rsidR="000A35F6">
        <w:t>シャープ・レシオ</w:t>
      </w:r>
      <w:r>
        <w:t>を実現することが事前にわからなければ</w:t>
      </w:r>
      <w:r w:rsidR="00EF2302">
        <w:t>，</w:t>
      </w:r>
      <w:r>
        <w:t>X指数を安定的にアウトパフォームすることは不可能であり</w:t>
      </w:r>
      <w:r w:rsidR="00EF2302">
        <w:t>，</w:t>
      </w:r>
      <w:r>
        <w:t>パッシブ運用は依然として有効であるといえる</w:t>
      </w:r>
      <w:r w:rsidR="00EF2302">
        <w:t>．</w:t>
      </w:r>
    </w:p>
    <w:p w14:paraId="4F1B1AC8" w14:textId="77777777" w:rsidR="00D07DE4" w:rsidRDefault="00D07DE4" w:rsidP="009368FE">
      <w:pPr>
        <w:pStyle w:val="af0"/>
        <w:widowControl/>
        <w:numPr>
          <w:ilvl w:val="0"/>
          <w:numId w:val="22"/>
        </w:numPr>
        <w:ind w:leftChars="0" w:left="709" w:hanging="142"/>
      </w:pPr>
    </w:p>
    <w:p w14:paraId="50E0D1D3" w14:textId="4DBBE108" w:rsidR="007745C0" w:rsidRDefault="009440FC" w:rsidP="007745C0">
      <w:pPr>
        <w:widowControl/>
      </w:pPr>
      <w:r>
        <w:rPr>
          <w:rFonts w:hint="eastAsia"/>
        </w:rPr>
        <w:t>≪解説≫</w:t>
      </w:r>
    </w:p>
    <w:p w14:paraId="6CCC2640" w14:textId="03FE08A8" w:rsidR="009440FC" w:rsidRDefault="009440FC" w:rsidP="009440FC">
      <w:pPr>
        <w:widowControl/>
      </w:pPr>
      <w:r>
        <w:t>CAPMの教えによれば</w:t>
      </w:r>
      <w:r w:rsidR="009F43FA">
        <w:t>，</w:t>
      </w:r>
      <w:r>
        <w:t>市場ポートフォリオは以下のような性質をもつ</w:t>
      </w:r>
      <w:r w:rsidR="009F43FA">
        <w:t>．</w:t>
      </w:r>
    </w:p>
    <w:p w14:paraId="6EE44AB3" w14:textId="1476895F" w:rsidR="009440FC" w:rsidRDefault="009440FC" w:rsidP="000A35F6">
      <w:pPr>
        <w:pStyle w:val="af0"/>
        <w:widowControl/>
        <w:numPr>
          <w:ilvl w:val="0"/>
          <w:numId w:val="25"/>
        </w:numPr>
        <w:ind w:leftChars="0"/>
      </w:pPr>
      <w:r>
        <w:rPr>
          <w:rFonts w:hint="eastAsia"/>
        </w:rPr>
        <w:t>すべてのリスク資産の時価総額加重型ポートフォリオ</w:t>
      </w:r>
    </w:p>
    <w:p w14:paraId="4712B322" w14:textId="77777777" w:rsidR="009440FC" w:rsidRDefault="009440FC" w:rsidP="000A35F6">
      <w:pPr>
        <w:pStyle w:val="af0"/>
        <w:widowControl/>
        <w:numPr>
          <w:ilvl w:val="0"/>
          <w:numId w:val="25"/>
        </w:numPr>
        <w:ind w:leftChars="0"/>
      </w:pPr>
      <w:r>
        <w:rPr>
          <w:rFonts w:hint="eastAsia"/>
        </w:rPr>
        <w:t>リスク資産だけで構成される唯一の効率的ポートフォリオ</w:t>
      </w:r>
    </w:p>
    <w:p w14:paraId="11A340D1" w14:textId="77777777" w:rsidR="000A35F6" w:rsidRDefault="000A35F6" w:rsidP="00B12425">
      <w:pPr>
        <w:widowControl/>
        <w:rPr>
          <w:rFonts w:hint="eastAsia"/>
        </w:rPr>
      </w:pPr>
    </w:p>
    <w:p w14:paraId="67B28E21" w14:textId="6ABE9EBE" w:rsidR="009A3146" w:rsidRDefault="009440FC" w:rsidP="009A3146">
      <w:pPr>
        <w:widowControl/>
        <w:ind w:firstLineChars="100" w:firstLine="210"/>
      </w:pPr>
      <w:r>
        <w:rPr>
          <w:rFonts w:hint="eastAsia"/>
        </w:rPr>
        <w:t>問題文から</w:t>
      </w:r>
      <w:r w:rsidR="009F43FA">
        <w:rPr>
          <w:rFonts w:hint="eastAsia"/>
        </w:rPr>
        <w:t>，</w:t>
      </w:r>
      <w:r>
        <w:t>A国のX指数は全上場株式を構成銘柄とした時価総額加重型である</w:t>
      </w:r>
      <w:r w:rsidR="009F43FA">
        <w:t>．</w:t>
      </w:r>
      <w:r>
        <w:t>同時に効率的</w:t>
      </w:r>
      <w:r>
        <w:rPr>
          <w:rFonts w:hint="eastAsia"/>
        </w:rPr>
        <w:t>であれば</w:t>
      </w:r>
      <w:r>
        <w:t>X指数は「市場ポートフォリオ｣</w:t>
      </w:r>
      <w:r w:rsidR="009F43FA">
        <w:t>，</w:t>
      </w:r>
      <w:r>
        <w:t>直線1は｢資本市場線(CML</w:t>
      </w:r>
      <w:r w:rsidR="009A3146">
        <w:rPr>
          <w:rFonts w:hint="eastAsia"/>
        </w:rPr>
        <w:t>：</w:t>
      </w:r>
      <w:r>
        <w:t>Capital</w:t>
      </w:r>
      <w:r w:rsidR="008C1C23">
        <w:t xml:space="preserve"> </w:t>
      </w:r>
      <w:r>
        <w:t>Market</w:t>
      </w:r>
      <w:r w:rsidR="008C1C23">
        <w:t xml:space="preserve"> </w:t>
      </w:r>
      <w:r>
        <w:t>Line)」</w:t>
      </w:r>
      <w:r>
        <w:rPr>
          <w:rFonts w:hint="eastAsia"/>
        </w:rPr>
        <w:t>となる</w:t>
      </w:r>
      <w:r w:rsidR="009F43FA">
        <w:rPr>
          <w:rFonts w:hint="eastAsia"/>
        </w:rPr>
        <w:t>．</w:t>
      </w:r>
      <w:r>
        <w:rPr>
          <w:rFonts w:hint="eastAsia"/>
        </w:rPr>
        <w:t>下グラフように</w:t>
      </w:r>
      <w:r>
        <w:t>33個のセクター別インデックスは直線1の下方にプロットされ</w:t>
      </w:r>
      <w:r w:rsidR="009F43FA">
        <w:t>，</w:t>
      </w:r>
      <w:r>
        <w:t>直線1上</w:t>
      </w:r>
      <w:r>
        <w:rPr>
          <w:rFonts w:hint="eastAsia"/>
        </w:rPr>
        <w:t>のポートフォリオが</w:t>
      </w:r>
      <w:r w:rsidR="000A35F6">
        <w:rPr>
          <w:rFonts w:hint="eastAsia"/>
        </w:rPr>
        <w:t>シャープ・レシオ</w:t>
      </w:r>
      <w:r>
        <w:rPr>
          <w:rFonts w:hint="eastAsia"/>
        </w:rPr>
        <w:t>最大となる</w:t>
      </w:r>
      <w:r w:rsidR="009F43FA">
        <w:rPr>
          <w:rFonts w:hint="eastAsia"/>
        </w:rPr>
        <w:t>．</w:t>
      </w:r>
    </w:p>
    <w:p w14:paraId="655761B5" w14:textId="21FFB7E9" w:rsidR="009F6B13" w:rsidRDefault="009440FC" w:rsidP="009A3146">
      <w:pPr>
        <w:widowControl/>
        <w:ind w:firstLineChars="100" w:firstLine="210"/>
      </w:pPr>
      <w:r>
        <w:rPr>
          <w:rFonts w:hint="eastAsia"/>
        </w:rPr>
        <w:t>問題の図表</w:t>
      </w:r>
      <w:r>
        <w:t>1では</w:t>
      </w:r>
      <w:r w:rsidR="009F43FA">
        <w:t>，</w:t>
      </w:r>
      <w:r>
        <w:t>33個のセクター・インデックスは直線1の上方に位置するものと下方に位置す</w:t>
      </w:r>
      <w:r>
        <w:rPr>
          <w:rFonts w:hint="eastAsia"/>
        </w:rPr>
        <w:t>るものがちょうど半分ずつ</w:t>
      </w:r>
      <w:r w:rsidR="009F43FA">
        <w:rPr>
          <w:rFonts w:hint="eastAsia"/>
        </w:rPr>
        <w:t>．</w:t>
      </w:r>
      <w:r>
        <w:t>過去40年間</w:t>
      </w:r>
      <w:r w:rsidR="009F43FA">
        <w:t>，</w:t>
      </w:r>
      <w:r>
        <w:t>ランダムに入れ替わることなくX指数を安定的に上回っ</w:t>
      </w:r>
      <w:r>
        <w:rPr>
          <w:rFonts w:hint="eastAsia"/>
        </w:rPr>
        <w:t>たセクターと安定的に下回ったセクターが存在し</w:t>
      </w:r>
      <w:r w:rsidR="009F43FA">
        <w:rPr>
          <w:rFonts w:hint="eastAsia"/>
        </w:rPr>
        <w:t>，</w:t>
      </w:r>
      <w:r>
        <w:t>X指数は33個のセクター・インデックスの平均</w:t>
      </w:r>
      <w:r>
        <w:rPr>
          <w:rFonts w:hint="eastAsia"/>
        </w:rPr>
        <w:t>的水準である</w:t>
      </w:r>
      <w:r w:rsidR="009F43FA">
        <w:rPr>
          <w:rFonts w:hint="eastAsia"/>
        </w:rPr>
        <w:t>．</w:t>
      </w:r>
      <w:r>
        <w:t>これはX指数が必ずしも効率的でないことを意味する</w:t>
      </w:r>
      <w:r w:rsidR="009F43FA">
        <w:t>．</w:t>
      </w:r>
      <w:r>
        <w:t>協会解答例では指摘されて</w:t>
      </w:r>
      <w:r>
        <w:rPr>
          <w:rFonts w:hint="eastAsia"/>
        </w:rPr>
        <w:t>いないが</w:t>
      </w:r>
      <w:r w:rsidR="009F43FA">
        <w:rPr>
          <w:rFonts w:hint="eastAsia"/>
        </w:rPr>
        <w:t>，</w:t>
      </w:r>
      <w:r>
        <w:rPr>
          <w:rFonts w:hint="eastAsia"/>
        </w:rPr>
        <w:t>半数のセクター･インデックスが安定して</w:t>
      </w:r>
      <w:r>
        <w:t>X指数を上回る</w:t>
      </w:r>
      <w:r w:rsidR="000A35F6">
        <w:t>シャープ・レシオ</w:t>
      </w:r>
      <w:r>
        <w:t>を実現してい</w:t>
      </w:r>
      <w:r>
        <w:rPr>
          <w:rFonts w:hint="eastAsia"/>
        </w:rPr>
        <w:t>るので</w:t>
      </w:r>
      <w:r w:rsidR="009F43FA">
        <w:rPr>
          <w:rFonts w:hint="eastAsia"/>
        </w:rPr>
        <w:t>，</w:t>
      </w:r>
      <w:r>
        <w:rPr>
          <w:rFonts w:hint="eastAsia"/>
        </w:rPr>
        <w:t>これらのセクター・インデックスをベンチマークとするパッシブ運用を行うことで</w:t>
      </w:r>
      <w:r w:rsidR="009F43FA">
        <w:rPr>
          <w:rFonts w:hint="eastAsia"/>
        </w:rPr>
        <w:t>，</w:t>
      </w:r>
      <w:r>
        <w:rPr>
          <w:rFonts w:hint="eastAsia"/>
        </w:rPr>
        <w:t>より高いパフォーマンスが得られる可能性がある</w:t>
      </w:r>
      <w:r w:rsidR="009F43FA">
        <w:rPr>
          <w:rFonts w:hint="eastAsia"/>
        </w:rPr>
        <w:t>．</w:t>
      </w:r>
    </w:p>
    <w:p w14:paraId="5AE8761D" w14:textId="77777777" w:rsidR="009F6B13" w:rsidRPr="009A3146" w:rsidRDefault="009F6B13" w:rsidP="00F27189">
      <w:pPr>
        <w:widowControl/>
      </w:pPr>
    </w:p>
    <w:p w14:paraId="0962EDCA" w14:textId="77777777" w:rsidR="009F6B13" w:rsidRDefault="009F6B13" w:rsidP="00F27189">
      <w:pPr>
        <w:widowControl/>
      </w:pPr>
    </w:p>
    <w:p w14:paraId="1E15B109" w14:textId="77777777" w:rsidR="009F6B13" w:rsidRDefault="009F6B13" w:rsidP="00F27189">
      <w:pPr>
        <w:widowControl/>
      </w:pPr>
    </w:p>
    <w:p w14:paraId="7E21C359" w14:textId="0B0B9908" w:rsidR="0029268C" w:rsidRDefault="0029268C" w:rsidP="00F27189">
      <w:pPr>
        <w:widowControl/>
      </w:pPr>
      <w:r>
        <w:br w:type="page"/>
      </w:r>
    </w:p>
    <w:p w14:paraId="09A691BC" w14:textId="77777777" w:rsidR="00586A88" w:rsidRDefault="0029268C" w:rsidP="00751E27">
      <w:pPr>
        <w:pStyle w:val="a6"/>
        <w:jc w:val="center"/>
      </w:pPr>
      <w:r>
        <w:rPr>
          <w:noProof/>
        </w:rPr>
        <w:lastRenderedPageBreak/>
        <w:drawing>
          <wp:inline distT="0" distB="0" distL="0" distR="0" wp14:anchorId="1D0E5E6A" wp14:editId="4B48CFEA">
            <wp:extent cx="5915025" cy="5934075"/>
            <wp:effectExtent l="0" t="0" r="9525"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5025" cy="5934075"/>
                    </a:xfrm>
                    <a:prstGeom prst="rect">
                      <a:avLst/>
                    </a:prstGeom>
                  </pic:spPr>
                </pic:pic>
              </a:graphicData>
            </a:graphic>
          </wp:inline>
        </w:drawing>
      </w:r>
    </w:p>
    <w:p w14:paraId="1AB6B1DA" w14:textId="60C5EAFA" w:rsidR="009A787B" w:rsidRDefault="00586A88" w:rsidP="00D531C4">
      <w:pPr>
        <w:pStyle w:val="a6"/>
        <w:jc w:val="left"/>
      </w:pPr>
      <w:r>
        <w:rPr>
          <w:noProof/>
        </w:rPr>
        <w:drawing>
          <wp:inline distT="0" distB="0" distL="0" distR="0" wp14:anchorId="4A74FA94" wp14:editId="3923675A">
            <wp:extent cx="4924096" cy="3045723"/>
            <wp:effectExtent l="0" t="0" r="0" b="254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058" cy="3054978"/>
                    </a:xfrm>
                    <a:prstGeom prst="rect">
                      <a:avLst/>
                    </a:prstGeom>
                  </pic:spPr>
                </pic:pic>
              </a:graphicData>
            </a:graphic>
          </wp:inline>
        </w:drawing>
      </w:r>
    </w:p>
    <w:p w14:paraId="600DE9CE" w14:textId="77777777" w:rsidR="009A787B" w:rsidRDefault="009A787B" w:rsidP="00F27189">
      <w:pPr>
        <w:widowControl/>
      </w:pPr>
      <w:r>
        <w:br w:type="page"/>
      </w:r>
    </w:p>
    <w:p w14:paraId="4FBAD30C" w14:textId="77777777" w:rsidR="005D02D8" w:rsidRDefault="00446174" w:rsidP="005D02D8">
      <w:pPr>
        <w:widowControl/>
        <w:jc w:val="center"/>
      </w:pPr>
      <w:r>
        <w:rPr>
          <w:noProof/>
        </w:rPr>
        <w:lastRenderedPageBreak/>
        <w:drawing>
          <wp:inline distT="0" distB="0" distL="0" distR="0" wp14:anchorId="5969CDC0" wp14:editId="6DE4A1F1">
            <wp:extent cx="5299160" cy="498157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9825" cy="5010403"/>
                    </a:xfrm>
                    <a:prstGeom prst="rect">
                      <a:avLst/>
                    </a:prstGeom>
                  </pic:spPr>
                </pic:pic>
              </a:graphicData>
            </a:graphic>
          </wp:inline>
        </w:drawing>
      </w:r>
    </w:p>
    <w:p w14:paraId="2FA55A75" w14:textId="77777777" w:rsidR="005D02D8" w:rsidRDefault="005D02D8" w:rsidP="005D02D8">
      <w:pPr>
        <w:widowControl/>
      </w:pPr>
      <w:r>
        <w:rPr>
          <w:rFonts w:hint="eastAsia"/>
        </w:rPr>
        <w:t>【問4】</w:t>
      </w:r>
    </w:p>
    <w:p w14:paraId="758BFDB6" w14:textId="77777777" w:rsidR="005D02D8" w:rsidRDefault="005D02D8" w:rsidP="005D02D8">
      <w:pPr>
        <w:pStyle w:val="af0"/>
        <w:widowControl/>
        <w:numPr>
          <w:ilvl w:val="0"/>
          <w:numId w:val="23"/>
        </w:numPr>
        <w:ind w:leftChars="0"/>
      </w:pPr>
      <w:r w:rsidRPr="00575E63">
        <w:rPr>
          <w:rFonts w:hint="eastAsia"/>
          <w:b/>
          <w:bCs/>
          <w:highlight w:val="yellow"/>
        </w:rPr>
        <w:t>平均</w:t>
      </w:r>
      <w:r>
        <w:br/>
      </w:r>
      <w:r>
        <w:rPr>
          <w:rFonts w:hint="eastAsia"/>
        </w:rPr>
        <w:t>決定係数がほぼゼロであることから，</w:t>
      </w:r>
      <w:r>
        <w:t>過去実績は将来の予測値として利用できるだけの情報を含んでいないと考えられる．したがって，そのまま使うことはできない．</w:t>
      </w:r>
    </w:p>
    <w:p w14:paraId="16912CB3" w14:textId="77777777" w:rsidR="005D02D8" w:rsidRDefault="005D02D8" w:rsidP="005D02D8">
      <w:pPr>
        <w:pStyle w:val="af0"/>
        <w:widowControl/>
        <w:numPr>
          <w:ilvl w:val="0"/>
          <w:numId w:val="23"/>
        </w:numPr>
        <w:ind w:leftChars="0"/>
      </w:pPr>
      <w:r w:rsidRPr="00575E63">
        <w:rPr>
          <w:rFonts w:hint="eastAsia"/>
          <w:b/>
          <w:bCs/>
          <w:highlight w:val="yellow"/>
        </w:rPr>
        <w:t>標準偏差・相関係数</w:t>
      </w:r>
      <w:r>
        <w:br/>
      </w:r>
      <w:r>
        <w:rPr>
          <w:rFonts w:hint="eastAsia"/>
        </w:rPr>
        <w:t>分散の決定係数</w:t>
      </w:r>
      <w:r>
        <w:t>0.38および共分散の決定係数0.31は，それぞれの平方根を取って情報係数(IC)に換算すると約0.6と無視できない大きさとなっており，利用に値する情報を持っていると考えられる．</w:t>
      </w:r>
    </w:p>
    <w:p w14:paraId="5A6C92FC" w14:textId="77777777" w:rsidR="005D02D8" w:rsidRDefault="005D02D8" w:rsidP="005D02D8">
      <w:pPr>
        <w:widowControl/>
      </w:pPr>
      <w:r>
        <w:rPr>
          <w:rFonts w:hint="eastAsia"/>
        </w:rPr>
        <w:t>≪別解≫</w:t>
      </w:r>
    </w:p>
    <w:p w14:paraId="124FC416" w14:textId="77777777" w:rsidR="005D02D8" w:rsidRDefault="005D02D8" w:rsidP="005D02D8">
      <w:pPr>
        <w:widowControl/>
      </w:pPr>
      <w:r>
        <w:rPr>
          <w:rFonts w:hint="eastAsia"/>
        </w:rPr>
        <w:t>事前と事後の間にある程度の相関関係は認められるが，</w:t>
      </w:r>
      <w:r>
        <w:t>0.3~0.4の決定係数では得られ</w:t>
      </w:r>
      <w:r>
        <w:rPr>
          <w:rFonts w:hint="eastAsia"/>
        </w:rPr>
        <w:t>た数値と実現するであろう値の間に大きな格差が生じる可能性は低くなく，</w:t>
      </w:r>
      <w:r>
        <w:t>実績値に基づいた投資判断はリスクが大きすぎる．</w:t>
      </w:r>
    </w:p>
    <w:p w14:paraId="52287CBA" w14:textId="77777777" w:rsidR="005D02D8" w:rsidRDefault="005D02D8" w:rsidP="005D02D8">
      <w:pPr>
        <w:widowControl/>
        <w:rPr>
          <w:rFonts w:hint="eastAsia"/>
        </w:rPr>
      </w:pPr>
    </w:p>
    <w:p w14:paraId="7645D631" w14:textId="77777777" w:rsidR="005D02D8" w:rsidRDefault="005D02D8" w:rsidP="005D02D8">
      <w:pPr>
        <w:widowControl/>
      </w:pPr>
      <w:r>
        <w:rPr>
          <w:rFonts w:hint="eastAsia"/>
        </w:rPr>
        <w:t>【問</w:t>
      </w:r>
      <w:r>
        <w:t>5</w:t>
      </w:r>
      <w:r>
        <w:rPr>
          <w:rFonts w:hint="eastAsia"/>
        </w:rPr>
        <w:t>】</w:t>
      </w:r>
    </w:p>
    <w:p w14:paraId="703701D8" w14:textId="77777777" w:rsidR="005D02D8" w:rsidRPr="006F1861" w:rsidRDefault="005D02D8" w:rsidP="005D02D8">
      <w:pPr>
        <w:pStyle w:val="af0"/>
        <w:widowControl/>
        <w:numPr>
          <w:ilvl w:val="0"/>
          <w:numId w:val="24"/>
        </w:numPr>
        <w:ind w:leftChars="0"/>
        <w:rPr>
          <w:b/>
          <w:bCs/>
        </w:rPr>
      </w:pPr>
      <w:r w:rsidRPr="006F1861">
        <w:rPr>
          <w:rFonts w:hint="eastAsia"/>
          <w:b/>
          <w:bCs/>
          <w:highlight w:val="yellow"/>
        </w:rPr>
        <w:t>各セクターへの配分比率</w:t>
      </w:r>
    </w:p>
    <w:p w14:paraId="094EB8FA" w14:textId="77777777" w:rsidR="005D02D8" w:rsidRDefault="005D02D8" w:rsidP="005D02D8">
      <w:pPr>
        <w:widowControl/>
      </w:pPr>
      <m:oMathPara>
        <m:oMath>
          <m:r>
            <w:rPr>
              <w:rFonts w:ascii="Cambria Math" w:hAnsi="Cambria Math"/>
            </w:rPr>
            <m:t>1/33≈3.03%</m:t>
          </m:r>
        </m:oMath>
      </m:oMathPara>
    </w:p>
    <w:p w14:paraId="56D6AE01" w14:textId="2AC3B96A" w:rsidR="009A787B" w:rsidRDefault="005D02D8" w:rsidP="00B12425">
      <w:pPr>
        <w:pStyle w:val="af0"/>
        <w:widowControl/>
        <w:numPr>
          <w:ilvl w:val="0"/>
          <w:numId w:val="31"/>
        </w:numPr>
        <w:ind w:leftChars="0"/>
        <w:jc w:val="left"/>
      </w:pPr>
      <w:r w:rsidRPr="00B12425">
        <w:rPr>
          <w:rFonts w:hint="eastAsia"/>
          <w:b/>
          <w:bCs/>
          <w:highlight w:val="yellow"/>
        </w:rPr>
        <w:t>配分比率の求め方</w:t>
      </w:r>
      <w:r w:rsidRPr="00B12425">
        <w:rPr>
          <w:b/>
          <w:bCs/>
          <w:highlight w:val="yellow"/>
        </w:rPr>
        <w:t>(考え方)</w:t>
      </w:r>
      <w:r>
        <w:br/>
      </w:r>
      <w:r>
        <w:rPr>
          <w:rFonts w:hint="eastAsia"/>
        </w:rPr>
        <w:t>題意より，リスクとリターンの観点では</w:t>
      </w:r>
      <w:r>
        <w:t>33個のセクター</w:t>
      </w:r>
      <w:r>
        <w:rPr>
          <w:rFonts w:hint="eastAsia"/>
        </w:rPr>
        <w:t>・</w:t>
      </w:r>
      <w:r>
        <w:t>インデックスはすべて同等のものとなっている．ここで，どれかひとつのセクターへのウェイトを他に比べて高める(低める)と，ポートフォリオ全体の期待リターンは不変のまま，特定のセクターへのリスクの傾斜を高めることになり，シャープ・レシオの分母であるリスクを高めることになる．したがって，すべてのセクターを等しく扱う「等金額投資」が，前提の下でのシャープ・レシオを最大化するポートフォリオとなる．</w:t>
      </w:r>
      <w:r w:rsidR="009A787B">
        <w:br w:type="page"/>
      </w:r>
    </w:p>
    <w:p w14:paraId="0142818A" w14:textId="6ECF6F81" w:rsidR="00ED090E" w:rsidRDefault="00ED090E" w:rsidP="00F27189">
      <w:pPr>
        <w:pStyle w:val="1"/>
        <w:rPr>
          <w:noProof/>
        </w:rPr>
      </w:pPr>
      <w:r>
        <w:rPr>
          <w:rFonts w:hint="eastAsia"/>
          <w:noProof/>
        </w:rPr>
        <w:lastRenderedPageBreak/>
        <w:t>2021年</w:t>
      </w:r>
      <w:r w:rsidR="00F7532A">
        <w:rPr>
          <w:rFonts w:hint="eastAsia"/>
          <w:noProof/>
        </w:rPr>
        <w:t xml:space="preserve">　</w:t>
      </w:r>
      <w:r>
        <w:rPr>
          <w:rFonts w:hint="eastAsia"/>
          <w:noProof/>
        </w:rPr>
        <w:t>午後</w:t>
      </w:r>
      <w:r w:rsidR="00F7532A">
        <w:rPr>
          <w:rFonts w:hint="eastAsia"/>
          <w:noProof/>
        </w:rPr>
        <w:t xml:space="preserve">　</w:t>
      </w:r>
      <w:r>
        <w:rPr>
          <w:rFonts w:hint="eastAsia"/>
          <w:noProof/>
        </w:rPr>
        <w:t>第4問</w:t>
      </w:r>
    </w:p>
    <w:p w14:paraId="3D4D93DD" w14:textId="5D2884F6" w:rsidR="00ED090E" w:rsidRDefault="00ED090E" w:rsidP="005D02D8">
      <w:pPr>
        <w:pStyle w:val="a6"/>
        <w:jc w:val="center"/>
      </w:pPr>
      <w:r>
        <w:rPr>
          <w:noProof/>
        </w:rPr>
        <w:drawing>
          <wp:inline distT="0" distB="0" distL="0" distR="0" wp14:anchorId="1449AA8C" wp14:editId="69206DA3">
            <wp:extent cx="5867400" cy="70675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7400" cy="7067550"/>
                    </a:xfrm>
                    <a:prstGeom prst="rect">
                      <a:avLst/>
                    </a:prstGeom>
                  </pic:spPr>
                </pic:pic>
              </a:graphicData>
            </a:graphic>
          </wp:inline>
        </w:drawing>
      </w:r>
    </w:p>
    <w:p w14:paraId="7681C38E" w14:textId="77777777" w:rsidR="00ED090E" w:rsidRDefault="00ED090E" w:rsidP="00F27189">
      <w:pPr>
        <w:widowControl/>
      </w:pPr>
      <w:r>
        <w:br w:type="page"/>
      </w:r>
    </w:p>
    <w:p w14:paraId="226AA82A" w14:textId="7E4CD33E" w:rsidR="002530CA" w:rsidRDefault="002530CA" w:rsidP="00F27189">
      <w:pPr>
        <w:widowControl/>
      </w:pPr>
      <w:r>
        <w:rPr>
          <w:rFonts w:hint="eastAsia"/>
        </w:rPr>
        <w:lastRenderedPageBreak/>
        <w:t>【問1】</w:t>
      </w:r>
    </w:p>
    <w:p w14:paraId="2C0DB874" w14:textId="63F82A8A" w:rsidR="00313A8A" w:rsidRDefault="00313A8A" w:rsidP="00313A8A">
      <w:pPr>
        <w:widowControl/>
      </w:pPr>
      <w:r>
        <w:rPr>
          <w:rFonts w:hint="eastAsia"/>
        </w:rPr>
        <w:t>≪メリット≫</w:t>
      </w:r>
    </w:p>
    <w:p w14:paraId="1B08F996" w14:textId="14964AB3" w:rsidR="00313A8A" w:rsidRDefault="00313A8A" w:rsidP="00313A8A">
      <w:pPr>
        <w:pStyle w:val="af0"/>
        <w:widowControl/>
        <w:numPr>
          <w:ilvl w:val="0"/>
          <w:numId w:val="26"/>
        </w:numPr>
        <w:ind w:leftChars="0"/>
      </w:pPr>
      <w:r>
        <w:t>具体的な投資対象銘柄を分析する際に</w:t>
      </w:r>
      <w:r w:rsidR="009F43FA">
        <w:t>，</w:t>
      </w:r>
      <w:r>
        <w:t>一般の個人投資家では獲得困難な情報や技術を</w:t>
      </w:r>
      <w:r>
        <w:rPr>
          <w:rFonts w:hint="eastAsia"/>
        </w:rPr>
        <w:t>利用できる</w:t>
      </w:r>
      <w:r w:rsidR="009F43FA">
        <w:rPr>
          <w:rFonts w:hint="eastAsia"/>
        </w:rPr>
        <w:t>．</w:t>
      </w:r>
    </w:p>
    <w:p w14:paraId="5EB3ED23" w14:textId="2D327551" w:rsidR="00BF74B5" w:rsidRDefault="00313A8A" w:rsidP="00313A8A">
      <w:pPr>
        <w:pStyle w:val="af0"/>
        <w:widowControl/>
        <w:numPr>
          <w:ilvl w:val="0"/>
          <w:numId w:val="26"/>
        </w:numPr>
        <w:ind w:leftChars="0"/>
      </w:pPr>
      <w:r>
        <w:t>選定した投資対象銘柄に関する</w:t>
      </w:r>
      <w:r w:rsidR="009F43FA">
        <w:t>，</w:t>
      </w:r>
      <w:r>
        <w:t>個人投資家にとって煩わしい売買の発注を利用できる</w:t>
      </w:r>
      <w:r w:rsidR="009F43FA">
        <w:t>．</w:t>
      </w:r>
    </w:p>
    <w:p w14:paraId="42E881E9" w14:textId="30F425A9" w:rsidR="00313A8A" w:rsidRDefault="00313A8A" w:rsidP="00313A8A">
      <w:pPr>
        <w:pStyle w:val="af0"/>
        <w:widowControl/>
        <w:numPr>
          <w:ilvl w:val="0"/>
          <w:numId w:val="26"/>
        </w:numPr>
        <w:ind w:leftChars="0"/>
      </w:pPr>
      <w:r>
        <w:t>専門的な知識・技術などが必要なため</w:t>
      </w:r>
      <w:r w:rsidR="009F43FA">
        <w:t>，</w:t>
      </w:r>
      <w:r>
        <w:t>個人投資家では利用が困難な広範な情報や技術を利用できる投資対象へのアクセスが可能となる</w:t>
      </w:r>
      <w:r w:rsidR="009F43FA">
        <w:t>．</w:t>
      </w:r>
    </w:p>
    <w:p w14:paraId="74619D8C" w14:textId="2E13C022" w:rsidR="00313A8A" w:rsidRDefault="00313A8A" w:rsidP="00313A8A">
      <w:pPr>
        <w:pStyle w:val="af0"/>
        <w:widowControl/>
        <w:numPr>
          <w:ilvl w:val="0"/>
          <w:numId w:val="26"/>
        </w:numPr>
        <w:ind w:leftChars="0"/>
      </w:pPr>
      <w:r>
        <w:rPr>
          <w:rFonts w:hint="eastAsia"/>
        </w:rPr>
        <w:t>複数</w:t>
      </w:r>
      <w:r>
        <w:t>(多数)の対象銘柄に投資することによるリスク分散効果を少額で享受できる</w:t>
      </w:r>
      <w:r w:rsidR="009F43FA">
        <w:t>．</w:t>
      </w:r>
    </w:p>
    <w:p w14:paraId="5FE5F3A7" w14:textId="243B1A94" w:rsidR="00313A8A" w:rsidRDefault="00313A8A" w:rsidP="00313A8A">
      <w:pPr>
        <w:widowControl/>
      </w:pPr>
      <w:r>
        <w:rPr>
          <w:rFonts w:hint="eastAsia"/>
        </w:rPr>
        <w:t>≪デメリット≫</w:t>
      </w:r>
    </w:p>
    <w:p w14:paraId="5B9859A0" w14:textId="581546FE" w:rsidR="00313A8A" w:rsidRDefault="00313A8A" w:rsidP="00313A8A">
      <w:pPr>
        <w:pStyle w:val="af0"/>
        <w:widowControl/>
        <w:numPr>
          <w:ilvl w:val="0"/>
          <w:numId w:val="27"/>
        </w:numPr>
        <w:ind w:leftChars="0"/>
      </w:pPr>
      <w:r>
        <w:t>信託報酬を支払うことになるため</w:t>
      </w:r>
      <w:r w:rsidR="009F43FA">
        <w:t>，</w:t>
      </w:r>
      <w:r>
        <w:t>投資家自身で運用する場合には発生しないコストが</w:t>
      </w:r>
      <w:r>
        <w:rPr>
          <w:rFonts w:hint="eastAsia"/>
        </w:rPr>
        <w:t>かかり</w:t>
      </w:r>
      <w:r w:rsidR="009F43FA">
        <w:rPr>
          <w:rFonts w:hint="eastAsia"/>
        </w:rPr>
        <w:t>，</w:t>
      </w:r>
      <w:r>
        <w:rPr>
          <w:rFonts w:hint="eastAsia"/>
        </w:rPr>
        <w:t>その分だけリターンが減少する</w:t>
      </w:r>
      <w:r w:rsidR="009F43FA">
        <w:rPr>
          <w:rFonts w:hint="eastAsia"/>
        </w:rPr>
        <w:t>．</w:t>
      </w:r>
    </w:p>
    <w:p w14:paraId="0E119872" w14:textId="23E4943E" w:rsidR="002530CA" w:rsidRDefault="00313A8A" w:rsidP="00313A8A">
      <w:pPr>
        <w:pStyle w:val="af0"/>
        <w:widowControl/>
        <w:numPr>
          <w:ilvl w:val="0"/>
          <w:numId w:val="27"/>
        </w:numPr>
        <w:ind w:leftChars="0"/>
      </w:pPr>
      <w:r>
        <w:rPr>
          <w:rFonts w:hint="eastAsia"/>
        </w:rPr>
        <w:t>投資信託で提供される商品はレディメイドであるため</w:t>
      </w:r>
      <w:r w:rsidR="009F43FA">
        <w:rPr>
          <w:rFonts w:hint="eastAsia"/>
        </w:rPr>
        <w:t>，</w:t>
      </w:r>
      <w:r>
        <w:rPr>
          <w:rFonts w:hint="eastAsia"/>
        </w:rPr>
        <w:t>必ずしも投資家自身のニーズに</w:t>
      </w:r>
      <w:r w:rsidR="00186EE8" w:rsidRPr="00186EE8">
        <w:rPr>
          <w:rFonts w:hint="eastAsia"/>
        </w:rPr>
        <w:t>フィットするものではない</w:t>
      </w:r>
      <w:r w:rsidR="009F43FA">
        <w:rPr>
          <w:rFonts w:hint="eastAsia"/>
        </w:rPr>
        <w:t>．</w:t>
      </w:r>
    </w:p>
    <w:p w14:paraId="09DC1BEA" w14:textId="77777777" w:rsidR="003527C4" w:rsidRDefault="003527C4" w:rsidP="00F27189">
      <w:pPr>
        <w:widowControl/>
      </w:pPr>
    </w:p>
    <w:p w14:paraId="50F8652A" w14:textId="186F88B4" w:rsidR="002530CA" w:rsidRDefault="003527C4" w:rsidP="00F27189">
      <w:pPr>
        <w:widowControl/>
        <w:rPr>
          <w:rFonts w:hint="eastAsia"/>
        </w:rPr>
      </w:pPr>
      <w:r>
        <w:rPr>
          <w:rFonts w:hint="eastAsia"/>
        </w:rPr>
        <w:t>≪解説≫</w:t>
      </w:r>
    </w:p>
    <w:p w14:paraId="0010ECCF" w14:textId="3DAF4F1E" w:rsidR="003527C4" w:rsidRDefault="003527C4" w:rsidP="003527C4">
      <w:pPr>
        <w:widowControl/>
      </w:pPr>
      <w:r>
        <w:rPr>
          <w:rFonts w:hint="eastAsia"/>
        </w:rPr>
        <w:t>投資信託を利用することによって得られる機能・メリットを大別すると</w:t>
      </w:r>
      <w:r w:rsidR="0073627A">
        <w:rPr>
          <w:rFonts w:hint="eastAsia"/>
        </w:rPr>
        <w:t>以下</w:t>
      </w:r>
      <w:r w:rsidR="0073627A">
        <w:rPr>
          <w:rFonts w:hint="eastAsia"/>
        </w:rPr>
        <w:t>が挙げられる．</w:t>
      </w:r>
    </w:p>
    <w:p w14:paraId="245964F1" w14:textId="13B37211" w:rsidR="003527C4" w:rsidRDefault="003527C4" w:rsidP="003527C4">
      <w:pPr>
        <w:pStyle w:val="af0"/>
        <w:widowControl/>
        <w:numPr>
          <w:ilvl w:val="0"/>
          <w:numId w:val="28"/>
        </w:numPr>
        <w:ind w:leftChars="0"/>
      </w:pPr>
      <w:r>
        <w:t>専門的な知識・技術などが必要で</w:t>
      </w:r>
      <w:r w:rsidR="009F43FA">
        <w:t>，</w:t>
      </w:r>
      <w:r>
        <w:t>個人投資家では困難なものを利用できる</w:t>
      </w:r>
      <w:r w:rsidR="0073627A">
        <w:rPr>
          <w:rFonts w:hint="eastAsia"/>
        </w:rPr>
        <w:t>．</w:t>
      </w:r>
    </w:p>
    <w:p w14:paraId="14823DAF" w14:textId="57EA4E7B" w:rsidR="003527C4" w:rsidRDefault="003527C4" w:rsidP="003527C4">
      <w:pPr>
        <w:pStyle w:val="af0"/>
        <w:widowControl/>
        <w:numPr>
          <w:ilvl w:val="0"/>
          <w:numId w:val="28"/>
        </w:numPr>
        <w:ind w:leftChars="0"/>
      </w:pPr>
      <w:r>
        <w:t>多額の資金が必要となる投資手法の実現</w:t>
      </w:r>
      <w:r w:rsidR="009F43FA">
        <w:t>，</w:t>
      </w:r>
      <w:r>
        <w:t>など</w:t>
      </w:r>
      <w:r w:rsidR="009F43FA">
        <w:t>，</w:t>
      </w:r>
      <w:r>
        <w:t>(一般的な)個人投資家では不可能なことを実現できる</w:t>
      </w:r>
      <w:r w:rsidR="0073627A">
        <w:rPr>
          <w:rFonts w:hint="eastAsia"/>
        </w:rPr>
        <w:t>．</w:t>
      </w:r>
    </w:p>
    <w:p w14:paraId="5619DE2E" w14:textId="2DE834CF" w:rsidR="0073627A" w:rsidRDefault="003527C4" w:rsidP="003527C4">
      <w:pPr>
        <w:pStyle w:val="af0"/>
        <w:widowControl/>
        <w:numPr>
          <w:ilvl w:val="0"/>
          <w:numId w:val="28"/>
        </w:numPr>
        <w:ind w:leftChars="0"/>
        <w:rPr>
          <w:rFonts w:hint="eastAsia"/>
        </w:rPr>
      </w:pPr>
      <w:r>
        <w:t>個人投資家で行うには手続きがよくわからない</w:t>
      </w:r>
      <w:r w:rsidR="009F43FA">
        <w:t>，</w:t>
      </w:r>
      <w:r>
        <w:t>あるいは煩雑なものを投資家自身の手で行う必要がないといった</w:t>
      </w:r>
      <w:r w:rsidR="009F43FA">
        <w:t>，</w:t>
      </w:r>
      <w:r>
        <w:t>手間暇の軽減</w:t>
      </w:r>
      <w:r w:rsidR="0073627A">
        <w:rPr>
          <w:rFonts w:hint="eastAsia"/>
        </w:rPr>
        <w:t>．</w:t>
      </w:r>
    </w:p>
    <w:p w14:paraId="35583FA7" w14:textId="77777777" w:rsidR="0073627A" w:rsidRDefault="0073627A" w:rsidP="003527C4">
      <w:pPr>
        <w:widowControl/>
      </w:pPr>
    </w:p>
    <w:p w14:paraId="632696D0" w14:textId="799997F9" w:rsidR="002530CA" w:rsidRDefault="003527C4" w:rsidP="003527C4">
      <w:pPr>
        <w:widowControl/>
      </w:pPr>
      <w:r>
        <w:rPr>
          <w:rFonts w:hint="eastAsia"/>
        </w:rPr>
        <w:t>デメリットについては</w:t>
      </w:r>
      <w:r w:rsidR="009F43FA">
        <w:rPr>
          <w:rFonts w:hint="eastAsia"/>
        </w:rPr>
        <w:t>，</w:t>
      </w:r>
      <w:r>
        <w:t>信託報酬を支払う必要があるなど</w:t>
      </w:r>
      <w:r w:rsidR="009F43FA">
        <w:t>，</w:t>
      </w:r>
      <w:r>
        <w:t>コスト面での事項が主要なものとなろう</w:t>
      </w:r>
      <w:r w:rsidR="009F43FA">
        <w:t>．</w:t>
      </w:r>
      <w:r>
        <w:t>また</w:t>
      </w:r>
      <w:r w:rsidR="009F43FA">
        <w:t>，</w:t>
      </w:r>
      <w:r>
        <w:t>投資信託で提供される商品がレディメイドであることに起因するものもある</w:t>
      </w:r>
      <w:r w:rsidR="009F43FA">
        <w:t>．</w:t>
      </w:r>
    </w:p>
    <w:p w14:paraId="378DFCD0" w14:textId="70C22587" w:rsidR="00ED090E" w:rsidRDefault="00ED090E" w:rsidP="00F27189">
      <w:pPr>
        <w:widowControl/>
      </w:pPr>
      <w:r>
        <w:br w:type="page"/>
      </w:r>
    </w:p>
    <w:p w14:paraId="61F98907" w14:textId="154B9230" w:rsidR="008B78BE" w:rsidRDefault="008572F6" w:rsidP="005D02D8">
      <w:pPr>
        <w:pStyle w:val="a6"/>
        <w:jc w:val="center"/>
      </w:pPr>
      <w:r>
        <w:rPr>
          <w:noProof/>
        </w:rPr>
        <w:lastRenderedPageBreak/>
        <w:drawing>
          <wp:inline distT="0" distB="0" distL="0" distR="0" wp14:anchorId="0F33F67C" wp14:editId="5783AB9E">
            <wp:extent cx="6105525" cy="819150"/>
            <wp:effectExtent l="0" t="0" r="952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5525" cy="819150"/>
                    </a:xfrm>
                    <a:prstGeom prst="rect">
                      <a:avLst/>
                    </a:prstGeom>
                  </pic:spPr>
                </pic:pic>
              </a:graphicData>
            </a:graphic>
          </wp:inline>
        </w:drawing>
      </w:r>
    </w:p>
    <w:p w14:paraId="0EF8D97B" w14:textId="77777777" w:rsidR="008B78BE" w:rsidRDefault="008B78BE" w:rsidP="00F27189">
      <w:pPr>
        <w:widowControl/>
      </w:pPr>
      <w:r>
        <w:br w:type="page"/>
      </w:r>
    </w:p>
    <w:p w14:paraId="2726D3D0" w14:textId="5DD1CEEA" w:rsidR="00353FE4" w:rsidRDefault="00CF0DBD" w:rsidP="00353FE4">
      <w:pPr>
        <w:widowControl/>
        <w:rPr>
          <w:rFonts w:hint="eastAsia"/>
        </w:rPr>
      </w:pPr>
      <w:r>
        <w:rPr>
          <w:rFonts w:hint="eastAsia"/>
        </w:rPr>
        <w:lastRenderedPageBreak/>
        <w:t>【問2】</w:t>
      </w:r>
    </w:p>
    <w:p w14:paraId="15E4B201" w14:textId="24D29F4A" w:rsidR="00353FE4" w:rsidRDefault="00353FE4" w:rsidP="00353FE4">
      <w:pPr>
        <w:pStyle w:val="af0"/>
        <w:widowControl/>
        <w:numPr>
          <w:ilvl w:val="0"/>
          <w:numId w:val="30"/>
        </w:numPr>
        <w:ind w:leftChars="0"/>
      </w:pPr>
      <w:r>
        <w:t>低減する理由</w:t>
      </w:r>
      <w:r>
        <w:br/>
      </w:r>
      <w:r>
        <w:rPr>
          <w:rFonts w:hint="eastAsia"/>
        </w:rPr>
        <w:t>異なる銘柄間の固有リターンの相関がゼロであるため</w:t>
      </w:r>
      <w:r w:rsidR="009F43FA">
        <w:rPr>
          <w:rFonts w:hint="eastAsia"/>
        </w:rPr>
        <w:t>，</w:t>
      </w:r>
      <w:r>
        <w:t>ポートフォリオの非市場リスク(分散)は</w:t>
      </w:r>
      <w:r w:rsidR="009F43FA">
        <w:t>，</w:t>
      </w:r>
      <w:r>
        <w:t>組入れ銘柄の非市場リスクの(単純)平均を総銘柄数Nで割ったものとなる</w:t>
      </w:r>
      <w:r w:rsidR="009F43FA">
        <w:t>．</w:t>
      </w:r>
      <w:r>
        <w:t>銘柄を増やして</w:t>
      </w:r>
      <m:oMath>
        <m:r>
          <w:rPr>
            <w:rFonts w:ascii="Cambria Math" w:hAnsi="Cambria Math"/>
          </w:rPr>
          <m:t>N</m:t>
        </m:r>
      </m:oMath>
      <w:r>
        <w:t>を大きくするにつれて(銘柄)固有リスクはゼロに収束していき</w:t>
      </w:r>
      <w:r w:rsidR="009F43FA">
        <w:t>，</w:t>
      </w:r>
      <w:r>
        <w:t>ポートフォリオの総リスクが低減される</w:t>
      </w:r>
      <w:r w:rsidR="009F43FA">
        <w:t>．</w:t>
      </w:r>
    </w:p>
    <w:p w14:paraId="1C0737ED" w14:textId="6529532E" w:rsidR="00CF0DBD" w:rsidRDefault="00353FE4" w:rsidP="00353FE4">
      <w:pPr>
        <w:pStyle w:val="af0"/>
        <w:widowControl/>
        <w:numPr>
          <w:ilvl w:val="0"/>
          <w:numId w:val="30"/>
        </w:numPr>
        <w:ind w:leftChars="0"/>
      </w:pPr>
      <w:r>
        <w:rPr>
          <w:rFonts w:hint="eastAsia"/>
        </w:rPr>
        <w:t>下げ止まる理由</w:t>
      </w:r>
      <w:r>
        <w:br/>
      </w:r>
      <w:r>
        <w:rPr>
          <w:rFonts w:hint="eastAsia"/>
        </w:rPr>
        <w:t>マーケットモデルにおいて</w:t>
      </w:r>
      <w:r w:rsidR="009F43FA">
        <w:rPr>
          <w:rFonts w:hint="eastAsia"/>
        </w:rPr>
        <w:t>，</w:t>
      </w:r>
      <w:r>
        <w:t>個別銘柄のリターンのうち</w:t>
      </w:r>
      <w:r w:rsidR="009F43FA">
        <w:t>，</w:t>
      </w:r>
      <w:r>
        <w:t>市場ポートフォリオのリターンで説明される部分の</w:t>
      </w:r>
      <w:r w:rsidR="009F43FA">
        <w:t>，</w:t>
      </w:r>
      <w:r>
        <w:t>銘柄間の相関係数は1である</w:t>
      </w:r>
      <w:r w:rsidR="009F43FA">
        <w:t>．</w:t>
      </w:r>
      <w:r>
        <w:t>したがって</w:t>
      </w:r>
      <w:r w:rsidR="009F43FA">
        <w:t>，</w:t>
      </w:r>
      <w:r>
        <w:t>どのように銘柄を組み合わせても分散効果は得られず</w:t>
      </w:r>
      <w:r w:rsidR="009F43FA">
        <w:t>，</w:t>
      </w:r>
      <w:r>
        <w:t>リスクの平均化は起こっても低減は起きない</w:t>
      </w:r>
      <w:r w:rsidR="009F43FA">
        <w:t>．</w:t>
      </w:r>
      <w:r>
        <w:t>銘柄を増やすにしたがって市場全体での市場リスク平均へと収斂する一方</w:t>
      </w:r>
      <w:r w:rsidR="009F43FA">
        <w:t>，</w:t>
      </w:r>
      <w:r>
        <w:t>(銘柄)固有リスクの低減効果も限界を迎え</w:t>
      </w:r>
      <w:r w:rsidR="009F43FA">
        <w:t>，</w:t>
      </w:r>
      <w:r>
        <w:t>リスク全体として下げ止まってしまう</w:t>
      </w:r>
      <w:r w:rsidR="009F43FA">
        <w:t>．</w:t>
      </w:r>
    </w:p>
    <w:p w14:paraId="06AACE50" w14:textId="77777777" w:rsidR="00CF0DBD" w:rsidRDefault="00CF0DBD" w:rsidP="00F27189">
      <w:pPr>
        <w:widowControl/>
      </w:pPr>
    </w:p>
    <w:p w14:paraId="4D777480" w14:textId="170E56EA" w:rsidR="002A13FF" w:rsidRDefault="002A13FF" w:rsidP="00F27189">
      <w:pPr>
        <w:widowControl/>
      </w:pPr>
      <w:r>
        <w:rPr>
          <w:rFonts w:hint="eastAsia"/>
        </w:rPr>
        <w:t>≪解説≫</w:t>
      </w:r>
    </w:p>
    <w:p w14:paraId="6EF78232" w14:textId="78346CAF" w:rsidR="002A13FF" w:rsidRDefault="005831BF" w:rsidP="00F27189">
      <w:pPr>
        <w:widowControl/>
      </w:pPr>
      <w:r>
        <w:rPr>
          <w:rFonts w:hint="eastAsia"/>
        </w:rPr>
        <w:t>問1のメリット①を受けた問題．</w:t>
      </w:r>
      <m:oMath>
        <m:r>
          <w:rPr>
            <w:rFonts w:ascii="Cambria Math" w:hAnsi="Cambria Math" w:hint="eastAsia"/>
          </w:rPr>
          <m:t>N</m:t>
        </m:r>
      </m:oMath>
      <w:r>
        <w:rPr>
          <w:rFonts w:hint="eastAsia"/>
        </w:rPr>
        <w:t>個の証券に均等割合で投資すると各資産への投資割合は</w:t>
      </w:r>
      <m:oMath>
        <m:r>
          <w:rPr>
            <w:rFonts w:ascii="Cambria Math" w:hAnsi="Cambria Math"/>
          </w:rPr>
          <m:t>1/N</m:t>
        </m:r>
      </m:oMath>
      <w:r>
        <w:rPr>
          <w:rFonts w:hint="eastAsia"/>
        </w:rPr>
        <w:t>となる．</w:t>
      </w:r>
    </w:p>
    <w:p w14:paraId="618E0263" w14:textId="40E446FA" w:rsidR="00883976" w:rsidRPr="008C1C23" w:rsidRDefault="005831BF" w:rsidP="00F27189">
      <w:pPr>
        <w:widowControl/>
      </w:pPr>
      <m:oMathPara>
        <m:oMath>
          <m:sSubSup>
            <m:sSubSupPr>
              <m:ctrlPr>
                <w:rPr>
                  <w:rFonts w:ascii="Cambria Math" w:hAnsi="Cambria Math"/>
                  <w:i/>
                </w:rPr>
              </m:ctrlPr>
            </m:sSubSupPr>
            <m:e>
              <m:r>
                <w:rPr>
                  <w:rFonts w:ascii="Cambria Math" w:hAnsi="Cambria Math"/>
                </w:rPr>
                <m:t>σ</m:t>
              </m:r>
            </m:e>
            <m:sub>
              <m:r>
                <w:rPr>
                  <w:rFonts w:ascii="Cambria Math" w:hAnsi="Cambria Math"/>
                </w:rPr>
                <m:t>P</m:t>
              </m:r>
            </m:sub>
            <m:sup>
              <m:r>
                <w:rPr>
                  <w:rFonts w:ascii="Cambria Math" w:hAnsi="Cambria Math"/>
                </w:rPr>
                <m:t>2</m:t>
              </m:r>
            </m:sup>
          </m:sSubSup>
          <m:r>
            <m:rPr>
              <m:aln/>
            </m:rP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i</m:t>
                      </m:r>
                    </m:sub>
                  </m:sSub>
                </m:e>
              </m:nary>
            </m:e>
          </m:d>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ϵi</m:t>
                  </m:r>
                </m:sub>
                <m:sup>
                  <m:r>
                    <w:rPr>
                      <w:rFonts w:ascii="Cambria Math" w:hAnsi="Cambria Math"/>
                    </w:rPr>
                    <m:t>2</m:t>
                  </m:r>
                </m:sup>
              </m:sSubSup>
            </m:e>
          </m:nary>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i</m:t>
                      </m:r>
                    </m:sub>
                  </m:sSub>
                </m:e>
              </m:nary>
            </m:e>
          </m:d>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σ</m:t>
                  </m:r>
                </m:e>
                <m:sub>
                  <m:r>
                    <w:rPr>
                      <w:rFonts w:ascii="Cambria Math" w:hAnsi="Cambria Math"/>
                    </w:rPr>
                    <m:t>ϵi</m:t>
                  </m:r>
                </m:sub>
                <m:sup>
                  <m:r>
                    <w:rPr>
                      <w:rFonts w:ascii="Cambria Math" w:hAnsi="Cambria Math"/>
                    </w:rPr>
                    <m:t>2</m:t>
                  </m:r>
                </m:sup>
              </m:sSubSup>
            </m:e>
          </m:nary>
          <m:r>
            <w:br/>
          </m:r>
        </m:oMath>
        <m:oMath>
          <m:r>
            <m:rPr>
              <m:aln/>
            </m:rP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σ</m:t>
                  </m:r>
                </m:e>
                <m:sub>
                  <m:r>
                    <w:rPr>
                      <w:rFonts w:ascii="Cambria Math" w:hAnsi="Cambria Math"/>
                    </w:rPr>
                    <m:t>ϵi</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ϵ</m:t>
              </m:r>
            </m:sub>
            <m:sup>
              <m:r>
                <w:rPr>
                  <w:rFonts w:ascii="Cambria Math" w:hAnsi="Cambria Math"/>
                </w:rPr>
                <m:t>2</m:t>
              </m:r>
            </m:sup>
          </m:sSubSup>
        </m:oMath>
      </m:oMathPara>
    </w:p>
    <w:p w14:paraId="0F8BF6AD" w14:textId="77777777" w:rsidR="008C1C23" w:rsidRDefault="008C1C23" w:rsidP="00F27189">
      <w:pPr>
        <w:widowControl/>
        <w:rPr>
          <w:rFonts w:hint="eastAsia"/>
        </w:rPr>
      </w:pPr>
    </w:p>
    <w:tbl>
      <w:tblPr>
        <w:tblStyle w:val="ab"/>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29"/>
        <w:gridCol w:w="1990"/>
        <w:gridCol w:w="3668"/>
        <w:gridCol w:w="3669"/>
      </w:tblGrid>
      <w:tr w:rsidR="00450F69" w14:paraId="47DD9C28" w14:textId="77777777" w:rsidTr="00597759">
        <w:tc>
          <w:tcPr>
            <w:tcW w:w="1129" w:type="dxa"/>
            <w:tcBorders>
              <w:bottom w:val="single" w:sz="4" w:space="0" w:color="auto"/>
            </w:tcBorders>
          </w:tcPr>
          <w:p w14:paraId="5066C65C" w14:textId="317BA808" w:rsidR="00450F69" w:rsidRDefault="00450F69" w:rsidP="00226D53">
            <w:pPr>
              <w:widowControl/>
              <w:jc w:val="center"/>
            </w:pPr>
            <w:r>
              <w:rPr>
                <w:rFonts w:hint="eastAsia"/>
              </w:rPr>
              <w:t>銘柄数</w:t>
            </w:r>
          </w:p>
        </w:tc>
        <w:tc>
          <w:tcPr>
            <w:tcW w:w="1990" w:type="dxa"/>
            <w:tcBorders>
              <w:bottom w:val="single" w:sz="4" w:space="0" w:color="auto"/>
            </w:tcBorders>
          </w:tcPr>
          <w:p w14:paraId="11D49802" w14:textId="685BED28" w:rsidR="00450F69" w:rsidRDefault="00226D53" w:rsidP="00226D53">
            <w:pPr>
              <w:widowControl/>
              <w:jc w:val="center"/>
            </w:pPr>
            <w:r>
              <w:rPr>
                <w:rFonts w:hint="eastAsia"/>
              </w:rPr>
              <w:t>総リスク</w:t>
            </w:r>
          </w:p>
        </w:tc>
        <w:tc>
          <w:tcPr>
            <w:tcW w:w="3668" w:type="dxa"/>
            <w:tcBorders>
              <w:bottom w:val="single" w:sz="4" w:space="0" w:color="auto"/>
            </w:tcBorders>
          </w:tcPr>
          <w:p w14:paraId="23D83D60" w14:textId="41A43995" w:rsidR="00450F69" w:rsidRDefault="00226D53" w:rsidP="00226D53">
            <w:pPr>
              <w:widowControl/>
              <w:jc w:val="center"/>
            </w:pPr>
            <w:r>
              <w:rPr>
                <w:rFonts w:hint="eastAsia"/>
              </w:rPr>
              <w:t>システマティック・リスク</w:t>
            </w:r>
          </w:p>
        </w:tc>
        <w:tc>
          <w:tcPr>
            <w:tcW w:w="3669" w:type="dxa"/>
            <w:tcBorders>
              <w:bottom w:val="single" w:sz="4" w:space="0" w:color="auto"/>
            </w:tcBorders>
          </w:tcPr>
          <w:p w14:paraId="39B74BA4" w14:textId="0C15F214" w:rsidR="00450F69" w:rsidRDefault="00226D53" w:rsidP="00226D53">
            <w:pPr>
              <w:widowControl/>
              <w:jc w:val="center"/>
            </w:pPr>
            <w:r>
              <w:rPr>
                <w:rFonts w:hint="eastAsia"/>
              </w:rPr>
              <w:t>アンシステマティック・リスク</w:t>
            </w:r>
          </w:p>
        </w:tc>
      </w:tr>
      <w:tr w:rsidR="00450F69" w14:paraId="2D3E715E" w14:textId="77777777" w:rsidTr="00597759">
        <w:tc>
          <w:tcPr>
            <w:tcW w:w="1129" w:type="dxa"/>
            <w:tcBorders>
              <w:bottom w:val="dashed" w:sz="4" w:space="0" w:color="auto"/>
            </w:tcBorders>
            <w:vAlign w:val="center"/>
          </w:tcPr>
          <w:p w14:paraId="1BBC929C" w14:textId="5048DCE4" w:rsidR="00226D53" w:rsidRPr="00226D53" w:rsidRDefault="00226D53" w:rsidP="00226D53">
            <w:pPr>
              <w:widowControl/>
              <w:jc w:val="center"/>
              <w:rPr>
                <w:rFonts w:hint="eastAsia"/>
              </w:rPr>
            </w:pPr>
            <m:oMathPara>
              <m:oMath>
                <m:r>
                  <w:rPr>
                    <w:rFonts w:ascii="Cambria Math" w:hAnsi="Cambria Math"/>
                  </w:rPr>
                  <m:t>N</m:t>
                </m:r>
              </m:oMath>
            </m:oMathPara>
          </w:p>
        </w:tc>
        <w:tc>
          <w:tcPr>
            <w:tcW w:w="1990" w:type="dxa"/>
            <w:tcBorders>
              <w:bottom w:val="dashed" w:sz="4" w:space="0" w:color="auto"/>
            </w:tcBorders>
            <w:vAlign w:val="center"/>
          </w:tcPr>
          <w:p w14:paraId="2C51299D" w14:textId="72799C13" w:rsidR="00450F69" w:rsidRDefault="00226D53" w:rsidP="00226D53">
            <w:pPr>
              <w:widowControl/>
              <w:jc w:val="center"/>
            </w:pPr>
            <m:oMathPara>
              <m:oMath>
                <m:sSubSup>
                  <m:sSubSupPr>
                    <m:ctrlPr>
                      <w:rPr>
                        <w:rFonts w:ascii="Cambria Math" w:hAnsi="Cambria Math"/>
                        <w:i/>
                      </w:rPr>
                    </m:ctrlPr>
                  </m:sSubSupPr>
                  <m:e>
                    <m:r>
                      <w:rPr>
                        <w:rFonts w:ascii="Cambria Math" w:hAnsi="Cambria Math"/>
                      </w:rPr>
                      <m:t>β</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ϵ</m:t>
                    </m:r>
                  </m:sub>
                  <m:sup>
                    <m:r>
                      <w:rPr>
                        <w:rFonts w:ascii="Cambria Math" w:hAnsi="Cambria Math"/>
                      </w:rPr>
                      <m:t>2</m:t>
                    </m:r>
                  </m:sup>
                </m:sSubSup>
              </m:oMath>
            </m:oMathPara>
          </w:p>
        </w:tc>
        <w:tc>
          <w:tcPr>
            <w:tcW w:w="3668" w:type="dxa"/>
            <w:tcBorders>
              <w:bottom w:val="dashed" w:sz="4" w:space="0" w:color="auto"/>
            </w:tcBorders>
            <w:vAlign w:val="center"/>
          </w:tcPr>
          <w:p w14:paraId="40B635B1" w14:textId="236C4F4F" w:rsidR="00450F69" w:rsidRDefault="00226D53" w:rsidP="00226D53">
            <w:pPr>
              <w:widowControl/>
              <w:jc w:val="center"/>
            </w:pPr>
            <m:oMathPara>
              <m:oMath>
                <m:sSubSup>
                  <m:sSubSupPr>
                    <m:ctrlPr>
                      <w:rPr>
                        <w:rFonts w:ascii="Cambria Math" w:hAnsi="Cambria Math"/>
                        <w:i/>
                      </w:rPr>
                    </m:ctrlPr>
                  </m:sSubSupPr>
                  <m:e>
                    <m:r>
                      <w:rPr>
                        <w:rFonts w:ascii="Cambria Math" w:hAnsi="Cambria Math"/>
                      </w:rPr>
                      <m:t>β</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oMath>
            </m:oMathPara>
          </w:p>
        </w:tc>
        <w:tc>
          <w:tcPr>
            <w:tcW w:w="3669" w:type="dxa"/>
            <w:tcBorders>
              <w:bottom w:val="dashed" w:sz="4" w:space="0" w:color="auto"/>
            </w:tcBorders>
            <w:vAlign w:val="center"/>
          </w:tcPr>
          <w:p w14:paraId="29368FFC" w14:textId="25E22440" w:rsidR="00450F69" w:rsidRDefault="00226D53" w:rsidP="00226D53">
            <w:pPr>
              <w:widowControl/>
              <w:jc w:val="center"/>
            </w:pPr>
            <m:oMathPara>
              <m:oMath>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ϵ</m:t>
                    </m:r>
                  </m:sub>
                  <m:sup>
                    <m:r>
                      <w:rPr>
                        <w:rFonts w:ascii="Cambria Math" w:hAnsi="Cambria Math"/>
                      </w:rPr>
                      <m:t>2</m:t>
                    </m:r>
                  </m:sup>
                </m:sSubSup>
              </m:oMath>
            </m:oMathPara>
          </w:p>
        </w:tc>
      </w:tr>
      <w:tr w:rsidR="00597759" w14:paraId="365C980A" w14:textId="77777777" w:rsidTr="00597759">
        <w:tc>
          <w:tcPr>
            <w:tcW w:w="1129" w:type="dxa"/>
            <w:tcBorders>
              <w:top w:val="dashed" w:sz="4" w:space="0" w:color="auto"/>
            </w:tcBorders>
            <w:vAlign w:val="center"/>
          </w:tcPr>
          <w:p w14:paraId="4342D988" w14:textId="7EBBC526" w:rsidR="00597759" w:rsidRDefault="00597759" w:rsidP="00226D53">
            <w:pPr>
              <w:widowControl/>
              <w:jc w:val="center"/>
              <w:rPr>
                <w:rFonts w:ascii="游明朝" w:eastAsia="游明朝" w:hAnsi="游明朝" w:cs="Times New Roman"/>
              </w:rPr>
            </w:pPr>
            <m:oMathPara>
              <m:oMath>
                <m:r>
                  <w:rPr>
                    <w:rFonts w:ascii="Cambria Math" w:eastAsia="游明朝" w:hAnsi="Cambria Math" w:cs="Times New Roman"/>
                  </w:rPr>
                  <m:t>∞</m:t>
                </m:r>
              </m:oMath>
            </m:oMathPara>
          </w:p>
        </w:tc>
        <w:tc>
          <w:tcPr>
            <w:tcW w:w="1990" w:type="dxa"/>
            <w:tcBorders>
              <w:top w:val="dashed" w:sz="4" w:space="0" w:color="auto"/>
            </w:tcBorders>
            <w:vAlign w:val="center"/>
          </w:tcPr>
          <w:p w14:paraId="769FFFC2" w14:textId="37BB763E" w:rsidR="00597759" w:rsidRDefault="00597759" w:rsidP="00226D53">
            <w:pPr>
              <w:widowControl/>
              <w:jc w:val="center"/>
              <w:rPr>
                <w:rFonts w:ascii="游明朝" w:eastAsia="游明朝" w:hAnsi="游明朝" w:cs="Times New Roman"/>
              </w:rPr>
            </w:pPr>
            <m:oMathPara>
              <m:oMath>
                <m:sSubSup>
                  <m:sSubSupPr>
                    <m:ctrlPr>
                      <w:rPr>
                        <w:rFonts w:ascii="Cambria Math" w:hAnsi="Cambria Math"/>
                        <w:i/>
                      </w:rPr>
                    </m:ctrlPr>
                  </m:sSubSupPr>
                  <m:e>
                    <m:r>
                      <w:rPr>
                        <w:rFonts w:ascii="Cambria Math" w:hAnsi="Cambria Math"/>
                      </w:rPr>
                      <m:t>β</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oMath>
            </m:oMathPara>
          </w:p>
        </w:tc>
        <w:tc>
          <w:tcPr>
            <w:tcW w:w="3668" w:type="dxa"/>
            <w:tcBorders>
              <w:top w:val="dashed" w:sz="4" w:space="0" w:color="auto"/>
            </w:tcBorders>
            <w:vAlign w:val="center"/>
          </w:tcPr>
          <w:p w14:paraId="7323AF02" w14:textId="0AEBFF72" w:rsidR="00597759" w:rsidRDefault="00597759" w:rsidP="00226D53">
            <w:pPr>
              <w:widowControl/>
              <w:jc w:val="center"/>
              <w:rPr>
                <w:rFonts w:ascii="游明朝" w:eastAsia="游明朝" w:hAnsi="游明朝" w:cs="Times New Roman"/>
              </w:rPr>
            </w:pPr>
            <m:oMathPara>
              <m:oMath>
                <m:sSubSup>
                  <m:sSubSupPr>
                    <m:ctrlPr>
                      <w:rPr>
                        <w:rFonts w:ascii="Cambria Math" w:hAnsi="Cambria Math"/>
                        <w:i/>
                      </w:rPr>
                    </m:ctrlPr>
                  </m:sSubSupPr>
                  <m:e>
                    <m:r>
                      <w:rPr>
                        <w:rFonts w:ascii="Cambria Math" w:hAnsi="Cambria Math"/>
                      </w:rPr>
                      <m:t>β</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oMath>
            </m:oMathPara>
          </w:p>
        </w:tc>
        <w:tc>
          <w:tcPr>
            <w:tcW w:w="3669" w:type="dxa"/>
            <w:tcBorders>
              <w:top w:val="dashed" w:sz="4" w:space="0" w:color="auto"/>
            </w:tcBorders>
            <w:vAlign w:val="center"/>
          </w:tcPr>
          <w:p w14:paraId="3AFDD18B" w14:textId="030E72BE" w:rsidR="00597759" w:rsidRDefault="00597759" w:rsidP="00226D53">
            <w:pPr>
              <w:widowControl/>
              <w:jc w:val="center"/>
              <w:rPr>
                <w:rFonts w:ascii="游明朝" w:eastAsia="游明朝" w:hAnsi="游明朝" w:cs="Times New Roman"/>
              </w:rPr>
            </w:pPr>
            <w:r>
              <w:rPr>
                <w:rFonts w:ascii="游明朝" w:eastAsia="游明朝" w:hAnsi="游明朝" w:cs="Times New Roman" w:hint="eastAsia"/>
              </w:rPr>
              <w:t>限りなくゼロに近づく</w:t>
            </w:r>
          </w:p>
        </w:tc>
      </w:tr>
    </w:tbl>
    <w:p w14:paraId="537917F3" w14:textId="77777777" w:rsidR="002A13FF" w:rsidRDefault="002A13FF" w:rsidP="00F27189">
      <w:pPr>
        <w:widowControl/>
      </w:pPr>
    </w:p>
    <w:p w14:paraId="2D942363" w14:textId="14496336" w:rsidR="00681EC8" w:rsidRDefault="00681EC8" w:rsidP="004A3D58">
      <w:pPr>
        <w:widowControl/>
        <w:ind w:firstLineChars="50" w:firstLine="105"/>
      </w:pPr>
      <w:r>
        <w:rPr>
          <w:rFonts w:hint="eastAsia"/>
        </w:rPr>
        <w:t>銘柄数を増やすと個々の証券に固有の変動</w:t>
      </w:r>
      <w:r>
        <w:t>(アンシステマティック・リスク)は低減</w:t>
      </w:r>
      <w:r w:rsidR="004A3D58">
        <w:rPr>
          <w:rFonts w:hint="eastAsia"/>
        </w:rPr>
        <w:t>～</w:t>
      </w:r>
      <w:r>
        <w:t>消去される</w:t>
      </w:r>
      <w:r>
        <w:rPr>
          <w:rFonts w:hint="eastAsia"/>
        </w:rPr>
        <w:t>が</w:t>
      </w:r>
      <w:r w:rsidR="009F43FA">
        <w:rPr>
          <w:rFonts w:hint="eastAsia"/>
        </w:rPr>
        <w:t>，</w:t>
      </w:r>
      <w:r w:rsidRPr="00C8238C">
        <w:rPr>
          <w:rFonts w:hint="eastAsia"/>
          <w:color w:val="FF0000"/>
        </w:rPr>
        <w:t>すべての証券に共通の市場と連動するシステマティック・リスクは消去できない</w:t>
      </w:r>
      <w:r w:rsidR="009F43FA">
        <w:rPr>
          <w:rFonts w:hint="eastAsia"/>
        </w:rPr>
        <w:t>，</w:t>
      </w:r>
      <w:r>
        <w:rPr>
          <w:rFonts w:hint="eastAsia"/>
        </w:rPr>
        <w:t>いわゆる「分散投資の効果」</w:t>
      </w:r>
      <w:r>
        <w:t>の話</w:t>
      </w:r>
      <w:r w:rsidR="009F43FA">
        <w:t>．</w:t>
      </w:r>
      <w:r>
        <w:t>セットで論ずれば簡単だが</w:t>
      </w:r>
      <w:r w:rsidR="009F43FA">
        <w:t>，</w:t>
      </w:r>
      <w:r>
        <w:t>この設問のように</w:t>
      </w:r>
      <w:r w:rsidR="009F43FA">
        <w:rPr>
          <w:rFonts w:hint="eastAsia"/>
        </w:rPr>
        <w:t>，①</w:t>
      </w:r>
      <w:r>
        <w:t>アンシステマティック・リス</w:t>
      </w:r>
      <w:r>
        <w:rPr>
          <w:rFonts w:hint="eastAsia"/>
        </w:rPr>
        <w:t>クが低減する理由</w:t>
      </w:r>
      <w:r w:rsidR="009F43FA">
        <w:rPr>
          <w:rFonts w:hint="eastAsia"/>
        </w:rPr>
        <w:t>と②</w:t>
      </w:r>
      <w:r>
        <w:rPr>
          <w:rFonts w:hint="eastAsia"/>
        </w:rPr>
        <w:t>システマティック・リスクが消去できない理由を分けて論じるのはなかなか難しい</w:t>
      </w:r>
      <w:r w:rsidR="009F43FA">
        <w:rPr>
          <w:rFonts w:hint="eastAsia"/>
        </w:rPr>
        <w:t>．</w:t>
      </w:r>
      <w:r>
        <w:t>敢えて分けると</w:t>
      </w:r>
      <w:r w:rsidR="009F43FA">
        <w:t>，</w:t>
      </w:r>
    </w:p>
    <w:p w14:paraId="5204D968" w14:textId="41650A84" w:rsidR="00681EC8" w:rsidRDefault="00681EC8" w:rsidP="009F43FA">
      <w:pPr>
        <w:pStyle w:val="af0"/>
        <w:widowControl/>
        <w:numPr>
          <w:ilvl w:val="0"/>
          <w:numId w:val="33"/>
        </w:numPr>
        <w:ind w:leftChars="0"/>
      </w:pPr>
      <w:r>
        <w:t>個別株式に固有の変動がポートフォリオ全体に占める割合は投資比率なので</w:t>
      </w:r>
      <w:r w:rsidR="009F43FA">
        <w:t>，</w:t>
      </w:r>
      <w:r>
        <w:t>組入れ銘柄数を</w:t>
      </w:r>
      <w:r>
        <w:rPr>
          <w:rFonts w:hint="eastAsia"/>
        </w:rPr>
        <w:t>増やすと投資比率の低下を通じて固有の変動も低下してゆく</w:t>
      </w:r>
      <w:r w:rsidR="009F43FA">
        <w:rPr>
          <w:rFonts w:hint="eastAsia"/>
        </w:rPr>
        <w:t>．</w:t>
      </w:r>
    </w:p>
    <w:p w14:paraId="2636D7E8" w14:textId="078FBBA2" w:rsidR="005A72C2" w:rsidRDefault="00681EC8" w:rsidP="00681EC8">
      <w:pPr>
        <w:pStyle w:val="af0"/>
        <w:widowControl/>
        <w:numPr>
          <w:ilvl w:val="0"/>
          <w:numId w:val="33"/>
        </w:numPr>
        <w:ind w:leftChars="0"/>
      </w:pPr>
      <w:r>
        <w:t>組入れ銘柄数を増やすと個別株式に固有の変動が低下し</w:t>
      </w:r>
      <w:r w:rsidR="009F43FA">
        <w:t>，</w:t>
      </w:r>
      <w:r>
        <w:t>市場の変動だけが残る</w:t>
      </w:r>
      <w:r w:rsidR="009F43FA">
        <w:t>．</w:t>
      </w:r>
    </w:p>
    <w:p w14:paraId="6EA804F7" w14:textId="77777777" w:rsidR="005A72C2" w:rsidRDefault="005A72C2" w:rsidP="00F27189">
      <w:pPr>
        <w:widowControl/>
      </w:pPr>
    </w:p>
    <w:p w14:paraId="4E00E7C9" w14:textId="77777777" w:rsidR="005A72C2" w:rsidRDefault="005A72C2" w:rsidP="00F27189">
      <w:pPr>
        <w:widowControl/>
        <w:rPr>
          <w:rFonts w:hint="eastAsia"/>
        </w:rPr>
      </w:pPr>
    </w:p>
    <w:p w14:paraId="618FBC71" w14:textId="36D4701C" w:rsidR="002109B6" w:rsidRDefault="002109B6">
      <w:pPr>
        <w:widowControl/>
        <w:jc w:val="left"/>
      </w:pPr>
      <w:r>
        <w:br w:type="page"/>
      </w:r>
    </w:p>
    <w:p w14:paraId="6B721B3E" w14:textId="1EF93412" w:rsidR="002109B6" w:rsidRDefault="00261792" w:rsidP="002109B6">
      <w:pPr>
        <w:widowControl/>
        <w:jc w:val="center"/>
      </w:pPr>
      <w:r>
        <w:rPr>
          <w:noProof/>
        </w:rPr>
        <w:lastRenderedPageBreak/>
        <w:drawing>
          <wp:inline distT="0" distB="0" distL="0" distR="0" wp14:anchorId="594F5B79" wp14:editId="54750EFE">
            <wp:extent cx="5972175" cy="73914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7391400"/>
                    </a:xfrm>
                    <a:prstGeom prst="rect">
                      <a:avLst/>
                    </a:prstGeom>
                  </pic:spPr>
                </pic:pic>
              </a:graphicData>
            </a:graphic>
          </wp:inline>
        </w:drawing>
      </w:r>
    </w:p>
    <w:p w14:paraId="218AD974" w14:textId="77777777" w:rsidR="002109B6" w:rsidRDefault="002109B6">
      <w:pPr>
        <w:widowControl/>
        <w:jc w:val="left"/>
      </w:pPr>
      <w:r>
        <w:br w:type="page"/>
      </w:r>
    </w:p>
    <w:p w14:paraId="46B10CE8" w14:textId="3F62CE1D" w:rsidR="009C2815" w:rsidRDefault="009C2815" w:rsidP="009C2815">
      <w:pPr>
        <w:widowControl/>
        <w:jc w:val="left"/>
      </w:pPr>
      <w:r>
        <w:rPr>
          <w:rFonts w:hint="eastAsia"/>
        </w:rPr>
        <w:lastRenderedPageBreak/>
        <w:t>【問3】</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
        <w:gridCol w:w="426"/>
        <w:gridCol w:w="8646"/>
      </w:tblGrid>
      <w:tr w:rsidR="009C2815" w14:paraId="066753AE" w14:textId="77777777" w:rsidTr="009C2815">
        <w:tc>
          <w:tcPr>
            <w:tcW w:w="1413" w:type="dxa"/>
          </w:tcPr>
          <w:p w14:paraId="04FB02A6" w14:textId="3126D921" w:rsidR="009C2815" w:rsidRDefault="009C2815" w:rsidP="009C2815">
            <w:pPr>
              <w:widowControl/>
              <w:jc w:val="left"/>
              <w:rPr>
                <w:rFonts w:hint="eastAsia"/>
              </w:rPr>
            </w:pPr>
            <w:r>
              <w:rPr>
                <w:rFonts w:hint="eastAsia"/>
              </w:rPr>
              <w:t>運用戦略</w:t>
            </w:r>
            <w:r>
              <w:t>1</w:t>
            </w:r>
          </w:p>
        </w:tc>
        <w:tc>
          <w:tcPr>
            <w:tcW w:w="236" w:type="dxa"/>
          </w:tcPr>
          <w:p w14:paraId="2CA156D9" w14:textId="3326ED1F" w:rsidR="009C2815" w:rsidRDefault="009C2815" w:rsidP="009C2815">
            <w:pPr>
              <w:widowControl/>
              <w:jc w:val="left"/>
              <w:rPr>
                <w:rFonts w:hint="eastAsia"/>
              </w:rPr>
            </w:pPr>
            <w:r>
              <w:rPr>
                <w:rFonts w:hint="eastAsia"/>
              </w:rPr>
              <w:t>：</w:t>
            </w:r>
          </w:p>
        </w:tc>
        <w:tc>
          <w:tcPr>
            <w:tcW w:w="8807" w:type="dxa"/>
          </w:tcPr>
          <w:p w14:paraId="448D93AE" w14:textId="4271EB91" w:rsidR="009C2815" w:rsidRDefault="009C2815" w:rsidP="009C2815">
            <w:pPr>
              <w:widowControl/>
              <w:jc w:val="left"/>
              <w:rPr>
                <w:rFonts w:hint="eastAsia"/>
              </w:rPr>
            </w:pPr>
            <w:r>
              <w:t>個別銘柄選択戦略の予測対象:個別銘柄のアクティブ・リターン(+アクテ</w:t>
            </w:r>
            <w:r>
              <w:rPr>
                <w:rFonts w:hint="eastAsia"/>
              </w:rPr>
              <w:t>ィブ・リターンの銘柄間の分散共分散</w:t>
            </w:r>
            <w:r>
              <w:t>)</w:t>
            </w:r>
          </w:p>
        </w:tc>
      </w:tr>
      <w:tr w:rsidR="009C2815" w14:paraId="0C7CF38B" w14:textId="77777777" w:rsidTr="009C2815">
        <w:tc>
          <w:tcPr>
            <w:tcW w:w="1413" w:type="dxa"/>
          </w:tcPr>
          <w:p w14:paraId="4501E90B" w14:textId="2766E9ED" w:rsidR="009C2815" w:rsidRDefault="009C2815" w:rsidP="009C2815">
            <w:pPr>
              <w:widowControl/>
              <w:jc w:val="left"/>
              <w:rPr>
                <w:rFonts w:hint="eastAsia"/>
              </w:rPr>
            </w:pPr>
            <w:r>
              <w:rPr>
                <w:rFonts w:hint="eastAsia"/>
              </w:rPr>
              <w:t>運用戦略</w:t>
            </w:r>
            <w:r>
              <w:t>2</w:t>
            </w:r>
          </w:p>
        </w:tc>
        <w:tc>
          <w:tcPr>
            <w:tcW w:w="236" w:type="dxa"/>
          </w:tcPr>
          <w:p w14:paraId="755612A0" w14:textId="09973426" w:rsidR="009C2815" w:rsidRDefault="009C2815" w:rsidP="009C2815">
            <w:pPr>
              <w:widowControl/>
              <w:jc w:val="left"/>
              <w:rPr>
                <w:rFonts w:hint="eastAsia"/>
              </w:rPr>
            </w:pPr>
            <w:r>
              <w:rPr>
                <w:rFonts w:hint="eastAsia"/>
              </w:rPr>
              <w:t>：</w:t>
            </w:r>
          </w:p>
        </w:tc>
        <w:tc>
          <w:tcPr>
            <w:tcW w:w="8807" w:type="dxa"/>
          </w:tcPr>
          <w:p w14:paraId="021576D8" w14:textId="67B94182" w:rsidR="009C2815" w:rsidRDefault="009C2815" w:rsidP="009C2815">
            <w:pPr>
              <w:widowControl/>
              <w:jc w:val="left"/>
              <w:rPr>
                <w:rFonts w:hint="eastAsia"/>
              </w:rPr>
            </w:pPr>
            <w:r>
              <w:t>ファクター・ローテーション戦略の予測対象:ファクターリターン(+ファクターリターン間の分散共分散)</w:t>
            </w:r>
          </w:p>
        </w:tc>
      </w:tr>
      <w:tr w:rsidR="009C2815" w14:paraId="5FFB3392" w14:textId="77777777" w:rsidTr="009C2815">
        <w:tc>
          <w:tcPr>
            <w:tcW w:w="1413" w:type="dxa"/>
          </w:tcPr>
          <w:p w14:paraId="1E7915E9" w14:textId="7307C1AA" w:rsidR="009C2815" w:rsidRDefault="009C2815" w:rsidP="009C2815">
            <w:pPr>
              <w:widowControl/>
              <w:jc w:val="left"/>
              <w:rPr>
                <w:rFonts w:hint="eastAsia"/>
              </w:rPr>
            </w:pPr>
            <w:r>
              <w:rPr>
                <w:rFonts w:hint="eastAsia"/>
              </w:rPr>
              <w:t>運用戦略</w:t>
            </w:r>
            <w:r>
              <w:t>3</w:t>
            </w:r>
          </w:p>
        </w:tc>
        <w:tc>
          <w:tcPr>
            <w:tcW w:w="236" w:type="dxa"/>
          </w:tcPr>
          <w:p w14:paraId="264A403F" w14:textId="088B01E8" w:rsidR="009C2815" w:rsidRDefault="009C2815" w:rsidP="009C2815">
            <w:pPr>
              <w:widowControl/>
              <w:jc w:val="left"/>
              <w:rPr>
                <w:rFonts w:hint="eastAsia"/>
              </w:rPr>
            </w:pPr>
            <w:r>
              <w:rPr>
                <w:rFonts w:hint="eastAsia"/>
              </w:rPr>
              <w:t>：</w:t>
            </w:r>
          </w:p>
        </w:tc>
        <w:tc>
          <w:tcPr>
            <w:tcW w:w="8807" w:type="dxa"/>
          </w:tcPr>
          <w:p w14:paraId="098F77FF" w14:textId="4716E22F" w:rsidR="009C2815" w:rsidRDefault="009C2815" w:rsidP="009C2815">
            <w:pPr>
              <w:widowControl/>
              <w:jc w:val="left"/>
              <w:rPr>
                <w:rFonts w:hint="eastAsia"/>
              </w:rPr>
            </w:pPr>
            <w:r>
              <w:t>マーケット・タイミング戦略の予測対象市場リターン(ベンチマーク・リターン)</w:t>
            </w:r>
          </w:p>
        </w:tc>
      </w:tr>
    </w:tbl>
    <w:p w14:paraId="1C3731FD" w14:textId="5B5BE20D" w:rsidR="009C2815" w:rsidRDefault="009C2815" w:rsidP="009C2815">
      <w:pPr>
        <w:widowControl/>
        <w:jc w:val="left"/>
      </w:pPr>
    </w:p>
    <w:p w14:paraId="08DC04DB" w14:textId="47B9E01C" w:rsidR="009C2815" w:rsidRDefault="009C2815" w:rsidP="009C2815">
      <w:pPr>
        <w:widowControl/>
        <w:jc w:val="left"/>
        <w:rPr>
          <w:rFonts w:hint="eastAsia"/>
        </w:rPr>
      </w:pPr>
      <w:r>
        <w:rPr>
          <w:rFonts w:hint="eastAsia"/>
        </w:rPr>
        <w:t>【問4】</w:t>
      </w:r>
    </w:p>
    <w:p w14:paraId="0C8579D3" w14:textId="0A58B4D4" w:rsidR="009C2815" w:rsidRDefault="009C2815" w:rsidP="009C2815">
      <w:pPr>
        <w:widowControl/>
        <w:jc w:val="left"/>
      </w:pPr>
      <w:r>
        <w:rPr>
          <w:rFonts w:hint="eastAsia"/>
        </w:rPr>
        <w:t>予測値と実現値の相関係数</w:t>
      </w:r>
      <w:r w:rsidR="002C5587">
        <w:rPr>
          <w:rFonts w:hint="eastAsia"/>
        </w:rPr>
        <w:t>．</w:t>
      </w:r>
      <w:r>
        <w:t>-1から1の間の値となり</w:t>
      </w:r>
      <w:r w:rsidR="002C5587">
        <w:t>，</w:t>
      </w:r>
      <w:r>
        <w:t>高いほど信頼できる予測を出す能力が高いと評価できる</w:t>
      </w:r>
      <w:r w:rsidR="002C5587">
        <w:t>．</w:t>
      </w:r>
    </w:p>
    <w:p w14:paraId="614249FA" w14:textId="77777777" w:rsidR="00B03ADA" w:rsidRDefault="00B03ADA" w:rsidP="009C2815">
      <w:pPr>
        <w:widowControl/>
        <w:jc w:val="left"/>
        <w:rPr>
          <w:rFonts w:hint="eastAsia"/>
        </w:rPr>
      </w:pPr>
    </w:p>
    <w:p w14:paraId="779F4EFE" w14:textId="502AAF6B" w:rsidR="009C2815" w:rsidRDefault="00B03ADA" w:rsidP="009C2815">
      <w:pPr>
        <w:widowControl/>
        <w:jc w:val="left"/>
        <w:rPr>
          <w:rFonts w:hint="eastAsia"/>
        </w:rPr>
      </w:pPr>
      <w:r>
        <w:rPr>
          <w:rFonts w:hint="eastAsia"/>
        </w:rPr>
        <w:t>【</w:t>
      </w:r>
      <w:r>
        <w:rPr>
          <w:rFonts w:hint="eastAsia"/>
        </w:rPr>
        <w:t>問</w:t>
      </w:r>
      <w:r>
        <w:t>5</w:t>
      </w:r>
      <w:r>
        <w:rPr>
          <w:rFonts w:hint="eastAsia"/>
        </w:rPr>
        <w:t>】</w:t>
      </w:r>
    </w:p>
    <w:p w14:paraId="35A66115" w14:textId="2744B4F5" w:rsidR="009C2815" w:rsidRDefault="009C2815" w:rsidP="009C2815">
      <w:pPr>
        <w:widowControl/>
        <w:jc w:val="left"/>
      </w:pPr>
      <w:r>
        <w:t>JRを最も高める戦略</w:t>
      </w:r>
      <w:r w:rsidR="00B03ADA">
        <w:rPr>
          <w:rFonts w:hint="eastAsia"/>
        </w:rPr>
        <w:t>：</w:t>
      </w:r>
      <w:r>
        <w:t>運用戦略1(個別銘柄選択戦略)</w:t>
      </w:r>
    </w:p>
    <w:p w14:paraId="16968FF6" w14:textId="0C4C2BD0" w:rsidR="00B03ADA" w:rsidRDefault="00B03ADA" w:rsidP="009C2815">
      <w:pPr>
        <w:widowControl/>
        <w:jc w:val="left"/>
      </w:pPr>
      <w:r>
        <w:rPr>
          <w:rFonts w:hint="eastAsia"/>
        </w:rPr>
        <w:t>≪理由≫</w:t>
      </w:r>
    </w:p>
    <w:p w14:paraId="4AE73161" w14:textId="1F25035C" w:rsidR="009C2815" w:rsidRDefault="009C2815" w:rsidP="009C2815">
      <w:pPr>
        <w:widowControl/>
        <w:jc w:val="left"/>
      </w:pPr>
      <w:r>
        <w:t>ICがほぼ同等という前提から</w:t>
      </w:r>
      <w:r w:rsidR="002C5587">
        <w:t>，</w:t>
      </w:r>
      <w:r>
        <w:t>BRをより高めることができる戦略がIRを最も高めるものとなる</w:t>
      </w:r>
      <w:r w:rsidR="002C5587">
        <w:t>．</w:t>
      </w:r>
      <w:r>
        <w:t>ベータ戦略やファクター・ローテーション戦略は</w:t>
      </w:r>
      <w:r w:rsidR="002C5587">
        <w:t>，</w:t>
      </w:r>
      <w:r>
        <w:t>予測対象が1個もしくは4~5個程度であり</w:t>
      </w:r>
      <w:r w:rsidR="002C5587">
        <w:t>，</w:t>
      </w:r>
      <w:r>
        <w:t>独立した予測の数であるBRを高めることができない</w:t>
      </w:r>
      <w:r w:rsidR="002C5587">
        <w:t>．</w:t>
      </w:r>
      <w:r>
        <w:t>一方</w:t>
      </w:r>
      <w:r w:rsidR="002C5587">
        <w:t>，</w:t>
      </w:r>
      <w:r>
        <w:t>個別銘柄選択戦略では</w:t>
      </w:r>
      <w:r w:rsidR="002C5587">
        <w:t>，</w:t>
      </w:r>
      <w:r>
        <w:t>数多くの個別銘柄へのアクティブな意思決定によりBRを高めることができる</w:t>
      </w:r>
      <w:r w:rsidR="002C5587">
        <w:t>．</w:t>
      </w:r>
    </w:p>
    <w:p w14:paraId="2A6DC04A" w14:textId="77777777" w:rsidR="00EE7A68" w:rsidRDefault="00EE7A68" w:rsidP="009C2815">
      <w:pPr>
        <w:widowControl/>
        <w:jc w:val="left"/>
        <w:rPr>
          <w:rFonts w:hint="eastAsia"/>
        </w:rPr>
      </w:pPr>
    </w:p>
    <w:p w14:paraId="12A0D1D8" w14:textId="0D3FC692" w:rsidR="00EE7A68" w:rsidRDefault="00EE7A68" w:rsidP="009C2815">
      <w:pPr>
        <w:widowControl/>
        <w:jc w:val="left"/>
      </w:pPr>
      <w:r>
        <w:rPr>
          <w:rFonts w:hint="eastAsia"/>
        </w:rPr>
        <w:t>≪補足≫</w:t>
      </w:r>
    </w:p>
    <w:p w14:paraId="0E43046C" w14:textId="6A595B41" w:rsidR="00EE7A68" w:rsidRDefault="00AE4834" w:rsidP="005F17FD">
      <w:pPr>
        <w:widowControl/>
      </w:pPr>
      <w:r>
        <w:rPr>
          <w:rFonts w:hint="eastAsia"/>
        </w:rPr>
        <w:t>「アクティブ運用の基本法則」</w:t>
      </w:r>
      <w:r w:rsidR="005F17FD">
        <w:rPr>
          <w:rFonts w:hint="eastAsia"/>
        </w:rPr>
        <w:t>では，「インフォメーション・レシオは予測の質の予測の数（投資の回数）で決まる」というのが</w:t>
      </w:r>
      <w:r w:rsidR="00524873">
        <w:rPr>
          <w:rFonts w:hint="eastAsia"/>
        </w:rPr>
        <w:t>共通項のようである．</w:t>
      </w:r>
    </w:p>
    <w:p w14:paraId="4AF774A0" w14:textId="74DF1003" w:rsidR="00A67B24" w:rsidRDefault="00A67B24" w:rsidP="005F17FD">
      <w:pPr>
        <w:widowControl/>
        <w:rPr>
          <w:rFonts w:hint="eastAsia"/>
        </w:rPr>
      </w:pPr>
      <m:oMathPara>
        <m:oMath>
          <m:r>
            <m:rPr>
              <m:sty m:val="p"/>
            </m:rPr>
            <w:rPr>
              <w:rFonts w:ascii="Cambria Math" w:hAnsi="Cambria Math" w:hint="eastAsia"/>
            </w:rPr>
            <m:t>アクティブ運用の基本法則：</m:t>
          </m:r>
          <m:r>
            <w:rPr>
              <w:rFonts w:ascii="Cambria Math" w:hAnsi="Cambria Math"/>
            </w:rPr>
            <m:t>IR≈IC×</m:t>
          </m:r>
          <m:rad>
            <m:radPr>
              <m:degHide m:val="1"/>
              <m:ctrlPr>
                <w:rPr>
                  <w:rFonts w:ascii="Cambria Math" w:hAnsi="Cambria Math"/>
                  <w:i/>
                </w:rPr>
              </m:ctrlPr>
            </m:radPr>
            <m:deg/>
            <m:e>
              <m:r>
                <w:rPr>
                  <w:rFonts w:ascii="Cambria Math" w:hAnsi="Cambria Math"/>
                </w:rPr>
                <m:t>BR</m:t>
              </m:r>
            </m:e>
          </m:rad>
        </m:oMath>
      </m:oMathPara>
    </w:p>
    <w:p w14:paraId="66D874E2" w14:textId="06B615D6" w:rsidR="00EE7A68" w:rsidRDefault="00187605" w:rsidP="00187605">
      <w:pPr>
        <w:pStyle w:val="af0"/>
        <w:widowControl/>
        <w:numPr>
          <w:ilvl w:val="0"/>
          <w:numId w:val="31"/>
        </w:numPr>
        <w:ind w:leftChars="0"/>
        <w:jc w:val="left"/>
      </w:pPr>
      <w:r>
        <w:rPr>
          <w:rFonts w:hint="eastAsia"/>
        </w:rPr>
        <w:t>IR（インフォメーション・レシオ）</w:t>
      </w:r>
      <w:r>
        <w:br/>
      </w:r>
      <w:r>
        <w:rPr>
          <w:rFonts w:hint="eastAsia"/>
        </w:rPr>
        <w:t>アクティブ運用のパフォーマンス．</w:t>
      </w:r>
    </w:p>
    <w:p w14:paraId="380F4C1C" w14:textId="743252F6" w:rsidR="00187605" w:rsidRDefault="002B48AE" w:rsidP="002B48AE">
      <w:pPr>
        <w:pStyle w:val="af0"/>
        <w:widowControl/>
        <w:numPr>
          <w:ilvl w:val="0"/>
          <w:numId w:val="31"/>
        </w:numPr>
        <w:ind w:leftChars="0"/>
        <w:jc w:val="left"/>
      </w:pPr>
      <w:r>
        <w:rPr>
          <w:rFonts w:hint="eastAsia"/>
        </w:rPr>
        <w:t>IC（Information Coefficient）</w:t>
      </w:r>
      <w:r>
        <w:br/>
      </w:r>
      <w:r>
        <w:rPr>
          <w:rFonts w:hint="eastAsia"/>
        </w:rPr>
        <w:t>「</w:t>
      </w:r>
      <m:oMath>
        <m:r>
          <w:rPr>
            <w:rFonts w:ascii="Cambria Math" w:hAnsi="Cambria Math" w:hint="eastAsia"/>
          </w:rPr>
          <m:t>g</m:t>
        </m:r>
      </m:oMath>
      <w:r>
        <w:rPr>
          <w:rFonts w:hint="eastAsia"/>
        </w:rPr>
        <w:t>」という情報を得た場合の条件付期待リターン</w:t>
      </w:r>
      <m:oMath>
        <m:r>
          <w:rPr>
            <w:rFonts w:ascii="Cambria Math" w:hAnsi="Cambria Math"/>
          </w:rPr>
          <m:t xml:space="preserve"> </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r|g</m:t>
            </m:r>
          </m:e>
        </m:d>
        <m:r>
          <w:rPr>
            <w:rFonts w:ascii="Cambria Math" w:hAnsi="Cambria Math"/>
          </w:rPr>
          <m:t xml:space="preserve"> </m:t>
        </m:r>
      </m:oMath>
      <w:r w:rsidR="00663B43">
        <w:rPr>
          <w:rFonts w:hint="eastAsia"/>
        </w:rPr>
        <w:t>と実現リターン</w:t>
      </w:r>
      <m:oMath>
        <m:r>
          <w:rPr>
            <w:rFonts w:ascii="Cambria Math" w:hAnsi="Cambria Math"/>
          </w:rPr>
          <m:t xml:space="preserve"> r </m:t>
        </m:r>
      </m:oMath>
      <w:r w:rsidR="00663B43">
        <w:rPr>
          <w:rFonts w:hint="eastAsia"/>
        </w:rPr>
        <w:t>の相関係数（情報系数）．</w:t>
      </w:r>
      <w:r w:rsidR="00663B43">
        <w:br/>
      </w:r>
      <m:oMathPara>
        <m:oMath>
          <m:r>
            <w:rPr>
              <w:rFonts w:ascii="Cambria Math" w:hAnsi="Cambria Math"/>
            </w:rPr>
            <m:t>IC=ρ</m:t>
          </m:r>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r|g</m:t>
                  </m:r>
                </m:e>
              </m:d>
              <m:r>
                <w:rPr>
                  <w:rFonts w:ascii="Cambria Math" w:hAnsi="Cambria Math"/>
                </w:rPr>
                <m:t>, r</m:t>
              </m:r>
            </m:e>
          </m:d>
        </m:oMath>
      </m:oMathPara>
    </w:p>
    <w:p w14:paraId="512A0292" w14:textId="3FA5CBA1" w:rsidR="00AE2303" w:rsidRPr="002B48AE" w:rsidRDefault="0038741D" w:rsidP="00AE2303">
      <w:pPr>
        <w:pStyle w:val="af0"/>
        <w:widowControl/>
        <w:numPr>
          <w:ilvl w:val="0"/>
          <w:numId w:val="31"/>
        </w:numPr>
        <w:ind w:leftChars="0"/>
        <w:jc w:val="left"/>
        <w:rPr>
          <w:rFonts w:hint="eastAsia"/>
        </w:rPr>
      </w:pPr>
      <w:r>
        <w:rPr>
          <w:rFonts w:hint="eastAsia"/>
        </w:rPr>
        <w:t>BR（B</w:t>
      </w:r>
      <w:r>
        <w:t>readth</w:t>
      </w:r>
      <w:r>
        <w:rPr>
          <w:rFonts w:hint="eastAsia"/>
        </w:rPr>
        <w:t>）</w:t>
      </w:r>
      <w:r>
        <w:br/>
      </w:r>
      <w:r w:rsidR="00AE2303">
        <w:rPr>
          <w:rFonts w:hint="eastAsia"/>
        </w:rPr>
        <w:t>ある期間に行う独立した予測の数，投資（Bet）の実行回数．</w:t>
      </w:r>
    </w:p>
    <w:p w14:paraId="75AE2E5C" w14:textId="77777777" w:rsidR="00A67B24" w:rsidRDefault="00A67B24" w:rsidP="009C2815">
      <w:pPr>
        <w:widowControl/>
        <w:jc w:val="left"/>
      </w:pPr>
    </w:p>
    <w:p w14:paraId="24D38797" w14:textId="210B5379" w:rsidR="00C960AC" w:rsidRDefault="00C960AC" w:rsidP="009C2815">
      <w:pPr>
        <w:widowControl/>
        <w:jc w:val="left"/>
      </w:pPr>
      <w:r>
        <w:rPr>
          <w:rFonts w:hint="eastAsia"/>
        </w:rPr>
        <w:t>「アクティブ運用の基本法則」に従えば，</w:t>
      </w:r>
      <w:r w:rsidR="00B55373">
        <w:rPr>
          <w:rFonts w:hint="eastAsia"/>
        </w:rPr>
        <w:t>予測の質（情報系数）</w:t>
      </w:r>
      <m:oMath>
        <m:r>
          <w:rPr>
            <w:rFonts w:ascii="Cambria Math" w:hAnsi="Cambria Math"/>
          </w:rPr>
          <m:t xml:space="preserve">IR </m:t>
        </m:r>
      </m:oMath>
      <w:r w:rsidR="007C5C51">
        <w:rPr>
          <w:rFonts w:hint="eastAsia"/>
        </w:rPr>
        <w:t>が同程度であれば，予測の数</w:t>
      </w:r>
      <m:oMath>
        <m:r>
          <w:rPr>
            <w:rFonts w:ascii="Cambria Math" w:hAnsi="Cambria Math"/>
          </w:rPr>
          <m:t xml:space="preserve"> BR </m:t>
        </m:r>
      </m:oMath>
      <w:r w:rsidR="007C5C51">
        <w:rPr>
          <w:rFonts w:hint="eastAsia"/>
        </w:rPr>
        <w:t>を増やすことでIRを高められる．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
        <w:gridCol w:w="426"/>
        <w:gridCol w:w="8646"/>
      </w:tblGrid>
      <w:tr w:rsidR="007C5C51" w14:paraId="7B56C172" w14:textId="77777777" w:rsidTr="00796210">
        <w:tc>
          <w:tcPr>
            <w:tcW w:w="1413" w:type="dxa"/>
          </w:tcPr>
          <w:p w14:paraId="12545113" w14:textId="77777777" w:rsidR="007C5C51" w:rsidRDefault="007C5C51" w:rsidP="00796210">
            <w:pPr>
              <w:widowControl/>
              <w:jc w:val="left"/>
              <w:rPr>
                <w:rFonts w:hint="eastAsia"/>
              </w:rPr>
            </w:pPr>
            <w:r>
              <w:rPr>
                <w:rFonts w:hint="eastAsia"/>
              </w:rPr>
              <w:t>運用戦略</w:t>
            </w:r>
            <w:r>
              <w:t>1</w:t>
            </w:r>
          </w:p>
        </w:tc>
        <w:tc>
          <w:tcPr>
            <w:tcW w:w="236" w:type="dxa"/>
          </w:tcPr>
          <w:p w14:paraId="47B70AE9" w14:textId="77777777" w:rsidR="007C5C51" w:rsidRDefault="007C5C51" w:rsidP="00796210">
            <w:pPr>
              <w:widowControl/>
              <w:jc w:val="left"/>
              <w:rPr>
                <w:rFonts w:hint="eastAsia"/>
              </w:rPr>
            </w:pPr>
            <w:r>
              <w:rPr>
                <w:rFonts w:hint="eastAsia"/>
              </w:rPr>
              <w:t>：</w:t>
            </w:r>
          </w:p>
        </w:tc>
        <w:tc>
          <w:tcPr>
            <w:tcW w:w="8807" w:type="dxa"/>
          </w:tcPr>
          <w:p w14:paraId="542A71A6" w14:textId="1A682B13" w:rsidR="007C5C51" w:rsidRDefault="007C5C51" w:rsidP="00796210">
            <w:pPr>
              <w:widowControl/>
              <w:jc w:val="left"/>
              <w:rPr>
                <w:rFonts w:hint="eastAsia"/>
              </w:rPr>
            </w:pPr>
            <w:r>
              <w:rPr>
                <w:rFonts w:hint="eastAsia"/>
              </w:rPr>
              <w:t>ベンチマーク</w:t>
            </w:r>
            <w:r w:rsidR="00306A9A">
              <w:rPr>
                <w:rFonts w:hint="eastAsia"/>
              </w:rPr>
              <w:t>，もしくは投資ユニバース構成銘柄</w:t>
            </w:r>
          </w:p>
        </w:tc>
      </w:tr>
      <w:tr w:rsidR="007C5C51" w14:paraId="1039AAA5" w14:textId="77777777" w:rsidTr="00796210">
        <w:tc>
          <w:tcPr>
            <w:tcW w:w="1413" w:type="dxa"/>
          </w:tcPr>
          <w:p w14:paraId="4A4831F1" w14:textId="77777777" w:rsidR="007C5C51" w:rsidRDefault="007C5C51" w:rsidP="00796210">
            <w:pPr>
              <w:widowControl/>
              <w:jc w:val="left"/>
              <w:rPr>
                <w:rFonts w:hint="eastAsia"/>
              </w:rPr>
            </w:pPr>
            <w:r>
              <w:rPr>
                <w:rFonts w:hint="eastAsia"/>
              </w:rPr>
              <w:t>運用戦略</w:t>
            </w:r>
            <w:r>
              <w:t>2</w:t>
            </w:r>
          </w:p>
        </w:tc>
        <w:tc>
          <w:tcPr>
            <w:tcW w:w="236" w:type="dxa"/>
          </w:tcPr>
          <w:p w14:paraId="4EB0CA62" w14:textId="77777777" w:rsidR="007C5C51" w:rsidRDefault="007C5C51" w:rsidP="00796210">
            <w:pPr>
              <w:widowControl/>
              <w:jc w:val="left"/>
              <w:rPr>
                <w:rFonts w:hint="eastAsia"/>
              </w:rPr>
            </w:pPr>
            <w:r>
              <w:rPr>
                <w:rFonts w:hint="eastAsia"/>
              </w:rPr>
              <w:t>：</w:t>
            </w:r>
          </w:p>
        </w:tc>
        <w:tc>
          <w:tcPr>
            <w:tcW w:w="8807" w:type="dxa"/>
          </w:tcPr>
          <w:p w14:paraId="6F50F7A7" w14:textId="69D4DA2F" w:rsidR="007C5C51" w:rsidRDefault="00306A9A" w:rsidP="00796210">
            <w:pPr>
              <w:widowControl/>
              <w:jc w:val="left"/>
              <w:rPr>
                <w:rFonts w:hint="eastAsia"/>
              </w:rPr>
            </w:pPr>
            <w:r>
              <w:rPr>
                <w:rFonts w:hint="eastAsia"/>
              </w:rPr>
              <w:t>株式の投資尺度</w:t>
            </w:r>
          </w:p>
        </w:tc>
      </w:tr>
      <w:tr w:rsidR="007C5C51" w14:paraId="2C63D292" w14:textId="77777777" w:rsidTr="00796210">
        <w:tc>
          <w:tcPr>
            <w:tcW w:w="1413" w:type="dxa"/>
          </w:tcPr>
          <w:p w14:paraId="0F5441DA" w14:textId="77777777" w:rsidR="007C5C51" w:rsidRDefault="007C5C51" w:rsidP="00796210">
            <w:pPr>
              <w:widowControl/>
              <w:jc w:val="left"/>
              <w:rPr>
                <w:rFonts w:hint="eastAsia"/>
              </w:rPr>
            </w:pPr>
            <w:r>
              <w:rPr>
                <w:rFonts w:hint="eastAsia"/>
              </w:rPr>
              <w:t>運用戦略</w:t>
            </w:r>
            <w:r>
              <w:t>3</w:t>
            </w:r>
          </w:p>
        </w:tc>
        <w:tc>
          <w:tcPr>
            <w:tcW w:w="236" w:type="dxa"/>
          </w:tcPr>
          <w:p w14:paraId="2E6F0DBB" w14:textId="77777777" w:rsidR="007C5C51" w:rsidRDefault="007C5C51" w:rsidP="00796210">
            <w:pPr>
              <w:widowControl/>
              <w:jc w:val="left"/>
              <w:rPr>
                <w:rFonts w:hint="eastAsia"/>
              </w:rPr>
            </w:pPr>
            <w:r>
              <w:rPr>
                <w:rFonts w:hint="eastAsia"/>
              </w:rPr>
              <w:t>：</w:t>
            </w:r>
          </w:p>
        </w:tc>
        <w:tc>
          <w:tcPr>
            <w:tcW w:w="8807" w:type="dxa"/>
          </w:tcPr>
          <w:p w14:paraId="756E87FC" w14:textId="155643C9" w:rsidR="007C5C51" w:rsidRDefault="00306A9A" w:rsidP="00796210">
            <w:pPr>
              <w:widowControl/>
              <w:jc w:val="left"/>
              <w:rPr>
                <w:rFonts w:hint="eastAsia"/>
              </w:rPr>
            </w:pPr>
            <w:r>
              <w:rPr>
                <w:rFonts w:hint="eastAsia"/>
              </w:rPr>
              <w:t>マーケット（ベンチマーク）の上げ下げ</w:t>
            </w:r>
          </w:p>
        </w:tc>
      </w:tr>
    </w:tbl>
    <w:p w14:paraId="23075A23" w14:textId="77777777" w:rsidR="006D40E6" w:rsidRDefault="006D40E6" w:rsidP="009C2815">
      <w:pPr>
        <w:widowControl/>
        <w:jc w:val="left"/>
      </w:pPr>
    </w:p>
    <w:p w14:paraId="2830E7E8" w14:textId="5F6D3151" w:rsidR="008B78BE" w:rsidRDefault="006D40E6" w:rsidP="006D40E6">
      <w:pPr>
        <w:widowControl/>
        <w:ind w:firstLineChars="100" w:firstLine="210"/>
        <w:jc w:val="left"/>
      </w:pPr>
      <w:r>
        <w:rPr>
          <w:rFonts w:hint="eastAsia"/>
        </w:rPr>
        <w:t>おそらく題意が想定している正解は，予測の「</w:t>
      </w:r>
      <w:r w:rsidRPr="006D40E6">
        <w:rPr>
          <w:rFonts w:hint="eastAsia"/>
          <w:b/>
          <w:bCs/>
          <w:u w:val="single"/>
        </w:rPr>
        <w:t>対象数</w:t>
      </w:r>
      <w:r>
        <w:rPr>
          <w:rFonts w:hint="eastAsia"/>
        </w:rPr>
        <w:t>」の多さだろう．運用戦略2の株式の投資尺度はそこそこ限られ</w:t>
      </w:r>
      <w:r w:rsidR="00EC40F4">
        <w:rPr>
          <w:rFonts w:hint="eastAsia"/>
        </w:rPr>
        <w:t>，運用戦略3のマーケットの上げ下げも方向は2つだけであとは動き方くらいしかバリエーションはない．投資対象</w:t>
      </w:r>
      <w:r w:rsidR="001D1D58">
        <w:rPr>
          <w:rFonts w:hint="eastAsia"/>
        </w:rPr>
        <w:t>となる株式の銘柄数は，投資尺度や市場の動き方に比べてたくさんあるので運用戦略1となる．</w:t>
      </w:r>
      <w:r w:rsidR="008B78BE">
        <w:br w:type="page"/>
      </w:r>
    </w:p>
    <w:p w14:paraId="74BAF4ED" w14:textId="79FF3101" w:rsidR="001C006B" w:rsidRDefault="00646BA5" w:rsidP="00F27189">
      <w:pPr>
        <w:pStyle w:val="1"/>
      </w:pPr>
      <w:r>
        <w:rPr>
          <w:rFonts w:hint="eastAsia"/>
        </w:rPr>
        <w:lastRenderedPageBreak/>
        <w:t>2021年</w:t>
      </w:r>
      <w:r w:rsidR="00C8238C">
        <w:rPr>
          <w:rFonts w:hint="eastAsia"/>
        </w:rPr>
        <w:t xml:space="preserve">　</w:t>
      </w:r>
      <w:r>
        <w:rPr>
          <w:rFonts w:hint="eastAsia"/>
        </w:rPr>
        <w:t>午後</w:t>
      </w:r>
      <w:r w:rsidR="00C8238C">
        <w:rPr>
          <w:rFonts w:hint="eastAsia"/>
        </w:rPr>
        <w:t xml:space="preserve">　</w:t>
      </w:r>
      <w:r>
        <w:rPr>
          <w:rFonts w:hint="eastAsia"/>
        </w:rPr>
        <w:t>第5問</w:t>
      </w:r>
    </w:p>
    <w:p w14:paraId="7F92B1A5" w14:textId="5A32B659" w:rsidR="00F95B5D" w:rsidRDefault="00F95B5D" w:rsidP="002109B6">
      <w:pPr>
        <w:pStyle w:val="a6"/>
        <w:jc w:val="center"/>
      </w:pPr>
      <w:r>
        <w:rPr>
          <w:noProof/>
        </w:rPr>
        <w:drawing>
          <wp:inline distT="0" distB="0" distL="0" distR="0" wp14:anchorId="665CFF0D" wp14:editId="18B183F2">
            <wp:extent cx="6000750" cy="82296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0750" cy="8229600"/>
                    </a:xfrm>
                    <a:prstGeom prst="rect">
                      <a:avLst/>
                    </a:prstGeom>
                  </pic:spPr>
                </pic:pic>
              </a:graphicData>
            </a:graphic>
          </wp:inline>
        </w:drawing>
      </w:r>
    </w:p>
    <w:p w14:paraId="668A5C1B" w14:textId="77777777" w:rsidR="00F95B5D" w:rsidRDefault="00F95B5D" w:rsidP="00F27189">
      <w:pPr>
        <w:widowControl/>
      </w:pPr>
      <w:r>
        <w:br w:type="page"/>
      </w:r>
    </w:p>
    <w:p w14:paraId="12B5C3F5" w14:textId="17D2A32E" w:rsidR="002F676A" w:rsidRDefault="002F676A" w:rsidP="007D6208">
      <w:pPr>
        <w:widowControl/>
      </w:pPr>
      <w:r w:rsidRPr="002F44FC">
        <w:rPr>
          <w:rFonts w:hint="eastAsia"/>
          <w:sz w:val="22"/>
          <w:szCs w:val="22"/>
        </w:rPr>
        <w:lastRenderedPageBreak/>
        <w:t>〔補足〕</w:t>
      </w:r>
    </w:p>
    <w:p w14:paraId="572F0044" w14:textId="133C7DE0" w:rsidR="00C8238C" w:rsidRDefault="00B82478" w:rsidP="007D6208">
      <w:pPr>
        <w:widowControl/>
      </w:pPr>
      <w:r>
        <w:rPr>
          <w:rFonts w:hint="eastAsia"/>
        </w:rPr>
        <w:t>【問1】</w:t>
      </w:r>
    </w:p>
    <w:p w14:paraId="733602A3" w14:textId="09193DBA" w:rsidR="007D6208" w:rsidRDefault="007D6208" w:rsidP="00267422">
      <w:pPr>
        <w:widowControl/>
        <w:ind w:firstLineChars="100" w:firstLine="210"/>
      </w:pPr>
      <w:r>
        <w:t>図表2の</w:t>
      </w:r>
      <w:r>
        <w:rPr>
          <w:rFonts w:hint="eastAsia"/>
        </w:rPr>
        <w:t>ファクターリターンから</w:t>
      </w:r>
      <w:r w:rsidR="002C5587">
        <w:rPr>
          <w:rFonts w:hint="eastAsia"/>
        </w:rPr>
        <w:t>，</w:t>
      </w:r>
      <w:r>
        <w:rPr>
          <w:rFonts w:hint="eastAsia"/>
        </w:rPr>
        <w:t>分析期間の市場環境は小型およびバリューに不利</w:t>
      </w:r>
      <w:r w:rsidR="002C5587">
        <w:rPr>
          <w:rFonts w:hint="eastAsia"/>
        </w:rPr>
        <w:t>，</w:t>
      </w:r>
      <w:r>
        <w:rPr>
          <w:rFonts w:hint="eastAsia"/>
        </w:rPr>
        <w:t>大型およびグロースにそこそこ有利だったことが示唆される</w:t>
      </w:r>
      <w:r w:rsidR="002C5587">
        <w:rPr>
          <w:rFonts w:hint="eastAsia"/>
        </w:rPr>
        <w:t>．</w:t>
      </w:r>
      <w:r>
        <w:t>したがって</w:t>
      </w:r>
      <w:r w:rsidR="002C5587">
        <w:t>，</w:t>
      </w:r>
      <w:r>
        <w:t>Aの強い超過リターンは当たり前</w:t>
      </w:r>
      <w:r w:rsidR="002C5587">
        <w:t>，</w:t>
      </w:r>
      <w:r>
        <w:t>Bはマーケ</w:t>
      </w:r>
      <w:r>
        <w:rPr>
          <w:rFonts w:hint="eastAsia"/>
        </w:rPr>
        <w:t>ットを下回るものの平均リターンはプラス</w:t>
      </w:r>
      <w:r w:rsidR="002C5587">
        <w:rPr>
          <w:rFonts w:hint="eastAsia"/>
        </w:rPr>
        <w:t>，</w:t>
      </w:r>
      <w:r>
        <w:rPr>
          <w:rFonts w:hint="eastAsia"/>
        </w:rPr>
        <w:t>有意な超過リターンを稼ぎ出しており上出来だろう</w:t>
      </w:r>
      <w:r w:rsidR="002C5587">
        <w:rPr>
          <w:rFonts w:hint="eastAsia"/>
        </w:rPr>
        <w:t>．</w:t>
      </w:r>
      <w:r>
        <w:rPr>
          <w:rFonts w:hint="eastAsia"/>
        </w:rPr>
        <w:t>といった具合にまとめるのが従来の典型的な答案</w:t>
      </w:r>
      <w:r w:rsidR="002C5587">
        <w:rPr>
          <w:rFonts w:hint="eastAsia"/>
        </w:rPr>
        <w:t>．</w:t>
      </w:r>
    </w:p>
    <w:p w14:paraId="345592DB" w14:textId="34E07FDB" w:rsidR="007D6208" w:rsidRDefault="007D6208" w:rsidP="007D6208">
      <w:pPr>
        <w:widowControl/>
        <w:ind w:firstLineChars="100" w:firstLine="210"/>
        <w:rPr>
          <w:rFonts w:hint="eastAsia"/>
        </w:rPr>
      </w:pPr>
      <w:r>
        <w:rPr>
          <w:rFonts w:hint="eastAsia"/>
        </w:rPr>
        <w:t>ただファンド</w:t>
      </w:r>
      <w:r>
        <w:t>Aはグロース買いのバリュー売り</w:t>
      </w:r>
      <w:r w:rsidR="002C5587">
        <w:t>，</w:t>
      </w:r>
      <w:r>
        <w:t>ファンドBはバリュー買いのグロース売り買</w:t>
      </w:r>
      <w:r>
        <w:rPr>
          <w:rFonts w:hint="eastAsia"/>
        </w:rPr>
        <w:t>いと売りのセクターが逆だが</w:t>
      </w:r>
      <w:r w:rsidR="002C5587">
        <w:rPr>
          <w:rFonts w:hint="eastAsia"/>
        </w:rPr>
        <w:t>，</w:t>
      </w:r>
      <w:r>
        <w:t>運用手法はどちらも同じ株式ロング・ショート</w:t>
      </w:r>
      <w:r w:rsidR="002C5587">
        <w:t>，</w:t>
      </w:r>
      <w:r>
        <w:t>絶対リターンの追求</w:t>
      </w:r>
      <w:r>
        <w:rPr>
          <w:rFonts w:hint="eastAsia"/>
        </w:rPr>
        <w:t>が身上の「ヘッジファンド」</w:t>
      </w:r>
      <w:r>
        <w:t>である</w:t>
      </w:r>
      <w:r w:rsidR="002C5587">
        <w:t>．</w:t>
      </w:r>
      <w:r>
        <w:t>S社のX財務部長にとって対マーケットは大きな関心事かもし</w:t>
      </w:r>
      <w:r>
        <w:rPr>
          <w:rFonts w:hint="eastAsia"/>
        </w:rPr>
        <w:t>れないが</w:t>
      </w:r>
      <w:r w:rsidR="002C5587">
        <w:rPr>
          <w:rFonts w:hint="eastAsia"/>
        </w:rPr>
        <w:t>，</w:t>
      </w:r>
      <w:r>
        <w:rPr>
          <w:rFonts w:hint="eastAsia"/>
        </w:rPr>
        <w:t>一般論として</w:t>
      </w:r>
      <w:r w:rsidR="002C5587">
        <w:rPr>
          <w:rFonts w:hint="eastAsia"/>
        </w:rPr>
        <w:t>，</w:t>
      </w:r>
      <w:r>
        <w:rPr>
          <w:rFonts w:hint="eastAsia"/>
        </w:rPr>
        <w:t>とくにヘッジファンド･マネジャーとしてはマーケットとの比較は無意味であり</w:t>
      </w:r>
      <w:r w:rsidR="002C5587">
        <w:rPr>
          <w:rFonts w:hint="eastAsia"/>
        </w:rPr>
        <w:t>，</w:t>
      </w:r>
      <w:r>
        <w:rPr>
          <w:rFonts w:hint="eastAsia"/>
        </w:rPr>
        <w:t>マーケットが上がろうが下がろうが平均リターンがプラスであることに意味がある</w:t>
      </w:r>
      <w:r w:rsidR="002C5587">
        <w:rPr>
          <w:rFonts w:hint="eastAsia"/>
        </w:rPr>
        <w:t>．</w:t>
      </w:r>
      <w:r>
        <w:t>S社年</w:t>
      </w:r>
      <w:r>
        <w:rPr>
          <w:rFonts w:hint="eastAsia"/>
        </w:rPr>
        <w:t>金基金内でどう考えようが自由だが</w:t>
      </w:r>
      <w:r w:rsidR="002C5587">
        <w:rPr>
          <w:rFonts w:hint="eastAsia"/>
        </w:rPr>
        <w:t>，</w:t>
      </w:r>
      <w:r>
        <w:t>ヘッジファンドBに対して</w:t>
      </w:r>
      <w:r w:rsidR="002C5587">
        <w:t>，</w:t>
      </w:r>
      <w:r>
        <w:t>対マーケットで超過リターンを</w:t>
      </w:r>
      <w:r>
        <w:rPr>
          <w:rFonts w:hint="eastAsia"/>
        </w:rPr>
        <w:t>稼ぐことを要求するのは筋違い</w:t>
      </w:r>
      <w:r w:rsidR="002C5587">
        <w:rPr>
          <w:rFonts w:hint="eastAsia"/>
        </w:rPr>
        <w:t>，</w:t>
      </w:r>
      <w:r>
        <w:rPr>
          <w:rFonts w:hint="eastAsia"/>
        </w:rPr>
        <w:t>また対マーケット</w:t>
      </w:r>
      <w:r>
        <w:t>(対ベンチマーク)で相対評価されても困るだろ</w:t>
      </w:r>
      <w:r>
        <w:rPr>
          <w:rFonts w:hint="eastAsia"/>
        </w:rPr>
        <w:t>う</w:t>
      </w:r>
      <w:r w:rsidR="002C5587">
        <w:rPr>
          <w:rFonts w:hint="eastAsia"/>
        </w:rPr>
        <w:t>．</w:t>
      </w:r>
    </w:p>
    <w:p w14:paraId="18243EA4" w14:textId="6E040811" w:rsidR="00C8238C" w:rsidRDefault="00D262C0" w:rsidP="00E748C5">
      <w:pPr>
        <w:widowControl/>
        <w:ind w:firstLineChars="100" w:firstLine="210"/>
      </w:pPr>
      <w:r>
        <w:rPr>
          <w:rFonts w:hint="eastAsia"/>
        </w:rPr>
        <w:t>したがって</w:t>
      </w:r>
      <w:r w:rsidR="002C5587">
        <w:rPr>
          <w:rFonts w:hint="eastAsia"/>
        </w:rPr>
        <w:t>，</w:t>
      </w:r>
      <w:r>
        <w:t>S社のX財務部長に対する反論としては</w:t>
      </w:r>
      <w:r w:rsidR="002C5587">
        <w:t>，</w:t>
      </w:r>
      <w:r w:rsidRPr="00BB723F">
        <w:rPr>
          <w:u w:val="single"/>
        </w:rPr>
        <w:t>①有意なリスク調整後超過リターンを獲得</w:t>
      </w:r>
      <w:r w:rsidR="00E748C5" w:rsidRPr="00BB723F">
        <w:rPr>
          <w:rFonts w:hint="eastAsia"/>
          <w:u w:val="single"/>
        </w:rPr>
        <w:t>しており</w:t>
      </w:r>
      <w:r w:rsidR="002C5587">
        <w:rPr>
          <w:rFonts w:hint="eastAsia"/>
          <w:u w:val="single"/>
        </w:rPr>
        <w:t>，</w:t>
      </w:r>
      <w:r w:rsidR="00E748C5" w:rsidRPr="00BB723F">
        <w:rPr>
          <w:rFonts w:hint="eastAsia"/>
          <w:u w:val="single"/>
        </w:rPr>
        <w:t>運用能力に問題があるとは言えない</w:t>
      </w:r>
      <w:r w:rsidR="002C5587">
        <w:rPr>
          <w:rFonts w:hint="eastAsia"/>
        </w:rPr>
        <w:t>，</w:t>
      </w:r>
      <w:r w:rsidR="00E748C5" w:rsidRPr="00BB723F">
        <w:rPr>
          <w:u w:val="single"/>
        </w:rPr>
        <w:t>②ヘッジファンドなのでマーケットとの比較は無意</w:t>
      </w:r>
      <w:r w:rsidR="00BB723F" w:rsidRPr="00BB723F">
        <w:rPr>
          <w:rFonts w:hint="eastAsia"/>
          <w:u w:val="single"/>
        </w:rPr>
        <w:t>味であり</w:t>
      </w:r>
      <w:r w:rsidR="002C5587">
        <w:rPr>
          <w:rFonts w:hint="eastAsia"/>
          <w:u w:val="single"/>
        </w:rPr>
        <w:t>，</w:t>
      </w:r>
      <w:r w:rsidR="00BB723F" w:rsidRPr="00BB723F">
        <w:rPr>
          <w:rFonts w:hint="eastAsia"/>
          <w:u w:val="single"/>
        </w:rPr>
        <w:t>平均リターンがプラスなので運用能力に問題はない</w:t>
      </w:r>
      <w:r w:rsidR="002C5587">
        <w:rPr>
          <w:rFonts w:hint="eastAsia"/>
        </w:rPr>
        <w:t>，</w:t>
      </w:r>
      <w:r w:rsidR="00BB723F" w:rsidRPr="00BB723F">
        <w:rPr>
          <w:rFonts w:hint="eastAsia"/>
        </w:rPr>
        <w:t>といった二点に集約される</w:t>
      </w:r>
      <w:r w:rsidR="002C5587">
        <w:rPr>
          <w:rFonts w:hint="eastAsia"/>
        </w:rPr>
        <w:t>．</w:t>
      </w:r>
    </w:p>
    <w:p w14:paraId="31512C1C" w14:textId="77777777" w:rsidR="00976582" w:rsidRDefault="00976582" w:rsidP="00E748C5">
      <w:pPr>
        <w:widowControl/>
        <w:ind w:firstLineChars="100" w:firstLine="210"/>
      </w:pPr>
    </w:p>
    <w:p w14:paraId="71CB31EF" w14:textId="5DDFD5DA" w:rsidR="00976582" w:rsidRDefault="00976582" w:rsidP="00976582">
      <w:pPr>
        <w:widowControl/>
        <w:rPr>
          <w:rFonts w:hint="eastAsia"/>
        </w:rPr>
      </w:pPr>
      <w:r>
        <w:rPr>
          <w:rFonts w:hint="eastAsia"/>
        </w:rPr>
        <w:t>【問</w:t>
      </w:r>
      <w:r>
        <w:t>2</w:t>
      </w:r>
      <w:r>
        <w:rPr>
          <w:rFonts w:hint="eastAsia"/>
        </w:rPr>
        <w:t>】</w:t>
      </w:r>
    </w:p>
    <w:p w14:paraId="220848C0" w14:textId="0F76779D" w:rsidR="00976582" w:rsidRDefault="00976582" w:rsidP="00976582">
      <w:pPr>
        <w:widowControl/>
      </w:pPr>
      <w:r>
        <w:rPr>
          <w:rFonts w:hint="eastAsia"/>
        </w:rPr>
        <w:t>要因</w:t>
      </w:r>
      <w:r w:rsidR="00CC26A6">
        <w:rPr>
          <w:rFonts w:hint="eastAsia"/>
        </w:rPr>
        <w:t xml:space="preserve"> </w:t>
      </w:r>
      <w:r>
        <w:rPr>
          <w:rFonts w:hint="eastAsia"/>
        </w:rPr>
        <w:t>①</w:t>
      </w:r>
      <w:r>
        <w:rPr>
          <w:rFonts w:hint="eastAsia"/>
        </w:rPr>
        <w:t>：</w:t>
      </w:r>
      <w:r>
        <w:t>バリュー・ファクターリターンが強いマイナスの市場環境で</w:t>
      </w:r>
      <w:r w:rsidR="002C5587">
        <w:t>，</w:t>
      </w:r>
      <w:r>
        <w:t>グロースにティルトした運用</w:t>
      </w:r>
      <w:r>
        <w:rPr>
          <w:rFonts w:hint="eastAsia"/>
        </w:rPr>
        <w:t>を行った</w:t>
      </w:r>
      <w:r w:rsidR="002C5587">
        <w:rPr>
          <w:rFonts w:hint="eastAsia"/>
        </w:rPr>
        <w:t>．</w:t>
      </w:r>
    </w:p>
    <w:p w14:paraId="216A33A0" w14:textId="3DAC72C4" w:rsidR="00976582" w:rsidRDefault="00976582" w:rsidP="00090774">
      <w:pPr>
        <w:widowControl/>
        <w:ind w:left="840" w:hangingChars="400" w:hanging="840"/>
      </w:pPr>
      <w:r>
        <w:rPr>
          <w:rFonts w:hint="eastAsia"/>
        </w:rPr>
        <w:t>要因</w:t>
      </w:r>
      <w:r w:rsidR="00CC26A6">
        <w:rPr>
          <w:rFonts w:hint="eastAsia"/>
        </w:rPr>
        <w:t xml:space="preserve"> </w:t>
      </w:r>
      <w:r>
        <w:rPr>
          <w:rFonts w:hint="eastAsia"/>
        </w:rPr>
        <w:t>②</w:t>
      </w:r>
      <w:r>
        <w:rPr>
          <w:rFonts w:hint="eastAsia"/>
        </w:rPr>
        <w:t>：</w:t>
      </w:r>
      <w:r>
        <w:t>モメンタム･ファクターリターンが強いプラスの市場環境で</w:t>
      </w:r>
      <w:r w:rsidR="002C5587">
        <w:t>，</w:t>
      </w:r>
      <w:r>
        <w:t>モメンタム･ファクターのエク</w:t>
      </w:r>
      <w:r>
        <w:rPr>
          <w:rFonts w:hint="eastAsia"/>
        </w:rPr>
        <w:t>スポージャーを拡大した</w:t>
      </w:r>
      <w:r w:rsidR="002C5587">
        <w:rPr>
          <w:rFonts w:hint="eastAsia"/>
        </w:rPr>
        <w:t>．</w:t>
      </w:r>
    </w:p>
    <w:p w14:paraId="3E25296E" w14:textId="77777777" w:rsidR="00090774" w:rsidRDefault="00090774" w:rsidP="00976582">
      <w:pPr>
        <w:widowControl/>
      </w:pPr>
    </w:p>
    <w:p w14:paraId="0759CFDF" w14:textId="5C729119" w:rsidR="00A27ACE" w:rsidRDefault="00A27ACE" w:rsidP="00A27ACE">
      <w:pPr>
        <w:widowControl/>
        <w:rPr>
          <w:rFonts w:hint="eastAsia"/>
        </w:rPr>
      </w:pPr>
      <w:r>
        <w:rPr>
          <w:rFonts w:hint="eastAsia"/>
        </w:rPr>
        <w:t>【問3】</w:t>
      </w:r>
    </w:p>
    <w:p w14:paraId="2A0840AA" w14:textId="22CC313D" w:rsidR="00A27ACE" w:rsidRDefault="00A27ACE" w:rsidP="002F676A">
      <w:pPr>
        <w:widowControl/>
        <w:ind w:firstLineChars="100" w:firstLine="210"/>
      </w:pPr>
      <w:r>
        <w:rPr>
          <w:rFonts w:hint="eastAsia"/>
        </w:rPr>
        <w:t>これも問</w:t>
      </w:r>
      <w:r>
        <w:t>2と同じ</w:t>
      </w:r>
      <w:r w:rsidR="002C5587">
        <w:t>．</w:t>
      </w:r>
      <w:r>
        <w:t>「4ファクター･モデルによる分析結果」というのは図表1の回帰分析結果</w:t>
      </w:r>
      <w:r w:rsidR="002C5587">
        <w:t>，</w:t>
      </w:r>
      <w:r>
        <w:t>あと</w:t>
      </w:r>
      <w:r>
        <w:rPr>
          <w:rFonts w:hint="eastAsia"/>
        </w:rPr>
        <w:t>は図表</w:t>
      </w:r>
      <w:r>
        <w:t>3の各ファクターリターン(市場環境)の推移を勘案し</w:t>
      </w:r>
      <w:r w:rsidR="002C5587">
        <w:t>，</w:t>
      </w:r>
      <w:r>
        <w:t>従来の典型的な解答を書けばよい</w:t>
      </w:r>
      <w:r w:rsidR="002C5587">
        <w:t>．</w:t>
      </w:r>
      <w:r>
        <w:rPr>
          <w:rFonts w:hint="eastAsia"/>
        </w:rPr>
        <w:t>どうみても</w:t>
      </w:r>
      <w:r w:rsidR="002C5587">
        <w:rPr>
          <w:rFonts w:hint="eastAsia"/>
        </w:rPr>
        <w:t>，</w:t>
      </w:r>
      <w:r>
        <w:rPr>
          <w:rFonts w:hint="eastAsia"/>
        </w:rPr>
        <w:t>バリュー・ファクターの悪化が原因だろう</w:t>
      </w:r>
      <w:r w:rsidR="002C5587">
        <w:rPr>
          <w:rFonts w:hint="eastAsia"/>
        </w:rPr>
        <w:t>．</w:t>
      </w:r>
      <w:r>
        <w:t>図表3によれば2020年に入り</w:t>
      </w:r>
      <w:r w:rsidR="002C5587">
        <w:t>，</w:t>
      </w:r>
      <w:r>
        <w:t>月次のバリ</w:t>
      </w:r>
      <w:r>
        <w:rPr>
          <w:rFonts w:hint="eastAsia"/>
        </w:rPr>
        <w:t>ュー・ファクターリターンが著しく悪化しており</w:t>
      </w:r>
      <w:r w:rsidR="002C5587">
        <w:rPr>
          <w:rFonts w:hint="eastAsia"/>
        </w:rPr>
        <w:t>，</w:t>
      </w:r>
      <w:r>
        <w:rPr>
          <w:rFonts w:hint="eastAsia"/>
        </w:rPr>
        <w:t>これを受けて累積値もマイナス幅を大きく拡大させている</w:t>
      </w:r>
      <w:r w:rsidR="002C5587">
        <w:rPr>
          <w:rFonts w:hint="eastAsia"/>
        </w:rPr>
        <w:t>．</w:t>
      </w:r>
    </w:p>
    <w:p w14:paraId="41F8F2B3" w14:textId="77777777" w:rsidR="00A27ACE" w:rsidRDefault="00A27ACE" w:rsidP="00A27ACE">
      <w:pPr>
        <w:widowControl/>
      </w:pPr>
    </w:p>
    <w:p w14:paraId="19A57807" w14:textId="22C3A87E" w:rsidR="00A27ACE" w:rsidRDefault="00A27ACE" w:rsidP="00A27ACE">
      <w:pPr>
        <w:widowControl/>
      </w:pPr>
      <w:r>
        <w:rPr>
          <w:rFonts w:hint="eastAsia"/>
        </w:rPr>
        <w:t>【</w:t>
      </w:r>
      <w:r>
        <w:rPr>
          <w:rFonts w:hint="eastAsia"/>
        </w:rPr>
        <w:t>問</w:t>
      </w:r>
      <w:r>
        <w:t>4</w:t>
      </w:r>
      <w:r>
        <w:rPr>
          <w:rFonts w:hint="eastAsia"/>
        </w:rPr>
        <w:t>】</w:t>
      </w:r>
    </w:p>
    <w:p w14:paraId="3FA0AC58" w14:textId="34BEC865" w:rsidR="00A27ACE" w:rsidRDefault="00A27ACE" w:rsidP="00A27ACE">
      <w:pPr>
        <w:widowControl/>
        <w:ind w:firstLineChars="100" w:firstLine="210"/>
      </w:pPr>
      <w:r>
        <w:rPr>
          <w:rFonts w:hint="eastAsia"/>
        </w:rPr>
        <w:t>ファンド</w:t>
      </w:r>
      <w:r>
        <w:t>Aは｢テクノロジー産業に強いアナリストを多数抱え｣ということなので</w:t>
      </w:r>
      <w:r w:rsidR="002C5587">
        <w:t>，</w:t>
      </w:r>
      <w:r>
        <w:t>ファンダメン</w:t>
      </w:r>
      <w:r>
        <w:rPr>
          <w:rFonts w:hint="eastAsia"/>
        </w:rPr>
        <w:t>タルに基づいてグロース株の銘柄選定を行い</w:t>
      </w:r>
      <w:r w:rsidR="008621AA">
        <w:rPr>
          <w:rFonts w:hint="eastAsia"/>
        </w:rPr>
        <w:t>，</w:t>
      </w:r>
      <w:r>
        <w:rPr>
          <w:rFonts w:hint="eastAsia"/>
        </w:rPr>
        <w:t>ロング・ポジションをとり</w:t>
      </w:r>
      <w:r w:rsidR="002C5587">
        <w:rPr>
          <w:rFonts w:hint="eastAsia"/>
        </w:rPr>
        <w:t>，</w:t>
      </w:r>
      <w:r>
        <w:rPr>
          <w:rFonts w:hint="eastAsia"/>
        </w:rPr>
        <w:t>バリュー株は銘柄無作為あるいはバリュー・インデックスごとショートする</w:t>
      </w:r>
      <w:r w:rsidR="002C5587">
        <w:rPr>
          <w:rFonts w:hint="eastAsia"/>
        </w:rPr>
        <w:t>．</w:t>
      </w:r>
      <w:r>
        <w:t>グロース株が調整局面を迎えると</w:t>
      </w:r>
      <w:r w:rsidR="002C5587">
        <w:t>，</w:t>
      </w:r>
      <w:r>
        <w:t>よほど銘柄選</w:t>
      </w:r>
      <w:r>
        <w:rPr>
          <w:rFonts w:hint="eastAsia"/>
        </w:rPr>
        <w:t>定がうまくてもグロースでの超過リターンは縮小し</w:t>
      </w:r>
      <w:r w:rsidR="002C5587">
        <w:rPr>
          <w:rFonts w:hint="eastAsia"/>
        </w:rPr>
        <w:t>，</w:t>
      </w:r>
      <w:r>
        <w:t>バリューに追い風となった場合は</w:t>
      </w:r>
      <w:r w:rsidR="002C5587">
        <w:t>，</w:t>
      </w:r>
      <w:r>
        <w:t>無防備なシ</w:t>
      </w:r>
      <w:r>
        <w:rPr>
          <w:rFonts w:hint="eastAsia"/>
        </w:rPr>
        <w:t>ョート･バリューで大きな損失を出す可能性がある</w:t>
      </w:r>
      <w:r w:rsidR="002C5587">
        <w:rPr>
          <w:rFonts w:hint="eastAsia"/>
        </w:rPr>
        <w:t>．</w:t>
      </w:r>
    </w:p>
    <w:p w14:paraId="222B4D67" w14:textId="0FD59017" w:rsidR="00090774" w:rsidRDefault="00A27ACE" w:rsidP="00A27ACE">
      <w:pPr>
        <w:widowControl/>
        <w:ind w:firstLineChars="100" w:firstLine="210"/>
        <w:rPr>
          <w:rFonts w:hint="eastAsia"/>
        </w:rPr>
      </w:pPr>
      <w:r>
        <w:rPr>
          <w:rFonts w:hint="eastAsia"/>
        </w:rPr>
        <w:t>一方</w:t>
      </w:r>
      <w:r w:rsidR="002C5587">
        <w:rPr>
          <w:rFonts w:hint="eastAsia"/>
        </w:rPr>
        <w:t>，</w:t>
      </w:r>
      <w:r>
        <w:rPr>
          <w:rFonts w:hint="eastAsia"/>
        </w:rPr>
        <w:t>ファンド</w:t>
      </w:r>
      <w:r>
        <w:t>Bは「クオンツアナリストを中心に」ということなのでバリュー株の定量的なロン</w:t>
      </w:r>
      <w:r>
        <w:rPr>
          <w:rFonts w:hint="eastAsia"/>
        </w:rPr>
        <w:t>グ･ポジションをとり</w:t>
      </w:r>
      <w:r w:rsidR="002C5587">
        <w:rPr>
          <w:rFonts w:hint="eastAsia"/>
        </w:rPr>
        <w:t>，</w:t>
      </w:r>
      <w:r>
        <w:rPr>
          <w:rFonts w:hint="eastAsia"/>
        </w:rPr>
        <w:t>グロース株は銘柄無作為あるいはグロース･インデックスごとショートする</w:t>
      </w:r>
      <w:r w:rsidR="002C5587">
        <w:rPr>
          <w:rFonts w:hint="eastAsia"/>
        </w:rPr>
        <w:t>．</w:t>
      </w:r>
      <w:r>
        <w:rPr>
          <w:rFonts w:hint="eastAsia"/>
        </w:rPr>
        <w:t>グロース株が調整局面を迎えると</w:t>
      </w:r>
      <w:r w:rsidR="002C5587">
        <w:rPr>
          <w:rFonts w:hint="eastAsia"/>
        </w:rPr>
        <w:t>，</w:t>
      </w:r>
      <w:r>
        <w:rPr>
          <w:rFonts w:hint="eastAsia"/>
        </w:rPr>
        <w:t>何を売っていようがショート・グロースは高い確率で大きな利益を生み</w:t>
      </w:r>
      <w:r w:rsidR="002C5587">
        <w:rPr>
          <w:rFonts w:hint="eastAsia"/>
        </w:rPr>
        <w:t>，</w:t>
      </w:r>
      <w:r>
        <w:rPr>
          <w:rFonts w:hint="eastAsia"/>
        </w:rPr>
        <w:t>バリューに追い風となった場合は</w:t>
      </w:r>
      <w:r w:rsidR="002C5587">
        <w:rPr>
          <w:rFonts w:hint="eastAsia"/>
        </w:rPr>
        <w:t>，</w:t>
      </w:r>
      <w:r>
        <w:t>定量的な銘柄選択が奏功しリターンも非常に大きくなる</w:t>
      </w:r>
      <w:r>
        <w:rPr>
          <w:rFonts w:hint="eastAsia"/>
        </w:rPr>
        <w:t>可能性がある</w:t>
      </w:r>
      <w:r w:rsidR="002C5587">
        <w:rPr>
          <w:rFonts w:hint="eastAsia"/>
        </w:rPr>
        <w:t>．</w:t>
      </w:r>
    </w:p>
    <w:p w14:paraId="7504F4DD" w14:textId="0850A059" w:rsidR="00F95B5D" w:rsidRDefault="00F95B5D" w:rsidP="00F27189">
      <w:pPr>
        <w:widowControl/>
      </w:pPr>
      <w:r>
        <w:br w:type="page"/>
      </w:r>
    </w:p>
    <w:p w14:paraId="421F5916" w14:textId="00166D8E" w:rsidR="007024DB" w:rsidRDefault="007024DB" w:rsidP="00C8238C">
      <w:pPr>
        <w:pStyle w:val="a6"/>
        <w:jc w:val="center"/>
      </w:pPr>
      <w:r>
        <w:rPr>
          <w:noProof/>
        </w:rPr>
        <w:lastRenderedPageBreak/>
        <w:drawing>
          <wp:inline distT="0" distB="0" distL="0" distR="0" wp14:anchorId="2EE3D498" wp14:editId="755FA55B">
            <wp:extent cx="6019800" cy="8753475"/>
            <wp:effectExtent l="0" t="0" r="0" b="95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9800" cy="8753475"/>
                    </a:xfrm>
                    <a:prstGeom prst="rect">
                      <a:avLst/>
                    </a:prstGeom>
                  </pic:spPr>
                </pic:pic>
              </a:graphicData>
            </a:graphic>
          </wp:inline>
        </w:drawing>
      </w:r>
    </w:p>
    <w:p w14:paraId="7775909D" w14:textId="77777777" w:rsidR="007024DB" w:rsidRDefault="007024DB" w:rsidP="00F27189">
      <w:pPr>
        <w:widowControl/>
      </w:pPr>
      <w:r>
        <w:br w:type="page"/>
      </w:r>
    </w:p>
    <w:p w14:paraId="3DF2E1B1" w14:textId="5430B909" w:rsidR="00AA3157" w:rsidRDefault="00AA3157" w:rsidP="00F27189">
      <w:pPr>
        <w:widowControl/>
      </w:pPr>
      <w:r>
        <w:rPr>
          <w:rFonts w:hint="eastAsia"/>
        </w:rPr>
        <w:lastRenderedPageBreak/>
        <w:t>【問1】</w:t>
      </w:r>
    </w:p>
    <w:p w14:paraId="2B8BF592" w14:textId="3AC7C1A7" w:rsidR="00AA3157" w:rsidRDefault="00AA3157" w:rsidP="00AA3157">
      <w:pPr>
        <w:widowControl/>
      </w:pPr>
      <w:r>
        <w:rPr>
          <w:rFonts w:hint="eastAsia"/>
        </w:rPr>
        <w:t>運用スキルやモデルの良し悪しを見る場合には</w:t>
      </w:r>
      <w:r w:rsidR="002C5587">
        <w:rPr>
          <w:rFonts w:hint="eastAsia"/>
        </w:rPr>
        <w:t>，</w:t>
      </w:r>
      <w:r>
        <w:t>4ファクター・モデルで調整後でも</w:t>
      </w:r>
      <m:oMath>
        <m:r>
          <w:rPr>
            <w:rFonts w:ascii="Cambria Math" w:hAnsi="Cambria Math"/>
          </w:rPr>
          <m:t>α</m:t>
        </m:r>
      </m:oMath>
      <w:r>
        <w:t>が</w:t>
      </w:r>
      <w:r>
        <w:rPr>
          <w:rFonts w:hint="eastAsia"/>
        </w:rPr>
        <w:t>残存しているかを見るべきである</w:t>
      </w:r>
      <w:r w:rsidR="002C5587">
        <w:rPr>
          <w:rFonts w:hint="eastAsia"/>
        </w:rPr>
        <w:t>．</w:t>
      </w:r>
      <w:r>
        <w:rPr>
          <w:rFonts w:hint="eastAsia"/>
        </w:rPr>
        <w:t>ヘッジファンド</w:t>
      </w:r>
      <w:r>
        <w:t>Aも</w:t>
      </w:r>
      <w:r w:rsidR="002C5587">
        <w:t>，</w:t>
      </w:r>
      <w:r>
        <w:t>ヘッジファンドBも有意にプラスの</w:t>
      </w:r>
      <m:oMath>
        <m:r>
          <w:rPr>
            <w:rFonts w:ascii="Cambria Math" w:hAnsi="Cambria Math"/>
          </w:rPr>
          <m:t>α</m:t>
        </m:r>
      </m:oMath>
      <w:r>
        <w:t>が出ており</w:t>
      </w:r>
      <w:r w:rsidR="002C5587">
        <w:t>，</w:t>
      </w:r>
      <w:r>
        <w:t>単純にヘッジファンドBのリターンが低いからといって</w:t>
      </w:r>
      <w:r w:rsidR="002C5587">
        <w:t>，</w:t>
      </w:r>
      <w:r>
        <w:t>運用スキルがないとはいえない</w:t>
      </w:r>
      <w:r w:rsidR="002C5587">
        <w:t>．</w:t>
      </w:r>
    </w:p>
    <w:p w14:paraId="3358B656" w14:textId="741D5144" w:rsidR="00AA3157" w:rsidRDefault="00BD421C" w:rsidP="00AA3157">
      <w:pPr>
        <w:widowControl/>
      </w:pPr>
      <w:r>
        <w:rPr>
          <w:rFonts w:hint="eastAsia"/>
        </w:rPr>
        <w:t>≪</w:t>
      </w:r>
      <w:r>
        <w:rPr>
          <w:rFonts w:hint="eastAsia"/>
        </w:rPr>
        <w:t>別解</w:t>
      </w:r>
      <w:r>
        <w:rPr>
          <w:rFonts w:hint="eastAsia"/>
        </w:rPr>
        <w:t>≫</w:t>
      </w:r>
    </w:p>
    <w:p w14:paraId="2856612B" w14:textId="6C9DFCB4" w:rsidR="00AA3157" w:rsidRDefault="00AA3157" w:rsidP="00AA3157">
      <w:pPr>
        <w:widowControl/>
        <w:rPr>
          <w:rFonts w:hint="eastAsia"/>
        </w:rPr>
      </w:pPr>
      <w:r>
        <w:rPr>
          <w:rFonts w:hint="eastAsia"/>
        </w:rPr>
        <w:t>ヘッジファンド</w:t>
      </w:r>
      <w:r>
        <w:t>AよりヘッジファンドBの方がマーケット・ベータのリスクが低いため</w:t>
      </w:r>
      <w:r w:rsidR="002C5587">
        <w:t>，</w:t>
      </w:r>
      <w:r>
        <w:t>リターンも低い</w:t>
      </w:r>
      <w:r w:rsidR="002C5587">
        <w:t>．</w:t>
      </w:r>
      <w:r>
        <w:t>4ファクター・モデルで調整後でも有意にプラスの</w:t>
      </w:r>
      <m:oMath>
        <m:r>
          <w:rPr>
            <w:rFonts w:ascii="Cambria Math" w:hAnsi="Cambria Math"/>
          </w:rPr>
          <m:t>α</m:t>
        </m:r>
      </m:oMath>
      <w:r>
        <w:t>が観測されるので</w:t>
      </w:r>
      <w:r w:rsidR="002C5587">
        <w:t>，</w:t>
      </w:r>
      <w:r>
        <w:t>運用スキルという意味ではBも優れた結果を出している</w:t>
      </w:r>
      <w:r w:rsidR="002C5587">
        <w:t>．</w:t>
      </w:r>
    </w:p>
    <w:p w14:paraId="20E8FCDA" w14:textId="77777777" w:rsidR="00AA3157" w:rsidRDefault="00AA3157" w:rsidP="00F27189">
      <w:pPr>
        <w:widowControl/>
      </w:pPr>
    </w:p>
    <w:p w14:paraId="038B5E8A" w14:textId="4641E230" w:rsidR="00FB69E7" w:rsidRDefault="00FB69E7" w:rsidP="00F27189">
      <w:pPr>
        <w:widowControl/>
      </w:pPr>
      <w:r>
        <w:rPr>
          <w:rFonts w:hint="eastAsia"/>
        </w:rPr>
        <w:t>【問2】</w:t>
      </w:r>
    </w:p>
    <w:p w14:paraId="6C9C6B36" w14:textId="5C5665E2" w:rsidR="00FB69E7" w:rsidRDefault="00FB69E7" w:rsidP="00FB69E7">
      <w:pPr>
        <w:widowControl/>
      </w:pPr>
      <w:r>
        <w:rPr>
          <w:rFonts w:hint="eastAsia"/>
        </w:rPr>
        <w:t>ヘッジファンド</w:t>
      </w:r>
      <w:r>
        <w:t>Aは</w:t>
      </w:r>
      <w:r w:rsidR="002C5587">
        <w:t>，</w:t>
      </w:r>
      <w:r>
        <w:t>ヘッジファンドBと比べ</w:t>
      </w:r>
      <w:r w:rsidR="002C5587">
        <w:t>，</w:t>
      </w:r>
    </w:p>
    <w:p w14:paraId="1E6D4ABA" w14:textId="76EB78C3" w:rsidR="00FB69E7" w:rsidRDefault="00FB69E7" w:rsidP="00FB69E7">
      <w:pPr>
        <w:pStyle w:val="af0"/>
        <w:widowControl/>
        <w:numPr>
          <w:ilvl w:val="0"/>
          <w:numId w:val="34"/>
        </w:numPr>
        <w:ind w:leftChars="0"/>
      </w:pPr>
      <w:r>
        <w:t>バリュー株へのエクスポージャーが負(マイナス)</w:t>
      </w:r>
      <w:r w:rsidR="002C5587">
        <w:t>，</w:t>
      </w:r>
      <w:r>
        <w:t>すなわちグロース株への偏りがあ</w:t>
      </w:r>
      <w:r>
        <w:rPr>
          <w:rFonts w:hint="eastAsia"/>
        </w:rPr>
        <w:t>る点が大きい</w:t>
      </w:r>
      <w:r w:rsidR="002C5587">
        <w:rPr>
          <w:rFonts w:hint="eastAsia"/>
        </w:rPr>
        <w:t>．</w:t>
      </w:r>
      <w:r>
        <w:t>この観測期間内では</w:t>
      </w:r>
      <w:r w:rsidR="002C5587">
        <w:t>，</w:t>
      </w:r>
      <w:r>
        <w:t>バリュー株とグロース株の差(HML)は</w:t>
      </w:r>
      <w:r w:rsidR="00E83C79">
        <w:rPr>
          <w:rFonts w:hint="eastAsia"/>
        </w:rPr>
        <w:t>，</w:t>
      </w:r>
      <w:r>
        <w:t>図表2より大きく負(マイナス)であり</w:t>
      </w:r>
      <w:r w:rsidR="002C5587">
        <w:t>，</w:t>
      </w:r>
      <w:r>
        <w:t>グロース株寄りのポートフォリオを持つことで</w:t>
      </w:r>
      <w:r w:rsidR="002C5587">
        <w:t>，</w:t>
      </w:r>
      <w:r>
        <w:t>結果として恩恵を得ている(バリュー・ファクターリターンの累積はマイナス58.6%)</w:t>
      </w:r>
      <w:r w:rsidR="002C5587">
        <w:t>．</w:t>
      </w:r>
      <w:r>
        <w:t>バリュー・ファクターへのエクスポージャーが負(マイナス)であることは</w:t>
      </w:r>
      <w:r w:rsidR="002C5587">
        <w:t>，</w:t>
      </w:r>
      <w:r>
        <w:t>グロースにベットしているということであり</w:t>
      </w:r>
      <w:r w:rsidR="002C5587">
        <w:t>，</w:t>
      </w:r>
      <w:r>
        <w:t>バリュー株のリスクプレミアムは期待できないが</w:t>
      </w:r>
      <w:r w:rsidR="002C5587">
        <w:t>，</w:t>
      </w:r>
      <w:r>
        <w:t>この観測期間に実現したファクターリターンの平均リターンは負(マイナス)であったた</w:t>
      </w:r>
      <w:r>
        <w:rPr>
          <w:rFonts w:hint="eastAsia"/>
        </w:rPr>
        <w:t>めプラス</w:t>
      </w:r>
      <w:r>
        <w:t>に寄与した</w:t>
      </w:r>
      <w:r w:rsidR="002C5587">
        <w:t>．</w:t>
      </w:r>
      <w:r>
        <w:t>一方のヘッジファンドBはバリュー・ファクターへのエクスポージャーが正(プラス)で</w:t>
      </w:r>
      <w:r w:rsidR="002C5587">
        <w:t>，</w:t>
      </w:r>
      <w:r>
        <w:t>これはマイナスに寄与した</w:t>
      </w:r>
      <w:r w:rsidR="002C5587">
        <w:t>．</w:t>
      </w:r>
    </w:p>
    <w:p w14:paraId="55BEFF19" w14:textId="613842BB" w:rsidR="00FB69E7" w:rsidRDefault="00FB69E7" w:rsidP="00FB69E7">
      <w:pPr>
        <w:pStyle w:val="af0"/>
        <w:widowControl/>
        <w:numPr>
          <w:ilvl w:val="0"/>
          <w:numId w:val="34"/>
        </w:numPr>
        <w:ind w:leftChars="0"/>
      </w:pPr>
      <w:r>
        <w:t>モメンタム・ファクターへのエクスポージャーが正(プラス)である点も貢献している</w:t>
      </w:r>
      <w:r w:rsidR="002C5587">
        <w:t>．</w:t>
      </w:r>
      <w:r>
        <w:t>この観測期間内では</w:t>
      </w:r>
      <w:r w:rsidR="002C5587">
        <w:t>，</w:t>
      </w:r>
      <w:r>
        <w:t>モメンタム・ファクターリターンは正(プラス)であり</w:t>
      </w:r>
      <w:r w:rsidR="002C5587">
        <w:t>，</w:t>
      </w:r>
      <w:r>
        <w:t>直近で上昇している銘柄をロングし</w:t>
      </w:r>
      <w:r w:rsidR="002C5587">
        <w:t>，</w:t>
      </w:r>
      <w:r>
        <w:t>直近で下落している銘柄をショートすることで恩恵を得ている</w:t>
      </w:r>
      <w:r w:rsidR="002C5587">
        <w:t>．</w:t>
      </w:r>
      <w:r>
        <w:t>(モメンタム・ファクターリターンの累積はプラス42.9%)一方のヘッジファンドBのモメンタム・ファクターへのエクスポージャーは中立~やや正(プラス)と限定的であり</w:t>
      </w:r>
      <w:r w:rsidR="002C5587">
        <w:t>，</w:t>
      </w:r>
      <w:r>
        <w:t>恩恵を十分に享受できなかった</w:t>
      </w:r>
      <w:r w:rsidR="002C5587">
        <w:t>．</w:t>
      </w:r>
    </w:p>
    <w:p w14:paraId="57705CA3" w14:textId="712F0670" w:rsidR="00FB69E7" w:rsidRDefault="00FB69E7" w:rsidP="00FB69E7">
      <w:pPr>
        <w:pStyle w:val="af0"/>
        <w:widowControl/>
        <w:numPr>
          <w:ilvl w:val="0"/>
          <w:numId w:val="34"/>
        </w:numPr>
        <w:ind w:leftChars="0"/>
      </w:pPr>
      <w:r>
        <w:t>この期間の上昇相場において</w:t>
      </w:r>
      <w:r w:rsidR="002C5587">
        <w:t>，</w:t>
      </w:r>
      <w:r>
        <w:t>マーケットファクターへのエクスポージャーがより大きく</w:t>
      </w:r>
      <w:r w:rsidR="002C5587">
        <w:t>，</w:t>
      </w:r>
      <w:r>
        <w:t>恩恵を得た</w:t>
      </w:r>
      <w:r w:rsidR="002C5587">
        <w:t>．</w:t>
      </w:r>
      <w:r>
        <w:t>(累積マーケットファクターリターンはプラス131%)</w:t>
      </w:r>
    </w:p>
    <w:p w14:paraId="74728A5B" w14:textId="77777777" w:rsidR="00C5608E" w:rsidRDefault="00C5608E" w:rsidP="00C5608E">
      <w:pPr>
        <w:widowControl/>
      </w:pPr>
    </w:p>
    <w:p w14:paraId="5B41D250" w14:textId="77777777" w:rsidR="00EB4992" w:rsidRDefault="00C5608E" w:rsidP="00EB4992">
      <w:pPr>
        <w:widowControl/>
      </w:pPr>
      <w:r>
        <w:rPr>
          <w:rFonts w:hint="eastAsia"/>
        </w:rPr>
        <w:t>【問</w:t>
      </w:r>
      <w:r w:rsidR="00AC3283">
        <w:t>3</w:t>
      </w:r>
      <w:r>
        <w:rPr>
          <w:rFonts w:hint="eastAsia"/>
        </w:rPr>
        <w:t>】</w:t>
      </w:r>
    </w:p>
    <w:p w14:paraId="10B7E15D" w14:textId="40BBDAF6" w:rsidR="00EB4992" w:rsidRDefault="00EB4992" w:rsidP="00EB4992">
      <w:pPr>
        <w:widowControl/>
      </w:pPr>
      <w:r>
        <w:t>図表3のグラフ(a)から2020年以降バリュー・・ファクターリターンが大きく負(マイ</w:t>
      </w:r>
      <w:r>
        <w:rPr>
          <w:rFonts w:hint="eastAsia"/>
        </w:rPr>
        <w:t>ナス</w:t>
      </w:r>
      <w:r>
        <w:t>)になっているのがわかる</w:t>
      </w:r>
      <w:r w:rsidR="002C5587">
        <w:t>．</w:t>
      </w:r>
      <w:r>
        <w:t>また</w:t>
      </w:r>
      <w:r w:rsidR="002C5587">
        <w:t>，</w:t>
      </w:r>
      <w:r>
        <w:t>図表3のグラフ(b)からモメンタム</w:t>
      </w:r>
      <w:r>
        <w:rPr>
          <w:rFonts w:hint="eastAsia"/>
        </w:rPr>
        <w:t>・</w:t>
      </w:r>
      <w:r>
        <w:t>ファクターリターンは比較的</w:t>
      </w:r>
      <w:r w:rsidR="002C5587">
        <w:t>，</w:t>
      </w:r>
      <w:r>
        <w:t>正(プラス)である月が多いのも読み取れる</w:t>
      </w:r>
      <w:r w:rsidR="002C5587">
        <w:t>．</w:t>
      </w:r>
      <w:r>
        <w:t>ヘッジファンドBは</w:t>
      </w:r>
      <w:r w:rsidR="002C5587">
        <w:t>，</w:t>
      </w:r>
      <w:r>
        <w:t>バリュー・ファクターにティルト(そのファクターのエクスポージャーを相対的に大きく取る)しており</w:t>
      </w:r>
      <w:r w:rsidR="002C5587">
        <w:t>，</w:t>
      </w:r>
      <w:r>
        <w:t>モメンタム・ファクターには中立的であるため</w:t>
      </w:r>
      <w:r w:rsidR="002C5587">
        <w:t>，</w:t>
      </w:r>
      <w:r>
        <w:t>運用成績が不振であったと考えられる</w:t>
      </w:r>
      <w:r w:rsidR="002C5587">
        <w:t>．</w:t>
      </w:r>
    </w:p>
    <w:p w14:paraId="08315B94" w14:textId="77777777" w:rsidR="00EB4992" w:rsidRDefault="00EB4992" w:rsidP="00EB4992">
      <w:pPr>
        <w:widowControl/>
      </w:pPr>
    </w:p>
    <w:p w14:paraId="794D5C83" w14:textId="3335BC0B" w:rsidR="00EB4992" w:rsidRDefault="00EB4992" w:rsidP="00EB4992">
      <w:pPr>
        <w:widowControl/>
      </w:pPr>
      <w:r>
        <w:rPr>
          <w:rFonts w:hint="eastAsia"/>
        </w:rPr>
        <w:t>【</w:t>
      </w:r>
      <w:r>
        <w:rPr>
          <w:rFonts w:hint="eastAsia"/>
        </w:rPr>
        <w:t>問</w:t>
      </w:r>
      <w:r>
        <w:t>4</w:t>
      </w:r>
      <w:r>
        <w:rPr>
          <w:rFonts w:hint="eastAsia"/>
        </w:rPr>
        <w:t>】</w:t>
      </w:r>
    </w:p>
    <w:p w14:paraId="27E3027B" w14:textId="511BBE0D" w:rsidR="00EB4992" w:rsidRDefault="00EB4992" w:rsidP="00EB4992">
      <w:pPr>
        <w:widowControl/>
      </w:pPr>
      <w:r>
        <w:rPr>
          <w:rFonts w:hint="eastAsia"/>
        </w:rPr>
        <w:t>ヘッジファンド</w:t>
      </w:r>
      <w:r>
        <w:t>Bの方を選択すべきである</w:t>
      </w:r>
      <w:r w:rsidR="002C5587">
        <w:t>．</w:t>
      </w:r>
    </w:p>
    <w:p w14:paraId="46EDBE6C" w14:textId="4F34C25D" w:rsidR="00EB4992" w:rsidRDefault="00EB4992" w:rsidP="00EB4992">
      <w:pPr>
        <w:widowControl/>
        <w:rPr>
          <w:rFonts w:hint="eastAsia"/>
        </w:rPr>
      </w:pPr>
      <w:r>
        <w:rPr>
          <w:rFonts w:hint="eastAsia"/>
        </w:rPr>
        <w:t>≪</w:t>
      </w:r>
      <w:r>
        <w:rPr>
          <w:rFonts w:hint="eastAsia"/>
        </w:rPr>
        <w:t>理由</w:t>
      </w:r>
      <w:r>
        <w:rPr>
          <w:rFonts w:hint="eastAsia"/>
        </w:rPr>
        <w:t>≫</w:t>
      </w:r>
    </w:p>
    <w:p w14:paraId="7E35CAC4" w14:textId="009FFD33" w:rsidR="00EB4992" w:rsidRDefault="00EB4992" w:rsidP="00EB4992">
      <w:pPr>
        <w:widowControl/>
      </w:pPr>
      <w:r>
        <w:t>ヘッジファンドAはモメンタム・ファクターとグロースファクターに大きなエクスポージャーを取る傾向があるファンドである</w:t>
      </w:r>
      <w:r w:rsidR="002C5587">
        <w:t>．</w:t>
      </w:r>
      <w:r>
        <w:t>したがって</w:t>
      </w:r>
      <w:r w:rsidR="002C5587">
        <w:t>，</w:t>
      </w:r>
      <w:r>
        <w:t>基金が考えるシナリオが実現した場合</w:t>
      </w:r>
      <w:r w:rsidR="002C5587">
        <w:t>，</w:t>
      </w:r>
      <w:r>
        <w:t>運用成績に(マイナス)の影響を与えるだろう</w:t>
      </w:r>
      <w:r w:rsidR="002C5587">
        <w:t>．</w:t>
      </w:r>
      <w:r>
        <w:t>一方</w:t>
      </w:r>
      <w:r w:rsidR="002C5587">
        <w:t>，</w:t>
      </w:r>
      <w:r>
        <w:t>ヘッジファンドBはモメンタムには中立的であるし</w:t>
      </w:r>
      <w:r w:rsidR="002C5587">
        <w:t>，</w:t>
      </w:r>
      <w:r>
        <w:t>グロース株の調整局面ではバリュー・ファクターリターンが高くなることが期待できるので</w:t>
      </w:r>
      <w:r w:rsidR="002C5587">
        <w:t>，</w:t>
      </w:r>
      <w:r>
        <w:t>その場合には良好な運用成績が期待できる</w:t>
      </w:r>
      <w:r w:rsidR="002C5587">
        <w:t>．</w:t>
      </w:r>
    </w:p>
    <w:p w14:paraId="705821D2" w14:textId="36114007" w:rsidR="007024DB" w:rsidRDefault="007024DB" w:rsidP="00EB4992">
      <w:pPr>
        <w:widowControl/>
      </w:pPr>
      <w:r>
        <w:br w:type="page"/>
      </w:r>
    </w:p>
    <w:p w14:paraId="66BEA440" w14:textId="661AAE5F" w:rsidR="00646BA5" w:rsidRDefault="00CA270D" w:rsidP="00F27189">
      <w:pPr>
        <w:pStyle w:val="1"/>
      </w:pPr>
      <w:r>
        <w:rPr>
          <w:rFonts w:hint="eastAsia"/>
        </w:rPr>
        <w:lastRenderedPageBreak/>
        <w:t>2022年</w:t>
      </w:r>
      <w:r w:rsidR="007711CF">
        <w:rPr>
          <w:rFonts w:hint="eastAsia"/>
        </w:rPr>
        <w:t xml:space="preserve">　</w:t>
      </w:r>
      <w:r w:rsidR="00631A0A">
        <w:rPr>
          <w:rFonts w:hint="eastAsia"/>
        </w:rPr>
        <w:t>午前</w:t>
      </w:r>
      <w:r w:rsidR="007711CF">
        <w:rPr>
          <w:rFonts w:hint="eastAsia"/>
        </w:rPr>
        <w:t xml:space="preserve">　</w:t>
      </w:r>
      <w:r>
        <w:rPr>
          <w:rFonts w:hint="eastAsia"/>
        </w:rPr>
        <w:t>第</w:t>
      </w:r>
      <w:r w:rsidR="00631A0A">
        <w:rPr>
          <w:rFonts w:hint="eastAsia"/>
        </w:rPr>
        <w:t>6問</w:t>
      </w:r>
    </w:p>
    <w:p w14:paraId="6AD84457" w14:textId="4710BA03" w:rsidR="005B68BC" w:rsidRDefault="008602ED" w:rsidP="00773BC6">
      <w:pPr>
        <w:pStyle w:val="a6"/>
        <w:jc w:val="center"/>
      </w:pPr>
      <w:r>
        <w:rPr>
          <w:noProof/>
        </w:rPr>
        <w:drawing>
          <wp:inline distT="0" distB="0" distL="0" distR="0" wp14:anchorId="67BCDABB" wp14:editId="53202960">
            <wp:extent cx="5953125" cy="8401050"/>
            <wp:effectExtent l="0" t="0" r="952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3125" cy="8401050"/>
                    </a:xfrm>
                    <a:prstGeom prst="rect">
                      <a:avLst/>
                    </a:prstGeom>
                  </pic:spPr>
                </pic:pic>
              </a:graphicData>
            </a:graphic>
          </wp:inline>
        </w:drawing>
      </w:r>
    </w:p>
    <w:p w14:paraId="29636D6F" w14:textId="77777777" w:rsidR="005B68BC" w:rsidRDefault="005B68BC" w:rsidP="00F27189">
      <w:pPr>
        <w:widowControl/>
      </w:pPr>
      <w:r>
        <w:br w:type="page"/>
      </w:r>
    </w:p>
    <w:p w14:paraId="46DA2F72" w14:textId="2A826022" w:rsidR="00C35D93" w:rsidRDefault="00CC2719" w:rsidP="00F27189">
      <w:pPr>
        <w:widowControl/>
      </w:pPr>
      <w:r>
        <w:rPr>
          <w:rFonts w:hint="eastAsia"/>
        </w:rPr>
        <w:lastRenderedPageBreak/>
        <w:t>【問1】</w:t>
      </w:r>
    </w:p>
    <w:tbl>
      <w:tblPr>
        <w:tblStyle w:val="ab"/>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1980"/>
        <w:gridCol w:w="8476"/>
      </w:tblGrid>
      <w:tr w:rsidR="00A33862" w14:paraId="267ACA2C" w14:textId="77777777" w:rsidTr="00E53EF1">
        <w:tc>
          <w:tcPr>
            <w:tcW w:w="1980" w:type="dxa"/>
          </w:tcPr>
          <w:p w14:paraId="187877C4" w14:textId="535690C9" w:rsidR="00A33862" w:rsidRDefault="00A33862" w:rsidP="00F27189">
            <w:pPr>
              <w:widowControl/>
            </w:pPr>
            <w:r>
              <w:rPr>
                <w:rFonts w:hint="eastAsia"/>
              </w:rPr>
              <w:t>トップダウン・</w:t>
            </w:r>
            <w:r>
              <w:br/>
            </w:r>
            <w:r>
              <w:rPr>
                <w:rFonts w:hint="eastAsia"/>
              </w:rPr>
              <w:t>アプローチ</w:t>
            </w:r>
          </w:p>
        </w:tc>
        <w:tc>
          <w:tcPr>
            <w:tcW w:w="8476" w:type="dxa"/>
          </w:tcPr>
          <w:p w14:paraId="6184530B" w14:textId="624F4B7B" w:rsidR="00A33862" w:rsidRDefault="00A33862" w:rsidP="00F27189">
            <w:pPr>
              <w:widowControl/>
            </w:pPr>
            <w:r>
              <w:t>一般的にトップダウン･アプローチとは</w:t>
            </w:r>
            <w:r w:rsidR="002C5587">
              <w:t>，</w:t>
            </w:r>
            <w:r>
              <w:t>景気</w:t>
            </w:r>
            <w:r w:rsidR="002C5587">
              <w:t>，</w:t>
            </w:r>
            <w:r>
              <w:t>金利</w:t>
            </w:r>
            <w:r w:rsidR="002C5587">
              <w:t>，</w:t>
            </w:r>
            <w:r>
              <w:t>為替などのマクロ</w:t>
            </w:r>
            <w:r>
              <w:rPr>
                <w:rFonts w:hint="eastAsia"/>
              </w:rPr>
              <w:t>経済環境に関する見通しをもとに</w:t>
            </w:r>
            <w:r w:rsidR="002C5587">
              <w:rPr>
                <w:rFonts w:hint="eastAsia"/>
              </w:rPr>
              <w:t>，</w:t>
            </w:r>
            <w:r>
              <w:rPr>
                <w:rFonts w:hint="eastAsia"/>
              </w:rPr>
              <w:t>株式ポートフォリオのリターンに影響を与える要素</w:t>
            </w:r>
            <w:r>
              <w:t>(業種</w:t>
            </w:r>
            <w:r w:rsidR="002C5587">
              <w:t>，</w:t>
            </w:r>
            <w:r>
              <w:t>投資</w:t>
            </w:r>
            <w:r>
              <w:rPr>
                <w:rFonts w:hint="eastAsia"/>
              </w:rPr>
              <w:t>スタイルなど</w:t>
            </w:r>
            <w:r>
              <w:t>)に関する予想を行い</w:t>
            </w:r>
            <w:r w:rsidR="002C5587">
              <w:t>，</w:t>
            </w:r>
            <w:r>
              <w:t>ポートフォリオの属性を意図的に傾ける方法を指す</w:t>
            </w:r>
            <w:r w:rsidR="002C5587">
              <w:t>．</w:t>
            </w:r>
            <w:r>
              <w:t>具体的に</w:t>
            </w:r>
            <w:r>
              <w:rPr>
                <w:rFonts w:hint="eastAsia"/>
              </w:rPr>
              <w:t>は業種などのセクターウェイトを決めてから</w:t>
            </w:r>
            <w:r w:rsidR="002C5587">
              <w:rPr>
                <w:rFonts w:hint="eastAsia"/>
              </w:rPr>
              <w:t>，</w:t>
            </w:r>
            <w:r>
              <w:rPr>
                <w:rFonts w:hint="eastAsia"/>
              </w:rPr>
              <w:t>個別銘柄を選定する</w:t>
            </w:r>
            <w:r w:rsidR="002C5587">
              <w:rPr>
                <w:rFonts w:hint="eastAsia"/>
              </w:rPr>
              <w:t>．</w:t>
            </w:r>
          </w:p>
          <w:p w14:paraId="085FE4BA" w14:textId="77777777" w:rsidR="00A33862" w:rsidRDefault="00A33862" w:rsidP="00F27189">
            <w:pPr>
              <w:widowControl/>
            </w:pPr>
            <w:r>
              <w:rPr>
                <w:rFonts w:hint="eastAsia"/>
              </w:rPr>
              <w:t>≪問題点≫</w:t>
            </w:r>
          </w:p>
          <w:p w14:paraId="6097468F" w14:textId="1212EAB9" w:rsidR="00A33862" w:rsidRDefault="00DC17A0" w:rsidP="00F27189">
            <w:pPr>
              <w:widowControl/>
              <w:rPr>
                <w:rFonts w:hint="eastAsia"/>
              </w:rPr>
            </w:pPr>
            <w:r>
              <w:t>個別銘柄に十分な注意が払われない</w:t>
            </w:r>
            <w:r w:rsidR="002C5587">
              <w:t>．</w:t>
            </w:r>
            <w:r>
              <w:t>セクター･アロケーションを実際に行う場合</w:t>
            </w:r>
            <w:r w:rsidR="002C5587">
              <w:t>，</w:t>
            </w:r>
            <w:r>
              <w:t>セクタ</w:t>
            </w:r>
            <w:r>
              <w:rPr>
                <w:rFonts w:hint="eastAsia"/>
              </w:rPr>
              <w:t>一投資比率の変更がポートフォリオの回転率となるため</w:t>
            </w:r>
            <w:r w:rsidR="002C5587">
              <w:rPr>
                <w:rFonts w:hint="eastAsia"/>
              </w:rPr>
              <w:t>，</w:t>
            </w:r>
            <w:r>
              <w:rPr>
                <w:rFonts w:hint="eastAsia"/>
              </w:rPr>
              <w:t>高回転率となりやすく売買コストに注意する必要がある</w:t>
            </w:r>
            <w:r w:rsidR="002C5587">
              <w:rPr>
                <w:rFonts w:hint="eastAsia"/>
              </w:rPr>
              <w:t>．</w:t>
            </w:r>
            <w:r>
              <w:t>また</w:t>
            </w:r>
            <w:r w:rsidR="002C5587">
              <w:t>，</w:t>
            </w:r>
            <w:r>
              <w:t>業種指数のパフォーマンスとポートフォリオの組み入れ銘柄のパフォーマンス</w:t>
            </w:r>
            <w:r>
              <w:rPr>
                <w:rFonts w:hint="eastAsia"/>
              </w:rPr>
              <w:t>が完全に一致するわけではない</w:t>
            </w:r>
            <w:r w:rsidR="002C5587">
              <w:rPr>
                <w:rFonts w:hint="eastAsia"/>
              </w:rPr>
              <w:t>．</w:t>
            </w:r>
          </w:p>
        </w:tc>
      </w:tr>
      <w:tr w:rsidR="00A33862" w14:paraId="432BCFB3" w14:textId="77777777" w:rsidTr="00E53EF1">
        <w:tc>
          <w:tcPr>
            <w:tcW w:w="1980" w:type="dxa"/>
          </w:tcPr>
          <w:p w14:paraId="4FAAB4E1" w14:textId="4F3646E9" w:rsidR="00A33862" w:rsidRDefault="00A33862" w:rsidP="00F27189">
            <w:pPr>
              <w:widowControl/>
              <w:rPr>
                <w:rFonts w:hint="eastAsia"/>
              </w:rPr>
            </w:pPr>
            <w:r>
              <w:rPr>
                <w:rFonts w:hint="eastAsia"/>
              </w:rPr>
              <w:t>ボトムアップ・</w:t>
            </w:r>
            <w:r>
              <w:br/>
            </w:r>
            <w:r>
              <w:rPr>
                <w:rFonts w:hint="eastAsia"/>
              </w:rPr>
              <w:t>アプローチ</w:t>
            </w:r>
          </w:p>
        </w:tc>
        <w:tc>
          <w:tcPr>
            <w:tcW w:w="8476" w:type="dxa"/>
          </w:tcPr>
          <w:p w14:paraId="34DE0391" w14:textId="21051C7A" w:rsidR="00A33862" w:rsidRDefault="00DC17A0" w:rsidP="00F27189">
            <w:pPr>
              <w:widowControl/>
            </w:pPr>
            <w:r>
              <w:t>トップダウン･アプローチとは対照的に</w:t>
            </w:r>
            <w:r w:rsidR="002C5587">
              <w:t>，</w:t>
            </w:r>
            <w:r>
              <w:t>個別銘柄に関する調査をもとに</w:t>
            </w:r>
            <w:r>
              <w:rPr>
                <w:rFonts w:hint="eastAsia"/>
              </w:rPr>
              <w:t>銘柄選別を行い</w:t>
            </w:r>
            <w:r w:rsidR="002C5587">
              <w:rPr>
                <w:rFonts w:hint="eastAsia"/>
              </w:rPr>
              <w:t>，</w:t>
            </w:r>
            <w:r>
              <w:t>ポートフォリオを構築する方法をボトムアップ･アプローチと呼ぶ</w:t>
            </w:r>
            <w:r w:rsidR="002C5587">
              <w:t>．</w:t>
            </w:r>
            <w:r>
              <w:t>独自のアナリ</w:t>
            </w:r>
            <w:r>
              <w:rPr>
                <w:rFonts w:hint="eastAsia"/>
              </w:rPr>
              <w:t>スト･チームを抱えて</w:t>
            </w:r>
            <w:r w:rsidR="002C5587">
              <w:rPr>
                <w:rFonts w:hint="eastAsia"/>
              </w:rPr>
              <w:t>，</w:t>
            </w:r>
            <w:r>
              <w:t>ボトムアップ･アプローチを重視した姿勢を打ち出している運用機関も多い</w:t>
            </w:r>
            <w:r w:rsidR="002C5587">
              <w:t>．</w:t>
            </w:r>
            <w:r>
              <w:rPr>
                <w:rFonts w:hint="eastAsia"/>
              </w:rPr>
              <w:t>ボトムアップ･アプローチでは</w:t>
            </w:r>
            <w:r w:rsidR="002C5587">
              <w:rPr>
                <w:rFonts w:hint="eastAsia"/>
              </w:rPr>
              <w:t>，</w:t>
            </w:r>
            <w:r>
              <w:rPr>
                <w:rFonts w:hint="eastAsia"/>
              </w:rPr>
              <w:t>企業訪問や財務分析などによって得られたファンダメンタルな情報や</w:t>
            </w:r>
            <w:r w:rsidR="002C5587">
              <w:rPr>
                <w:rFonts w:hint="eastAsia"/>
              </w:rPr>
              <w:t>，</w:t>
            </w:r>
            <w:r>
              <w:rPr>
                <w:rFonts w:hint="eastAsia"/>
              </w:rPr>
              <w:t>過去の株価変動などのテクニカル情報などから銘柄に対する投資魅力度を測り</w:t>
            </w:r>
            <w:r w:rsidR="002C5587">
              <w:rPr>
                <w:rFonts w:hint="eastAsia"/>
              </w:rPr>
              <w:t>，</w:t>
            </w:r>
            <w:r>
              <w:rPr>
                <w:rFonts w:hint="eastAsia"/>
              </w:rPr>
              <w:t>銘柄選別を行う</w:t>
            </w:r>
            <w:r w:rsidR="002C5587">
              <w:rPr>
                <w:rFonts w:hint="eastAsia"/>
              </w:rPr>
              <w:t>．</w:t>
            </w:r>
          </w:p>
          <w:p w14:paraId="4D285ABA" w14:textId="77777777" w:rsidR="00DC17A0" w:rsidRDefault="00DC17A0" w:rsidP="00F27189">
            <w:pPr>
              <w:widowControl/>
            </w:pPr>
            <w:r>
              <w:rPr>
                <w:rFonts w:hint="eastAsia"/>
              </w:rPr>
              <w:t>≪</w:t>
            </w:r>
            <w:r w:rsidR="00FD7AC8">
              <w:rPr>
                <w:rFonts w:hint="eastAsia"/>
              </w:rPr>
              <w:t>問題点</w:t>
            </w:r>
            <w:r>
              <w:rPr>
                <w:rFonts w:hint="eastAsia"/>
              </w:rPr>
              <w:t>≫</w:t>
            </w:r>
          </w:p>
          <w:p w14:paraId="0EE09370" w14:textId="266EE1CB" w:rsidR="00FD7AC8" w:rsidRDefault="00FD7AC8" w:rsidP="00FD7AC8">
            <w:pPr>
              <w:widowControl/>
            </w:pPr>
            <w:r>
              <w:rPr>
                <w:rFonts w:hint="eastAsia"/>
              </w:rPr>
              <w:t>高いアルファが期待できる銘柄を集めることで</w:t>
            </w:r>
            <w:r w:rsidR="002C5587">
              <w:rPr>
                <w:rFonts w:hint="eastAsia"/>
              </w:rPr>
              <w:t>，</w:t>
            </w:r>
            <w:r>
              <w:rPr>
                <w:rFonts w:hint="eastAsia"/>
              </w:rPr>
              <w:t>ポートフォリオ全体としての調和がとれず</w:t>
            </w:r>
            <w:r w:rsidR="002C5587">
              <w:rPr>
                <w:rFonts w:hint="eastAsia"/>
              </w:rPr>
              <w:t>，</w:t>
            </w:r>
            <w:r>
              <w:rPr>
                <w:rFonts w:hint="eastAsia"/>
              </w:rPr>
              <w:t>特定の業種やセクターにリスクが偏在する場合がある</w:t>
            </w:r>
            <w:r w:rsidR="002C5587">
              <w:rPr>
                <w:rFonts w:hint="eastAsia"/>
              </w:rPr>
              <w:t>．</w:t>
            </w:r>
          </w:p>
          <w:p w14:paraId="2F7EF880" w14:textId="23996D84" w:rsidR="00FD7AC8" w:rsidRDefault="00FD7AC8" w:rsidP="00FD7AC8">
            <w:pPr>
              <w:widowControl/>
            </w:pPr>
            <w:r>
              <w:rPr>
                <w:rFonts w:hint="eastAsia"/>
              </w:rPr>
              <w:t>≪解決策≫</w:t>
            </w:r>
          </w:p>
          <w:p w14:paraId="62E9ECBC" w14:textId="029D0E61" w:rsidR="00FD7AC8" w:rsidRPr="00FD7AC8" w:rsidRDefault="00FD7AC8" w:rsidP="00FD7AC8">
            <w:pPr>
              <w:widowControl/>
              <w:rPr>
                <w:rFonts w:hint="eastAsia"/>
              </w:rPr>
            </w:pPr>
            <w:r>
              <w:t>ポートフォリオ構成銘柄が少数の特定セクター 特定業種に集中しないように</w:t>
            </w:r>
            <w:r w:rsidR="002C5587">
              <w:t>，</w:t>
            </w:r>
            <w:r>
              <w:t>各セクタ</w:t>
            </w:r>
            <w:r>
              <w:rPr>
                <w:rFonts w:hint="eastAsia"/>
              </w:rPr>
              <w:t>一・各業種のアクティブ･ウェイトに関して</w:t>
            </w:r>
            <w:r w:rsidR="002C5587">
              <w:rPr>
                <w:rFonts w:hint="eastAsia"/>
              </w:rPr>
              <w:t>，</w:t>
            </w:r>
            <w:r>
              <w:rPr>
                <w:rFonts w:hint="eastAsia"/>
              </w:rPr>
              <w:t>ベンチマーク・ウェイトからの乖離に上限下限といった一定のレンジをあらかじめ設定しておく</w:t>
            </w:r>
            <w:r w:rsidR="002C5587">
              <w:rPr>
                <w:rFonts w:hint="eastAsia"/>
              </w:rPr>
              <w:t>．</w:t>
            </w:r>
          </w:p>
        </w:tc>
      </w:tr>
    </w:tbl>
    <w:p w14:paraId="3EDEFD07" w14:textId="77777777" w:rsidR="00103140" w:rsidRDefault="00103140" w:rsidP="00F27189">
      <w:pPr>
        <w:widowControl/>
      </w:pPr>
    </w:p>
    <w:p w14:paraId="58BD3643" w14:textId="6D3D6288" w:rsidR="00CC2719" w:rsidRDefault="00CC2719" w:rsidP="00103140">
      <w:pPr>
        <w:widowControl/>
        <w:rPr>
          <w:rFonts w:hint="eastAsia"/>
        </w:rPr>
      </w:pPr>
    </w:p>
    <w:p w14:paraId="2EEAD858" w14:textId="77777777" w:rsidR="00C35D93" w:rsidRDefault="00C35D93" w:rsidP="00F27189">
      <w:pPr>
        <w:widowControl/>
      </w:pPr>
    </w:p>
    <w:p w14:paraId="70AF73B2" w14:textId="3B5B0C12" w:rsidR="005B68BC" w:rsidRDefault="005B68BC" w:rsidP="00F27189">
      <w:pPr>
        <w:widowControl/>
      </w:pPr>
      <w:r>
        <w:br w:type="page"/>
      </w:r>
    </w:p>
    <w:p w14:paraId="0BCC7FB0" w14:textId="5111706E" w:rsidR="00D22672" w:rsidRDefault="00D83640" w:rsidP="009E791C">
      <w:pPr>
        <w:pStyle w:val="a6"/>
        <w:jc w:val="center"/>
      </w:pPr>
      <w:r>
        <w:rPr>
          <w:noProof/>
        </w:rPr>
        <w:lastRenderedPageBreak/>
        <w:drawing>
          <wp:inline distT="0" distB="0" distL="0" distR="0" wp14:anchorId="25130966" wp14:editId="665C54EF">
            <wp:extent cx="5962650" cy="766762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2650" cy="7667625"/>
                    </a:xfrm>
                    <a:prstGeom prst="rect">
                      <a:avLst/>
                    </a:prstGeom>
                  </pic:spPr>
                </pic:pic>
              </a:graphicData>
            </a:graphic>
          </wp:inline>
        </w:drawing>
      </w:r>
    </w:p>
    <w:p w14:paraId="0EEB39F1" w14:textId="77777777" w:rsidR="00D22672" w:rsidRDefault="00D22672" w:rsidP="00F27189">
      <w:pPr>
        <w:widowControl/>
      </w:pPr>
      <w:r>
        <w:br w:type="page"/>
      </w:r>
    </w:p>
    <w:p w14:paraId="56845A57" w14:textId="77777777" w:rsidR="0001412F" w:rsidRDefault="0001412F" w:rsidP="0001412F">
      <w:pPr>
        <w:widowControl/>
        <w:jc w:val="center"/>
      </w:pPr>
      <w:r>
        <w:rPr>
          <w:noProof/>
        </w:rPr>
        <w:lastRenderedPageBreak/>
        <w:drawing>
          <wp:inline distT="0" distB="0" distL="0" distR="0" wp14:anchorId="6F59BD25" wp14:editId="679991DD">
            <wp:extent cx="5761851" cy="5002924"/>
            <wp:effectExtent l="0" t="0" r="0" b="762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5186" cy="5005820"/>
                    </a:xfrm>
                    <a:prstGeom prst="rect">
                      <a:avLst/>
                    </a:prstGeom>
                  </pic:spPr>
                </pic:pic>
              </a:graphicData>
            </a:graphic>
          </wp:inline>
        </w:drawing>
      </w:r>
    </w:p>
    <w:p w14:paraId="174334B1" w14:textId="77777777" w:rsidR="0001412F" w:rsidRDefault="0001412F" w:rsidP="0001412F">
      <w:pPr>
        <w:widowControl/>
        <w:jc w:val="left"/>
      </w:pPr>
    </w:p>
    <w:p w14:paraId="2744D18D" w14:textId="2E8AA0AF" w:rsidR="00D22672" w:rsidRDefault="00D22672" w:rsidP="0001412F">
      <w:pPr>
        <w:widowControl/>
        <w:jc w:val="left"/>
      </w:pPr>
      <w:r>
        <w:br w:type="page"/>
      </w:r>
    </w:p>
    <w:p w14:paraId="24B3A844" w14:textId="0CE0BB76" w:rsidR="00D0608E" w:rsidRDefault="00C737F6" w:rsidP="009E791C">
      <w:pPr>
        <w:pStyle w:val="a6"/>
        <w:jc w:val="center"/>
      </w:pPr>
      <w:r>
        <w:rPr>
          <w:noProof/>
        </w:rPr>
        <w:lastRenderedPageBreak/>
        <w:drawing>
          <wp:inline distT="0" distB="0" distL="0" distR="0" wp14:anchorId="24844D39" wp14:editId="029355C2">
            <wp:extent cx="5962650" cy="7953375"/>
            <wp:effectExtent l="0" t="0" r="0"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2650" cy="7953375"/>
                    </a:xfrm>
                    <a:prstGeom prst="rect">
                      <a:avLst/>
                    </a:prstGeom>
                  </pic:spPr>
                </pic:pic>
              </a:graphicData>
            </a:graphic>
          </wp:inline>
        </w:drawing>
      </w:r>
    </w:p>
    <w:p w14:paraId="015AB729" w14:textId="77777777" w:rsidR="00D0608E" w:rsidRDefault="00D0608E" w:rsidP="00F27189">
      <w:pPr>
        <w:widowControl/>
      </w:pPr>
      <w:r>
        <w:br w:type="page"/>
      </w:r>
    </w:p>
    <w:p w14:paraId="471A8BE8" w14:textId="5AE0542B" w:rsidR="009E791C" w:rsidRDefault="009E791C" w:rsidP="00F27189">
      <w:pPr>
        <w:widowControl/>
      </w:pPr>
      <w:r>
        <w:rPr>
          <w:rFonts w:hint="eastAsia"/>
        </w:rPr>
        <w:lastRenderedPageBreak/>
        <w:t>【問1】</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
        <w:gridCol w:w="426"/>
        <w:gridCol w:w="8646"/>
      </w:tblGrid>
      <w:tr w:rsidR="009E791C" w14:paraId="025FBFD1" w14:textId="77777777" w:rsidTr="009E791C">
        <w:tc>
          <w:tcPr>
            <w:tcW w:w="1394" w:type="dxa"/>
          </w:tcPr>
          <w:p w14:paraId="264B8BBF" w14:textId="36B27643" w:rsidR="009E791C" w:rsidRDefault="009E791C" w:rsidP="00796210">
            <w:pPr>
              <w:widowControl/>
              <w:jc w:val="left"/>
              <w:rPr>
                <w:rFonts w:hint="eastAsia"/>
              </w:rPr>
            </w:pPr>
            <w:r>
              <w:rPr>
                <w:rFonts w:hint="eastAsia"/>
              </w:rPr>
              <w:t>短所</w:t>
            </w:r>
          </w:p>
        </w:tc>
        <w:tc>
          <w:tcPr>
            <w:tcW w:w="426" w:type="dxa"/>
          </w:tcPr>
          <w:p w14:paraId="3B3CE831" w14:textId="77777777" w:rsidR="009E791C" w:rsidRDefault="009E791C" w:rsidP="00796210">
            <w:pPr>
              <w:widowControl/>
              <w:jc w:val="left"/>
              <w:rPr>
                <w:rFonts w:hint="eastAsia"/>
              </w:rPr>
            </w:pPr>
            <w:r>
              <w:rPr>
                <w:rFonts w:hint="eastAsia"/>
              </w:rPr>
              <w:t>：</w:t>
            </w:r>
          </w:p>
        </w:tc>
        <w:tc>
          <w:tcPr>
            <w:tcW w:w="8646" w:type="dxa"/>
          </w:tcPr>
          <w:p w14:paraId="2AA4766B" w14:textId="63160300" w:rsidR="009E791C" w:rsidRDefault="009E791C" w:rsidP="00796210">
            <w:pPr>
              <w:widowControl/>
              <w:jc w:val="left"/>
              <w:rPr>
                <w:rFonts w:hint="eastAsia"/>
              </w:rPr>
            </w:pPr>
            <w:r>
              <w:t>個々の銘柄選択を行った結果</w:t>
            </w:r>
            <w:r w:rsidR="002C5587">
              <w:t>，</w:t>
            </w:r>
            <w:r>
              <w:t>ファンド全体が「木を見て森を見ず」となり</w:t>
            </w:r>
            <w:r w:rsidR="002C5587">
              <w:t>，</w:t>
            </w:r>
            <w:r>
              <w:t>特定セ</w:t>
            </w:r>
            <w:r>
              <w:rPr>
                <w:rFonts w:hint="eastAsia"/>
              </w:rPr>
              <w:t>クターなどへの偏りが生じる可能性がある</w:t>
            </w:r>
            <w:r w:rsidR="002C5587">
              <w:rPr>
                <w:rFonts w:hint="eastAsia"/>
              </w:rPr>
              <w:t>．</w:t>
            </w:r>
          </w:p>
        </w:tc>
      </w:tr>
      <w:tr w:rsidR="009E791C" w14:paraId="4CB23D27" w14:textId="77777777" w:rsidTr="009E791C">
        <w:tc>
          <w:tcPr>
            <w:tcW w:w="1394" w:type="dxa"/>
          </w:tcPr>
          <w:p w14:paraId="2E4E5958" w14:textId="63C1DE82" w:rsidR="009E791C" w:rsidRDefault="009E791C" w:rsidP="00796210">
            <w:pPr>
              <w:widowControl/>
              <w:jc w:val="left"/>
              <w:rPr>
                <w:rFonts w:hint="eastAsia"/>
              </w:rPr>
            </w:pPr>
            <w:r>
              <w:rPr>
                <w:rFonts w:hint="eastAsia"/>
              </w:rPr>
              <w:t>短所を補う方法</w:t>
            </w:r>
          </w:p>
        </w:tc>
        <w:tc>
          <w:tcPr>
            <w:tcW w:w="426" w:type="dxa"/>
          </w:tcPr>
          <w:p w14:paraId="0EC64317" w14:textId="77777777" w:rsidR="009E791C" w:rsidRDefault="009E791C" w:rsidP="00796210">
            <w:pPr>
              <w:widowControl/>
              <w:jc w:val="left"/>
              <w:rPr>
                <w:rFonts w:hint="eastAsia"/>
              </w:rPr>
            </w:pPr>
            <w:r>
              <w:rPr>
                <w:rFonts w:hint="eastAsia"/>
              </w:rPr>
              <w:t>：</w:t>
            </w:r>
          </w:p>
        </w:tc>
        <w:tc>
          <w:tcPr>
            <w:tcW w:w="8646" w:type="dxa"/>
          </w:tcPr>
          <w:p w14:paraId="670883B9" w14:textId="239836BB" w:rsidR="009E791C" w:rsidRDefault="009E791C" w:rsidP="00796210">
            <w:pPr>
              <w:widowControl/>
              <w:jc w:val="left"/>
              <w:rPr>
                <w:rFonts w:hint="eastAsia"/>
              </w:rPr>
            </w:pPr>
            <w:r>
              <w:t>トップダウン・アプローチをあわせた双方向アプローチを用いることにより</w:t>
            </w:r>
            <w:r w:rsidR="002C5587">
              <w:t>，</w:t>
            </w:r>
            <w:r>
              <w:t>ファンド全体の特定セクターなどへの偏りを是正する</w:t>
            </w:r>
            <w:r w:rsidR="002C5587">
              <w:t>．</w:t>
            </w:r>
          </w:p>
        </w:tc>
      </w:tr>
    </w:tbl>
    <w:p w14:paraId="68E77518" w14:textId="0A8B7E9A" w:rsidR="009E791C" w:rsidRPr="009E791C" w:rsidRDefault="009E791C" w:rsidP="009E791C">
      <w:pPr>
        <w:widowControl/>
      </w:pPr>
    </w:p>
    <w:p w14:paraId="509F062C" w14:textId="5A2EF63A" w:rsidR="009E791C" w:rsidRDefault="009E791C" w:rsidP="009E791C">
      <w:pPr>
        <w:widowControl/>
      </w:pPr>
      <w:r>
        <w:rPr>
          <w:rFonts w:hint="eastAsia"/>
        </w:rPr>
        <w:t>【</w:t>
      </w:r>
      <w:r>
        <w:rPr>
          <w:rFonts w:hint="eastAsia"/>
        </w:rPr>
        <w:t>問</w:t>
      </w:r>
      <w:r>
        <w:t>2</w:t>
      </w:r>
      <w:r>
        <w:rPr>
          <w:rFonts w:hint="eastAsia"/>
        </w:rPr>
        <w:t>】</w:t>
      </w:r>
    </w:p>
    <w:p w14:paraId="0285B0BE" w14:textId="407A892C" w:rsidR="009E791C" w:rsidRDefault="009E791C" w:rsidP="009E791C">
      <w:pPr>
        <w:widowControl/>
      </w:pPr>
    </w:p>
    <w:p w14:paraId="5DDA1681" w14:textId="193A4F71" w:rsidR="009E791C" w:rsidRDefault="009E791C" w:rsidP="009E791C">
      <w:pPr>
        <w:widowControl/>
      </w:pPr>
      <w:r>
        <w:rPr>
          <w:rFonts w:hint="eastAsia"/>
        </w:rPr>
        <w:t>アクティブ・リターン間の相関係数は</w:t>
      </w:r>
      <w:r w:rsidR="002C5587">
        <w:rPr>
          <w:rFonts w:hint="eastAsia"/>
        </w:rPr>
        <w:t>，</w:t>
      </w:r>
      <w:r>
        <w:rPr>
          <w:rFonts w:hint="eastAsia"/>
        </w:rPr>
        <w:t>リスク分散の観点から低いことが望ましいが</w:t>
      </w:r>
      <w:r w:rsidR="002C5587">
        <w:rPr>
          <w:rFonts w:hint="eastAsia"/>
        </w:rPr>
        <w:t>，</w:t>
      </w:r>
      <w:r>
        <w:rPr>
          <w:rFonts w:hint="eastAsia"/>
        </w:rPr>
        <w:t>フ</w:t>
      </w:r>
      <w:r>
        <w:t>ァンドD</w:t>
      </w:r>
      <w:r w:rsidR="002C5587">
        <w:t>，</w:t>
      </w:r>
      <w:r>
        <w:t>E</w:t>
      </w:r>
      <w:r w:rsidR="002C5587">
        <w:t>，</w:t>
      </w:r>
      <w:r>
        <w:t>Fはともにグロースで</w:t>
      </w:r>
      <w:r w:rsidR="002C5587">
        <w:t>，</w:t>
      </w:r>
      <w:r>
        <w:t>3つのアクティブ・リターンの相関係数は0.5前後と高いため</w:t>
      </w:r>
      <w:r w:rsidR="002C5587">
        <w:t>，</w:t>
      </w:r>
      <w:r>
        <w:t>これらを同時に組み入れると</w:t>
      </w:r>
      <w:r w:rsidR="002C5587">
        <w:t>，</w:t>
      </w:r>
      <w:r>
        <w:t>ポートフォリオ全体のアクティブ・リスクの低下(分散効果)が小さくなってしまう</w:t>
      </w:r>
      <w:r w:rsidR="002C5587">
        <w:t>．</w:t>
      </w:r>
    </w:p>
    <w:p w14:paraId="237F6144" w14:textId="77777777" w:rsidR="00CD232F" w:rsidRDefault="00CD232F" w:rsidP="009E791C">
      <w:pPr>
        <w:widowControl/>
      </w:pPr>
    </w:p>
    <w:p w14:paraId="6361EE3A" w14:textId="62C558C7" w:rsidR="00CD232F" w:rsidRDefault="00CD232F" w:rsidP="009E791C">
      <w:pPr>
        <w:widowControl/>
        <w:rPr>
          <w:rFonts w:hint="eastAsia"/>
        </w:rPr>
      </w:pPr>
      <w:r>
        <w:rPr>
          <w:rFonts w:hint="eastAsia"/>
        </w:rPr>
        <w:t>【</w:t>
      </w:r>
      <w:r>
        <w:rPr>
          <w:rFonts w:hint="eastAsia"/>
        </w:rPr>
        <w:t>問</w:t>
      </w:r>
      <w:r>
        <w:t>3</w:t>
      </w:r>
      <w:r>
        <w:rPr>
          <w:rFonts w:hint="eastAsia"/>
        </w:rPr>
        <w:t>】</w:t>
      </w:r>
    </w:p>
    <w:p w14:paraId="4A8876C6" w14:textId="18DCB2BD" w:rsidR="00322150" w:rsidRDefault="00A62EA1" w:rsidP="00A62EA1">
      <w:pPr>
        <w:widowControl/>
        <w:rPr>
          <w:rFonts w:hint="eastAsia"/>
        </w:rPr>
      </w:pPr>
      <w:r>
        <w:rPr>
          <w:rFonts w:hint="eastAsia"/>
        </w:rPr>
        <w:t>（1）</w:t>
      </w:r>
    </w:p>
    <w:p w14:paraId="1DAA169E" w14:textId="145E1F06" w:rsidR="00322150" w:rsidRPr="00322150" w:rsidRDefault="00322150" w:rsidP="00322150">
      <w:pPr>
        <w:pStyle w:val="af0"/>
        <w:widowControl/>
        <w:ind w:leftChars="0" w:left="420"/>
        <w:rPr>
          <w:rFonts w:ascii="Cambria Math" w:hAnsi="Cambria Math"/>
          <w:oMath/>
        </w:rPr>
      </w:pPr>
      <m:oMathPara>
        <m:oMath>
          <m:r>
            <w:rPr>
              <w:rFonts w:ascii="Cambria Math" w:hAnsi="Cambria Math"/>
            </w:rPr>
            <m:t>マーケット・インパクト</m:t>
          </m:r>
          <m:r>
            <w:rPr>
              <w:rFonts w:ascii="Cambria Math" w:hAnsi="Cambria Math"/>
            </w:rPr>
            <m:t>=</m:t>
          </m:r>
          <m:r>
            <w:rPr>
              <w:rFonts w:ascii="Cambria Math" w:hAnsi="Cambria Math"/>
            </w:rPr>
            <m:t>平均約定価格</m:t>
          </m:r>
          <m:r>
            <w:rPr>
              <w:rFonts w:ascii="Cambria Math" w:hAnsi="Cambria Math"/>
            </w:rPr>
            <m:t>-</m:t>
          </m:r>
          <m:r>
            <w:rPr>
              <w:rFonts w:ascii="Cambria Math" w:hAnsi="Cambria Math"/>
            </w:rPr>
            <m:t>最良売気配</m:t>
          </m:r>
          <m:r>
            <w:rPr>
              <w:rFonts w:ascii="Cambria Math" w:hAnsi="Cambria Math"/>
            </w:rPr>
            <m:t>=2,562.5-2,545</m:t>
          </m:r>
          <m:r>
            <w:rPr>
              <w:rFonts w:ascii="Cambria Math" w:hAnsi="Cambria Math"/>
            </w:rPr>
            <m:t>=</m:t>
          </m:r>
          <m:r>
            <w:rPr>
              <w:rFonts w:ascii="Cambria Math" w:hAnsi="Cambria Math"/>
            </w:rPr>
            <m:t>17.5</m:t>
          </m:r>
          <m:r>
            <w:rPr>
              <w:rFonts w:ascii="Cambria Math" w:hAnsi="Cambria Math"/>
            </w:rPr>
            <m:t>(</m:t>
          </m:r>
          <m:r>
            <m:rPr>
              <m:sty m:val="p"/>
            </m:rPr>
            <w:rPr>
              <w:rFonts w:ascii="Cambria Math" w:hAnsi="Cambria Math"/>
            </w:rPr>
            <m:t>円</m:t>
          </m:r>
          <m:r>
            <w:rPr>
              <w:rFonts w:ascii="Cambria Math" w:hAnsi="Cambria Math"/>
            </w:rPr>
            <m:t>)</m:t>
          </m:r>
        </m:oMath>
      </m:oMathPara>
    </w:p>
    <w:p w14:paraId="448B16D6" w14:textId="0FDAE79A" w:rsidR="00322150" w:rsidRPr="00322150" w:rsidRDefault="00322150" w:rsidP="00322150">
      <w:pPr>
        <w:pStyle w:val="af0"/>
        <w:widowControl/>
        <w:ind w:leftChars="0" w:left="420"/>
      </w:pPr>
      <m:oMathPara>
        <m:oMath>
          <m:r>
            <w:rPr>
              <w:rFonts w:ascii="Cambria Math" w:hAnsi="Cambria Math" w:hint="eastAsia"/>
            </w:rPr>
            <m:t>機会コスト</m:t>
          </m:r>
          <m:r>
            <w:rPr>
              <w:rFonts w:ascii="Cambria Math" w:hAnsi="Cambria Math"/>
            </w:rPr>
            <m:t>=</m:t>
          </m:r>
          <m:r>
            <w:rPr>
              <w:rFonts w:ascii="Cambria Math" w:hAnsi="Cambria Math"/>
            </w:rPr>
            <m:t>評価時点の株価</m:t>
          </m:r>
          <m:r>
            <w:rPr>
              <w:rFonts w:ascii="Cambria Math" w:hAnsi="Cambria Math"/>
            </w:rPr>
            <m:t>-</m:t>
          </m:r>
          <m:r>
            <w:rPr>
              <w:rFonts w:ascii="Cambria Math" w:hAnsi="Cambria Math"/>
            </w:rPr>
            <m:t>参照株価</m:t>
          </m:r>
          <m:r>
            <w:rPr>
              <w:rFonts w:ascii="Cambria Math" w:hAnsi="Cambria Math"/>
            </w:rPr>
            <m:t>=2,600-2,500=100</m:t>
          </m:r>
          <m:d>
            <m:dPr>
              <m:ctrlPr>
                <w:rPr>
                  <w:rFonts w:ascii="Cambria Math" w:hAnsi="Cambria Math"/>
                  <w:i/>
                </w:rPr>
              </m:ctrlPr>
            </m:dPr>
            <m:e>
              <m:r>
                <m:rPr>
                  <m:sty m:val="p"/>
                </m:rPr>
                <w:rPr>
                  <w:rFonts w:ascii="Cambria Math" w:hAnsi="Cambria Math"/>
                </w:rPr>
                <m:t>円</m:t>
              </m:r>
            </m:e>
          </m:d>
        </m:oMath>
      </m:oMathPara>
    </w:p>
    <w:p w14:paraId="0B0999C4" w14:textId="77777777" w:rsidR="00A62EA1" w:rsidRDefault="00A62EA1" w:rsidP="00A62EA1">
      <w:pPr>
        <w:widowControl/>
      </w:pPr>
      <w:r>
        <w:rPr>
          <w:rFonts w:hint="eastAsia"/>
        </w:rPr>
        <w:t>（2）</w:t>
      </w:r>
    </w:p>
    <w:p w14:paraId="55170BD1" w14:textId="08B952E4" w:rsidR="00715102" w:rsidRPr="00322150" w:rsidRDefault="00715102" w:rsidP="00A62EA1">
      <w:pPr>
        <w:widowControl/>
      </w:pPr>
      <w:r>
        <w:t>マーケット</w:t>
      </w:r>
      <w:r>
        <w:rPr>
          <w:rFonts w:hint="eastAsia"/>
        </w:rPr>
        <w:t>・</w:t>
      </w:r>
      <w:r>
        <w:t>インパクトを減らす方策発注株数を</w:t>
      </w:r>
      <w:r w:rsidR="002C5587">
        <w:t>，</w:t>
      </w:r>
      <w:r>
        <w:t>複数回に分けて小さく分割する</w:t>
      </w:r>
      <w:r>
        <w:rPr>
          <w:rFonts w:hint="eastAsia"/>
        </w:rPr>
        <w:t>ことによって</w:t>
      </w:r>
      <w:r w:rsidR="002C5587">
        <w:rPr>
          <w:rFonts w:hint="eastAsia"/>
        </w:rPr>
        <w:t>，</w:t>
      </w:r>
      <w:r>
        <w:rPr>
          <w:rFonts w:hint="eastAsia"/>
        </w:rPr>
        <w:t>マーケット</w:t>
      </w:r>
      <w:r>
        <w:rPr>
          <w:rFonts w:hint="eastAsia"/>
        </w:rPr>
        <w:t>・</w:t>
      </w:r>
      <w:r>
        <w:rPr>
          <w:rFonts w:hint="eastAsia"/>
        </w:rPr>
        <w:t>インパクトを小さくすることができる</w:t>
      </w:r>
      <w:r w:rsidR="002C5587">
        <w:rPr>
          <w:rFonts w:hint="eastAsia"/>
        </w:rPr>
        <w:t>．</w:t>
      </w:r>
    </w:p>
    <w:p w14:paraId="79B5B7B8" w14:textId="45DF4617" w:rsidR="00A62EA1" w:rsidRDefault="00A62EA1" w:rsidP="00715102">
      <w:pPr>
        <w:widowControl/>
      </w:pPr>
    </w:p>
    <w:p w14:paraId="4835827B" w14:textId="359C1D7E" w:rsidR="00A62EA1" w:rsidRDefault="00A62EA1" w:rsidP="00715102">
      <w:pPr>
        <w:widowControl/>
      </w:pPr>
      <w:r>
        <w:rPr>
          <w:rFonts w:hint="eastAsia"/>
        </w:rPr>
        <w:t>【</w:t>
      </w:r>
      <w:r>
        <w:rPr>
          <w:rFonts w:hint="eastAsia"/>
        </w:rPr>
        <w:t>問</w:t>
      </w:r>
      <w:r>
        <w:t>4</w:t>
      </w:r>
      <w:r>
        <w:rPr>
          <w:rFonts w:hint="eastAsia"/>
        </w:rPr>
        <w:t>】</w:t>
      </w:r>
    </w:p>
    <w:p w14:paraId="1E603DFB" w14:textId="7FC9107D" w:rsidR="00A62EA1" w:rsidRDefault="00715102" w:rsidP="00715102">
      <w:pPr>
        <w:widowControl/>
      </w:pPr>
      <w:r>
        <w:rPr>
          <w:rFonts w:hint="eastAsia"/>
        </w:rPr>
        <w:t>増える可能性のあるコスト</w:t>
      </w:r>
      <w:r>
        <w:t>:</w:t>
      </w:r>
    </w:p>
    <w:p w14:paraId="5A49514C" w14:textId="48A5CF70" w:rsidR="00715102" w:rsidRDefault="00715102" w:rsidP="00715102">
      <w:pPr>
        <w:widowControl/>
      </w:pPr>
      <w:r>
        <w:t>複数回に分けることにより執行に時間がかかり</w:t>
      </w:r>
      <w:r w:rsidR="002C5587">
        <w:t>，</w:t>
      </w:r>
      <w:r>
        <w:t>タイミングコストや機会コストが増加する可能性がある</w:t>
      </w:r>
      <w:r w:rsidR="002C5587">
        <w:t>．</w:t>
      </w:r>
    </w:p>
    <w:p w14:paraId="27B4829C" w14:textId="77777777" w:rsidR="00A62EA1" w:rsidRDefault="00A62EA1" w:rsidP="00715102">
      <w:pPr>
        <w:widowControl/>
      </w:pPr>
    </w:p>
    <w:p w14:paraId="49C0C93E" w14:textId="42D34C9C" w:rsidR="00715102" w:rsidRDefault="00715102" w:rsidP="00715102">
      <w:pPr>
        <w:widowControl/>
      </w:pPr>
      <w:r>
        <w:t>(1)</w:t>
      </w:r>
      <w:r w:rsidR="005B5282">
        <w:t xml:space="preserve"> </w:t>
      </w:r>
      <w:r>
        <w:t>目標:取引コストを抑えつつ</w:t>
      </w:r>
      <w:r w:rsidR="002C5587">
        <w:t>，</w:t>
      </w:r>
      <w:r>
        <w:t>トラッキングエラーを最小化すること</w:t>
      </w:r>
      <w:r w:rsidR="002C5587">
        <w:t>．</w:t>
      </w:r>
    </w:p>
    <w:p w14:paraId="03F53A4D" w14:textId="165190AF" w:rsidR="00715102" w:rsidRDefault="00715102" w:rsidP="00715102">
      <w:pPr>
        <w:widowControl/>
      </w:pPr>
      <w:r>
        <w:t>(2)</w:t>
      </w:r>
      <w:r w:rsidR="005B5282">
        <w:t xml:space="preserve"> </w:t>
      </w:r>
      <w:r>
        <w:t>売買執行方法</w:t>
      </w:r>
      <w:r w:rsidR="005B5282">
        <w:tab/>
      </w:r>
      <w:r w:rsidR="005B5282">
        <w:rPr>
          <w:rFonts w:hint="eastAsia"/>
        </w:rPr>
        <w:t>：</w:t>
      </w:r>
      <w:r>
        <w:t>(いずれか1つを挙げればよい)</w:t>
      </w:r>
    </w:p>
    <w:p w14:paraId="33D1CFA2" w14:textId="7FF71324" w:rsidR="005B5282" w:rsidRDefault="00715102" w:rsidP="00323469">
      <w:pPr>
        <w:pStyle w:val="af0"/>
        <w:widowControl/>
        <w:numPr>
          <w:ilvl w:val="0"/>
          <w:numId w:val="36"/>
        </w:numPr>
        <w:ind w:leftChars="0" w:left="851"/>
      </w:pPr>
      <w:r>
        <w:rPr>
          <w:rFonts w:hint="eastAsia"/>
        </w:rPr>
        <w:t>まず株価指数先物を買い建て</w:t>
      </w:r>
      <w:r w:rsidR="002C5587">
        <w:rPr>
          <w:rFonts w:hint="eastAsia"/>
        </w:rPr>
        <w:t>，</w:t>
      </w:r>
      <w:r>
        <w:t>少しずつ現物を買い進めて先物のポジションを解消し</w:t>
      </w:r>
      <w:r>
        <w:rPr>
          <w:rFonts w:hint="eastAsia"/>
        </w:rPr>
        <w:t>ていく</w:t>
      </w:r>
      <w:r w:rsidR="002C5587">
        <w:rPr>
          <w:rFonts w:hint="eastAsia"/>
        </w:rPr>
        <w:t>．</w:t>
      </w:r>
    </w:p>
    <w:p w14:paraId="5C79B5DD" w14:textId="16F354BD" w:rsidR="005B5282" w:rsidRDefault="00715102" w:rsidP="00323469">
      <w:pPr>
        <w:pStyle w:val="af0"/>
        <w:widowControl/>
        <w:numPr>
          <w:ilvl w:val="0"/>
          <w:numId w:val="36"/>
        </w:numPr>
        <w:ind w:leftChars="0" w:left="851"/>
      </w:pPr>
      <w:r>
        <w:rPr>
          <w:rFonts w:hint="eastAsia"/>
        </w:rPr>
        <w:t>引値付近の時間帯での分割執行</w:t>
      </w:r>
      <w:r w:rsidR="002C5587">
        <w:rPr>
          <w:rFonts w:hint="eastAsia"/>
        </w:rPr>
        <w:t>．</w:t>
      </w:r>
    </w:p>
    <w:p w14:paraId="6B407FF6" w14:textId="65B1D51A" w:rsidR="00715102" w:rsidRDefault="00715102" w:rsidP="00323469">
      <w:pPr>
        <w:pStyle w:val="af0"/>
        <w:widowControl/>
        <w:numPr>
          <w:ilvl w:val="0"/>
          <w:numId w:val="36"/>
        </w:numPr>
        <w:ind w:leftChars="0" w:left="851"/>
      </w:pPr>
      <w:r>
        <w:t>(価格)ターゲット取引の利用</w:t>
      </w:r>
      <w:r w:rsidR="002C5587">
        <w:t>．</w:t>
      </w:r>
    </w:p>
    <w:p w14:paraId="2479E6B9" w14:textId="4442BF7E" w:rsidR="00715102" w:rsidRDefault="00715102" w:rsidP="00715102">
      <w:pPr>
        <w:widowControl/>
      </w:pPr>
    </w:p>
    <w:p w14:paraId="7394FF7A" w14:textId="758C955C" w:rsidR="00715102" w:rsidRDefault="005B5282" w:rsidP="00715102">
      <w:pPr>
        <w:widowControl/>
      </w:pPr>
      <w:r>
        <w:rPr>
          <w:rFonts w:hint="eastAsia"/>
        </w:rPr>
        <w:t>【</w:t>
      </w:r>
      <w:r>
        <w:rPr>
          <w:rFonts w:hint="eastAsia"/>
        </w:rPr>
        <w:t>問</w:t>
      </w:r>
      <w:r>
        <w:t>5</w:t>
      </w:r>
      <w:r>
        <w:rPr>
          <w:rFonts w:hint="eastAsia"/>
        </w:rPr>
        <w:t>】</w:t>
      </w:r>
    </w:p>
    <w:p w14:paraId="3619D4F8" w14:textId="13DCD5A0" w:rsidR="00715102" w:rsidRDefault="00715102" w:rsidP="00715102">
      <w:pPr>
        <w:widowControl/>
      </w:pPr>
      <w:r>
        <w:rPr>
          <w:rFonts w:hint="eastAsia"/>
        </w:rPr>
        <w:t>基準</w:t>
      </w:r>
      <w:r w:rsidR="00323469">
        <w:rPr>
          <w:rFonts w:hint="eastAsia"/>
        </w:rPr>
        <w:t>：</w:t>
      </w:r>
    </w:p>
    <w:p w14:paraId="6FE803EB" w14:textId="7BCFB206" w:rsidR="00323469" w:rsidRDefault="00715102" w:rsidP="00715102">
      <w:pPr>
        <w:pStyle w:val="af0"/>
        <w:widowControl/>
        <w:numPr>
          <w:ilvl w:val="0"/>
          <w:numId w:val="37"/>
        </w:numPr>
        <w:ind w:leftChars="0"/>
      </w:pPr>
      <w:r>
        <w:t>TEが十分に小さい</w:t>
      </w:r>
      <w:r w:rsidR="002C5587">
        <w:t>．</w:t>
      </w:r>
    </w:p>
    <w:p w14:paraId="2145A5BD" w14:textId="5744EE51" w:rsidR="00715102" w:rsidRDefault="00715102" w:rsidP="00715102">
      <w:pPr>
        <w:pStyle w:val="af0"/>
        <w:widowControl/>
        <w:numPr>
          <w:ilvl w:val="0"/>
          <w:numId w:val="37"/>
        </w:numPr>
        <w:ind w:leftChars="0"/>
      </w:pPr>
      <w:r>
        <w:t>アクティブ</w:t>
      </w:r>
      <w:r w:rsidR="00323469">
        <w:rPr>
          <w:rFonts w:hint="eastAsia"/>
        </w:rPr>
        <w:t>・</w:t>
      </w:r>
      <w:r>
        <w:t>リターンの絶対値が十分に小さい</w:t>
      </w:r>
      <w:r w:rsidR="002C5587">
        <w:t>．</w:t>
      </w:r>
    </w:p>
    <w:p w14:paraId="07F40BF8" w14:textId="7D47C530" w:rsidR="00715102" w:rsidRDefault="00715102" w:rsidP="00715102">
      <w:pPr>
        <w:widowControl/>
      </w:pPr>
      <w:r>
        <w:rPr>
          <w:rFonts w:hint="eastAsia"/>
        </w:rPr>
        <w:t>ファンド</w:t>
      </w:r>
      <w:r>
        <w:t>Aの評価</w:t>
      </w:r>
      <w:r w:rsidR="00323469">
        <w:rPr>
          <w:rFonts w:hint="eastAsia"/>
        </w:rPr>
        <w:t>：</w:t>
      </w:r>
    </w:p>
    <w:p w14:paraId="6ADD213D" w14:textId="26E8B0B0" w:rsidR="00653D01" w:rsidRDefault="00653D01" w:rsidP="00653D01">
      <w:pPr>
        <w:widowControl/>
      </w:pPr>
      <w:r>
        <w:t>TEが0.00でほぼゼロと十分に小さく</w:t>
      </w:r>
      <w:r w:rsidR="002C5587">
        <w:t>，</w:t>
      </w:r>
      <w:r>
        <w:t>アルファが</w:t>
      </w:r>
      <m:oMath>
        <m:r>
          <w:rPr>
            <w:rFonts w:ascii="Cambria Math" w:hAnsi="Cambria Math"/>
          </w:rPr>
          <m:t>-0.01%</m:t>
        </m:r>
      </m:oMath>
      <w:r>
        <w:t>(月率)と十分に小さいの</w:t>
      </w:r>
      <w:r>
        <w:rPr>
          <w:rFonts w:hint="eastAsia"/>
        </w:rPr>
        <w:t>で</w:t>
      </w:r>
      <w:r w:rsidR="002C5587">
        <w:rPr>
          <w:rFonts w:hint="eastAsia"/>
        </w:rPr>
        <w:t>，</w:t>
      </w:r>
      <w:r>
        <w:rPr>
          <w:rFonts w:hint="eastAsia"/>
        </w:rPr>
        <w:t>パッシブ</w:t>
      </w:r>
      <w:r>
        <w:rPr>
          <w:rFonts w:hint="eastAsia"/>
        </w:rPr>
        <w:t>・</w:t>
      </w:r>
      <w:r>
        <w:rPr>
          <w:rFonts w:hint="eastAsia"/>
        </w:rPr>
        <w:t>ファンドとして優れていると判断できる</w:t>
      </w:r>
      <w:r w:rsidR="002C5587">
        <w:rPr>
          <w:rFonts w:hint="eastAsia"/>
        </w:rPr>
        <w:t>．</w:t>
      </w:r>
    </w:p>
    <w:p w14:paraId="09C2F888" w14:textId="15DD6E4C" w:rsidR="00D0608E" w:rsidRDefault="00D0608E" w:rsidP="00653D01">
      <w:pPr>
        <w:widowControl/>
      </w:pPr>
      <w:r>
        <w:br w:type="page"/>
      </w:r>
    </w:p>
    <w:p w14:paraId="4C221A2C" w14:textId="26EAD9A4" w:rsidR="00B33FEB" w:rsidRDefault="00797EA8" w:rsidP="00F27189">
      <w:pPr>
        <w:pStyle w:val="a6"/>
        <w:rPr>
          <w:noProof/>
        </w:rPr>
      </w:pPr>
      <w:r>
        <w:rPr>
          <w:noProof/>
        </w:rPr>
        <w:lastRenderedPageBreak/>
        <w:drawing>
          <wp:inline distT="0" distB="0" distL="0" distR="0" wp14:anchorId="7566F878" wp14:editId="0A570E8E">
            <wp:extent cx="6048375" cy="2733675"/>
            <wp:effectExtent l="0" t="0" r="9525" b="952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8375" cy="2733675"/>
                    </a:xfrm>
                    <a:prstGeom prst="rect">
                      <a:avLst/>
                    </a:prstGeom>
                  </pic:spPr>
                </pic:pic>
              </a:graphicData>
            </a:graphic>
          </wp:inline>
        </w:drawing>
      </w:r>
    </w:p>
    <w:p w14:paraId="1AAC3D53" w14:textId="77777777" w:rsidR="00B33FEB" w:rsidRDefault="00B33FEB" w:rsidP="00F27189">
      <w:pPr>
        <w:widowControl/>
        <w:rPr>
          <w:noProof/>
        </w:rPr>
      </w:pPr>
      <w:r>
        <w:rPr>
          <w:noProof/>
        </w:rPr>
        <w:br w:type="page"/>
      </w:r>
    </w:p>
    <w:p w14:paraId="7F61A086" w14:textId="592E3109" w:rsidR="005B5282" w:rsidRDefault="007338D6" w:rsidP="005B5282">
      <w:pPr>
        <w:widowControl/>
      </w:pPr>
      <w:r>
        <w:rPr>
          <w:rFonts w:hint="eastAsia"/>
        </w:rPr>
        <w:lastRenderedPageBreak/>
        <w:t>【</w:t>
      </w:r>
      <w:r>
        <w:rPr>
          <w:rFonts w:hint="eastAsia"/>
        </w:rPr>
        <w:t>問</w:t>
      </w:r>
      <w:r>
        <w:t>6</w:t>
      </w:r>
      <w:r>
        <w:rPr>
          <w:rFonts w:hint="eastAsia"/>
        </w:rPr>
        <w:t>】</w:t>
      </w:r>
    </w:p>
    <w:p w14:paraId="5BB5D67A" w14:textId="778FC4D7" w:rsidR="00063A4E" w:rsidRDefault="00063A4E" w:rsidP="00063A4E">
      <w:pPr>
        <w:widowControl/>
        <w:ind w:firstLineChars="100" w:firstLine="210"/>
      </w:pPr>
      <w:r>
        <w:rPr>
          <w:rFonts w:hint="eastAsia"/>
        </w:rPr>
        <w:t>バリュー・アット・リスク（</w:t>
      </w:r>
      <w:proofErr w:type="spellStart"/>
      <w:r>
        <w:rPr>
          <w:rFonts w:hint="eastAsia"/>
        </w:rPr>
        <w:t>VaR</w:t>
      </w:r>
      <w:proofErr w:type="spellEnd"/>
      <w:r>
        <w:rPr>
          <w:rFonts w:hint="eastAsia"/>
        </w:rPr>
        <w:t>）は「一定期間に一定確率で発生する最大損失想定額」であり，以下で計算できる．</w:t>
      </w:r>
    </w:p>
    <w:p w14:paraId="7059A538" w14:textId="4347A9CA" w:rsidR="00063A4E" w:rsidRDefault="00063A4E" w:rsidP="00063A4E">
      <w:pPr>
        <w:widowControl/>
        <w:ind w:firstLineChars="100" w:firstLine="210"/>
        <w:rPr>
          <w:rFonts w:hint="eastAsia"/>
        </w:rPr>
      </w:pPr>
      <m:oMathPara>
        <m:oMath>
          <m:r>
            <w:rPr>
              <w:rFonts w:ascii="Cambria Math" w:hAnsi="Cambria Math"/>
            </w:rPr>
            <m:t>VaR=V×</m:t>
          </m:r>
          <m:d>
            <m:dPr>
              <m:ctrlPr>
                <w:rPr>
                  <w:rFonts w:ascii="Cambria Math" w:hAnsi="Cambria Math"/>
                  <w:i/>
                </w:rPr>
              </m:ctrlPr>
            </m:dPr>
            <m:e>
              <m:r>
                <w:rPr>
                  <w:rFonts w:ascii="Cambria Math" w:hAnsi="Cambria Math"/>
                </w:rPr>
                <m:t>μ-z×σ</m:t>
              </m:r>
            </m:e>
          </m:d>
        </m:oMath>
      </m:oMathPara>
    </w:p>
    <w:p w14:paraId="7EF21968" w14:textId="2D4EE57E" w:rsidR="00063A4E" w:rsidRDefault="00270A27" w:rsidP="005B5282">
      <w:pPr>
        <w:widowControl/>
      </w:pPr>
      <w:r>
        <w:rPr>
          <w:rFonts w:hint="eastAsia"/>
        </w:rPr>
        <w:t>ここで，資産時価</w:t>
      </w:r>
      <m:oMath>
        <m:r>
          <w:rPr>
            <w:rFonts w:ascii="Cambria Math" w:hAnsi="Cambria Math"/>
          </w:rPr>
          <m:t xml:space="preserve"> </m:t>
        </m:r>
        <m:r>
          <w:rPr>
            <w:rFonts w:ascii="Cambria Math" w:hAnsi="Cambria Math"/>
          </w:rPr>
          <m:t>V</m:t>
        </m:r>
        <m:d>
          <m:dPr>
            <m:ctrlPr>
              <w:rPr>
                <w:rFonts w:ascii="Cambria Math" w:hAnsi="Cambria Math"/>
                <w:i/>
              </w:rPr>
            </m:ctrlPr>
          </m:dPr>
          <m:e>
            <m:r>
              <w:rPr>
                <w:rFonts w:ascii="Cambria Math" w:hAnsi="Cambria Math"/>
              </w:rPr>
              <m:t>=</m:t>
            </m:r>
            <m:r>
              <w:rPr>
                <w:rFonts w:ascii="Cambria Math" w:hAnsi="Cambria Math"/>
              </w:rPr>
              <m:t>500</m:t>
            </m:r>
          </m:e>
        </m:d>
        <m:r>
          <w:rPr>
            <w:rFonts w:ascii="Cambria Math" w:hAnsi="Cambria Math"/>
          </w:rPr>
          <m:t xml:space="preserve"> </m:t>
        </m:r>
      </m:oMath>
      <w:r w:rsidR="00A2763E">
        <w:rPr>
          <w:rFonts w:hint="eastAsia"/>
        </w:rPr>
        <w:t>億円，信頼水準</w:t>
      </w:r>
      <m:oMath>
        <m:r>
          <w:rPr>
            <w:rFonts w:ascii="Cambria Math" w:hAnsi="Cambria Math"/>
          </w:rPr>
          <m:t xml:space="preserve"> 99% </m:t>
        </m:r>
      </m:oMath>
      <w:r w:rsidR="00A2763E">
        <w:rPr>
          <w:rFonts w:hint="eastAsia"/>
        </w:rPr>
        <w:t>の信頼係数</w:t>
      </w:r>
      <m:oMath>
        <m:r>
          <w:rPr>
            <w:rFonts w:ascii="Cambria Math" w:hAnsi="Cambria Math"/>
          </w:rPr>
          <m:t xml:space="preserve"> z </m:t>
        </m:r>
      </m:oMath>
      <w:r w:rsidR="005C0F2F">
        <w:rPr>
          <w:rFonts w:hint="eastAsia"/>
        </w:rPr>
        <w:t>は標準正規分布表は</w:t>
      </w:r>
      <m:oMath>
        <m:r>
          <w:rPr>
            <w:rFonts w:ascii="Cambria Math" w:hAnsi="Cambria Math"/>
          </w:rPr>
          <m:t xml:space="preserve"> 2.33 </m:t>
        </m:r>
      </m:oMath>
      <w:r w:rsidR="005C0F2F">
        <w:rPr>
          <w:rFonts w:hint="eastAsia"/>
        </w:rPr>
        <w:t>である．少々厄介なのがリターンの平均と標準偏差の期間．問題文には「</w:t>
      </w:r>
      <w:r w:rsidR="005C0F2F" w:rsidRPr="00A80E94">
        <w:rPr>
          <w:rFonts w:hint="eastAsia"/>
          <w:b/>
          <w:bCs/>
          <w:u w:val="single"/>
        </w:rPr>
        <w:t>10営業日</w:t>
      </w:r>
      <w:r w:rsidR="00A80E94" w:rsidRPr="00A80E94">
        <w:rPr>
          <w:rFonts w:hint="eastAsia"/>
          <w:b/>
          <w:bCs/>
          <w:u w:val="single"/>
        </w:rPr>
        <w:t>間</w:t>
      </w:r>
      <w:r w:rsidR="005C0F2F">
        <w:rPr>
          <w:rFonts w:hint="eastAsia"/>
        </w:rPr>
        <w:t>」</w:t>
      </w:r>
      <w:r w:rsidR="00A80E94">
        <w:rPr>
          <w:rFonts w:hint="eastAsia"/>
        </w:rPr>
        <w:t>とあるので紛れもなく10日間の</w:t>
      </w:r>
      <m:oMath>
        <m:r>
          <w:rPr>
            <w:rFonts w:ascii="Cambria Math" w:hAnsi="Cambria Math"/>
          </w:rPr>
          <m:t xml:space="preserve"> Va</m:t>
        </m:r>
        <m:sSub>
          <m:sSubPr>
            <m:ctrlPr>
              <w:rPr>
                <w:rFonts w:ascii="Cambria Math" w:hAnsi="Cambria Math"/>
                <w:i/>
              </w:rPr>
            </m:ctrlPr>
          </m:sSubPr>
          <m:e>
            <m:r>
              <w:rPr>
                <w:rFonts w:ascii="Cambria Math" w:hAnsi="Cambria Math"/>
              </w:rPr>
              <m:t>R</m:t>
            </m:r>
          </m:e>
          <m:sub>
            <m:r>
              <w:rPr>
                <w:rFonts w:ascii="Cambria Math" w:hAnsi="Cambria Math"/>
              </w:rPr>
              <m:t>99</m:t>
            </m:r>
          </m:sub>
        </m:sSub>
        <m:r>
          <w:rPr>
            <w:rFonts w:ascii="Cambria Math" w:hAnsi="Cambria Math"/>
          </w:rPr>
          <m:t xml:space="preserve"> </m:t>
        </m:r>
      </m:oMath>
      <w:r w:rsidR="00A80E94">
        <w:rPr>
          <w:rFonts w:hint="eastAsia"/>
        </w:rPr>
        <w:t>（バー99）なのだが，「日本株</w:t>
      </w:r>
      <w:r w:rsidR="00A31BDD">
        <w:rPr>
          <w:rFonts w:hint="eastAsia"/>
        </w:rPr>
        <w:t>ファンド全体の日次リターンは平均が</w:t>
      </w:r>
      <m:oMath>
        <m:r>
          <w:rPr>
            <w:rFonts w:ascii="Cambria Math" w:hAnsi="Cambria Math" w:hint="eastAsia"/>
          </w:rPr>
          <m:t>0%</m:t>
        </m:r>
      </m:oMath>
      <w:r w:rsidR="00A80E94">
        <w:rPr>
          <w:rFonts w:hint="eastAsia"/>
        </w:rPr>
        <w:t>」</w:t>
      </w:r>
      <w:r w:rsidR="00C27A39">
        <w:rPr>
          <w:rFonts w:hint="eastAsia"/>
        </w:rPr>
        <w:t>なので，10日間のリターン平均は</w:t>
      </w:r>
    </w:p>
    <w:p w14:paraId="59224CB0" w14:textId="15108406" w:rsidR="00C27A39" w:rsidRPr="00C27A39" w:rsidRDefault="00C27A39" w:rsidP="005B5282">
      <w:pPr>
        <w:widowControl/>
      </w:pPr>
      <m:oMathPara>
        <m:oMath>
          <m:r>
            <w:rPr>
              <w:rFonts w:ascii="Cambria Math" w:hAnsi="Cambria Math"/>
            </w:rPr>
            <m:t>μ=0.00×10</m:t>
          </m:r>
        </m:oMath>
      </m:oMathPara>
    </w:p>
    <w:p w14:paraId="795F5AC2" w14:textId="5ACC2F74" w:rsidR="00B52411" w:rsidRDefault="00C27A39" w:rsidP="005B5282">
      <w:pPr>
        <w:widowControl/>
      </w:pPr>
      <w:r>
        <w:rPr>
          <w:rFonts w:hint="eastAsia"/>
        </w:rPr>
        <w:t>となる．一方で，リターンの標準偏差は</w:t>
      </w:r>
      <w:r w:rsidR="00007A1B">
        <w:rPr>
          <w:rFonts w:hint="eastAsia"/>
        </w:rPr>
        <w:t>問題文に「標準偏差が図表2の数値（月率</w:t>
      </w:r>
      <m:oMath>
        <m:r>
          <w:rPr>
            <w:rFonts w:ascii="Cambria Math" w:hAnsi="Cambria Math"/>
          </w:rPr>
          <m:t xml:space="preserve"> </m:t>
        </m:r>
        <m:r>
          <w:rPr>
            <w:rFonts w:ascii="Cambria Math" w:hAnsi="Cambria Math" w:hint="eastAsia"/>
          </w:rPr>
          <m:t>4.20</m:t>
        </m:r>
        <m:r>
          <w:rPr>
            <w:rFonts w:ascii="Cambria Math" w:hAnsi="Cambria Math"/>
          </w:rPr>
          <m:t>%</m:t>
        </m:r>
      </m:oMath>
      <w:r w:rsidR="00007A1B">
        <w:rPr>
          <w:rFonts w:hint="eastAsia"/>
        </w:rPr>
        <w:t>）</w:t>
      </w:r>
      <w:r w:rsidR="00B52411">
        <w:rPr>
          <w:rFonts w:hint="eastAsia"/>
        </w:rPr>
        <w:t>に基づく</w:t>
      </w:r>
      <w:r w:rsidR="00007A1B">
        <w:rPr>
          <w:rFonts w:hint="eastAsia"/>
        </w:rPr>
        <w:t>」</w:t>
      </w:r>
      <w:r w:rsidR="00B52411">
        <w:rPr>
          <w:rFonts w:hint="eastAsia"/>
        </w:rPr>
        <w:t>とあり，こちらは</w:t>
      </w:r>
      <w:r w:rsidR="00B52411" w:rsidRPr="00B52411">
        <w:rPr>
          <w:rFonts w:hint="eastAsia"/>
          <w:color w:val="FF0000"/>
          <w:u w:val="single"/>
        </w:rPr>
        <w:t>月次データ</w:t>
      </w:r>
      <w:r w:rsidR="00B52411">
        <w:rPr>
          <w:rFonts w:hint="eastAsia"/>
        </w:rPr>
        <w:t>である．「1か月で21営業日」としているので，ルート</w:t>
      </w:r>
      <m:oMath>
        <m:r>
          <w:rPr>
            <w:rFonts w:ascii="Cambria Math" w:hAnsi="Cambria Math"/>
          </w:rPr>
          <m:t xml:space="preserve"> </m:t>
        </m:r>
        <m:r>
          <w:rPr>
            <w:rFonts w:ascii="Cambria Math" w:hAnsi="Cambria Math" w:hint="eastAsia"/>
          </w:rPr>
          <m:t>T</m:t>
        </m:r>
        <m:r>
          <w:rPr>
            <w:rFonts w:ascii="Cambria Math" w:hAnsi="Cambria Math"/>
          </w:rPr>
          <m:t xml:space="preserve"> </m:t>
        </m:r>
      </m:oMath>
      <w:r w:rsidR="00B52411">
        <w:rPr>
          <w:rFonts w:hint="eastAsia"/>
        </w:rPr>
        <w:t>倍法で10日間に換算する．</w:t>
      </w:r>
    </w:p>
    <w:p w14:paraId="0E102C8C" w14:textId="639830DB" w:rsidR="00B52411" w:rsidRPr="00C70241" w:rsidRDefault="00B52411" w:rsidP="005B5282">
      <w:pPr>
        <w:widowControl/>
      </w:pPr>
      <m:oMathPara>
        <m:oMath>
          <m:r>
            <w:rPr>
              <w:rFonts w:ascii="Cambria Math" w:hAnsi="Cambria Math"/>
            </w:rPr>
            <m:t>σ=</m:t>
          </m:r>
          <m:r>
            <w:rPr>
              <w:rFonts w:ascii="Cambria Math" w:hAnsi="Cambria Math"/>
            </w:rPr>
            <m:t>4.20%×</m:t>
          </m:r>
          <m:rad>
            <m:radPr>
              <m:degHide m:val="1"/>
              <m:ctrlPr>
                <w:rPr>
                  <w:rFonts w:ascii="Cambria Math" w:hAnsi="Cambria Math"/>
                  <w:i/>
                </w:rPr>
              </m:ctrlPr>
            </m:radPr>
            <m:deg/>
            <m:e>
              <m:f>
                <m:fPr>
                  <m:ctrlPr>
                    <w:rPr>
                      <w:rFonts w:ascii="Cambria Math" w:hAnsi="Cambria Math"/>
                      <w:i/>
                    </w:rPr>
                  </m:ctrlPr>
                </m:fPr>
                <m:num>
                  <m:r>
                    <w:rPr>
                      <w:rFonts w:ascii="Cambria Math" w:hAnsi="Cambria Math"/>
                    </w:rPr>
                    <m:t>10</m:t>
                  </m:r>
                </m:num>
                <m:den>
                  <m:r>
                    <w:rPr>
                      <w:rFonts w:ascii="Cambria Math" w:hAnsi="Cambria Math"/>
                    </w:rPr>
                    <m:t>21</m:t>
                  </m:r>
                </m:den>
              </m:f>
            </m:e>
          </m:rad>
          <m:r>
            <w:rPr>
              <w:rFonts w:ascii="Cambria Math" w:hAnsi="Cambria Math"/>
            </w:rPr>
            <m:t>.</m:t>
          </m:r>
        </m:oMath>
      </m:oMathPara>
    </w:p>
    <w:p w14:paraId="38C20529" w14:textId="57E10E43" w:rsidR="00C70241" w:rsidRDefault="00C70241" w:rsidP="005B5282">
      <w:pPr>
        <w:widowControl/>
      </w:pPr>
      <w:r>
        <w:rPr>
          <w:rFonts w:hint="eastAsia"/>
        </w:rPr>
        <w:t>したがって，</w:t>
      </w:r>
    </w:p>
    <w:p w14:paraId="0B000F82" w14:textId="69543581" w:rsidR="007F308F" w:rsidRPr="00B52411" w:rsidRDefault="007F308F" w:rsidP="005B5282">
      <w:pPr>
        <w:widowControl/>
        <w:rPr>
          <w:rFonts w:hint="eastAsia"/>
        </w:rPr>
      </w:pPr>
      <m:oMathPara>
        <m:oMath>
          <m:r>
            <w:rPr>
              <w:rFonts w:ascii="Cambria Math" w:hAnsi="Cambria Math"/>
            </w:rPr>
            <m:t>P</m:t>
          </m:r>
          <m:d>
            <m:dPr>
              <m:ctrlPr>
                <w:rPr>
                  <w:rFonts w:ascii="Cambria Math" w:hAnsi="Cambria Math"/>
                  <w:i/>
                </w:rPr>
              </m:ctrlPr>
            </m:dPr>
            <m:e>
              <m:r>
                <w:rPr>
                  <w:rFonts w:ascii="Cambria Math" w:hAnsi="Cambria Math"/>
                </w:rPr>
                <m:t>Z=</m:t>
              </m:r>
              <m:f>
                <m:fPr>
                  <m:ctrlPr>
                    <w:rPr>
                      <w:rFonts w:ascii="Cambria Math" w:hAnsi="Cambria Math"/>
                      <w:i/>
                    </w:rPr>
                  </m:ctrlPr>
                </m:fPr>
                <m:num>
                  <m:r>
                    <w:rPr>
                      <w:rFonts w:ascii="Cambria Math" w:hAnsi="Cambria Math"/>
                    </w:rPr>
                    <m:t>X-μ</m:t>
                  </m:r>
                </m:num>
                <m:den>
                  <m:r>
                    <w:rPr>
                      <w:rFonts w:ascii="Cambria Math" w:hAnsi="Cambria Math"/>
                    </w:rPr>
                    <m:t>σ</m:t>
                  </m:r>
                </m:den>
              </m:f>
              <m:r>
                <w:rPr>
                  <w:rFonts w:ascii="Cambria Math" w:hAnsi="Cambria Math"/>
                </w:rPr>
                <m:t>≤z</m:t>
              </m:r>
            </m:e>
          </m:d>
          <m:r>
            <w:rPr>
              <w:rFonts w:ascii="Cambria Math" w:hAnsi="Cambria Math"/>
            </w:rPr>
            <m:t>=</m:t>
          </m:r>
          <m:r>
            <w:rPr>
              <w:rFonts w:ascii="Cambria Math" w:hAnsi="Cambria Math"/>
            </w:rPr>
            <m:t>99%⇔P</m:t>
          </m:r>
          <m:d>
            <m:dPr>
              <m:ctrlPr>
                <w:rPr>
                  <w:rFonts w:ascii="Cambria Math" w:hAnsi="Cambria Math"/>
                  <w:i/>
                </w:rPr>
              </m:ctrlPr>
            </m:dPr>
            <m:e>
              <m:r>
                <w:rPr>
                  <w:rFonts w:ascii="Cambria Math" w:hAnsi="Cambria Math"/>
                </w:rPr>
                <m:t>X≤μ+z×σ</m:t>
              </m:r>
            </m:e>
          </m:d>
          <m:r>
            <w:rPr>
              <w:rFonts w:ascii="Cambria Math" w:hAnsi="Cambria Math"/>
            </w:rPr>
            <m:t>=</m:t>
          </m:r>
          <m:r>
            <w:rPr>
              <w:rFonts w:ascii="Cambria Math" w:hAnsi="Cambria Math"/>
            </w:rPr>
            <m:t>99%.</m:t>
          </m:r>
        </m:oMath>
      </m:oMathPara>
    </w:p>
    <w:p w14:paraId="6FC171F9" w14:textId="06B4366B" w:rsidR="00270A27" w:rsidRDefault="00DA3C5A" w:rsidP="005B5282">
      <w:pPr>
        <w:widowControl/>
      </w:pPr>
      <m:oMath>
        <m:r>
          <w:rPr>
            <w:rFonts w:ascii="Cambria Math" w:hAnsi="Cambria Math"/>
          </w:rPr>
          <m:t>z=2.33</m:t>
        </m:r>
      </m:oMath>
      <w:r>
        <w:rPr>
          <w:rFonts w:hint="eastAsia"/>
        </w:rPr>
        <w:t xml:space="preserve"> であるので，</w:t>
      </w:r>
    </w:p>
    <w:p w14:paraId="04F0333D" w14:textId="73BCF8DD" w:rsidR="009165E1" w:rsidRDefault="008F6B71" w:rsidP="005B5282">
      <w:pPr>
        <w:widowControl/>
        <w:rPr>
          <w:rFonts w:hint="eastAsia"/>
        </w:rPr>
      </w:pPr>
      <m:oMathPara>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99</m:t>
              </m:r>
            </m:sub>
          </m:sSub>
          <m:r>
            <m:rPr>
              <m:aln/>
            </m:rPr>
            <w:rPr>
              <w:rFonts w:ascii="Cambria Math" w:hAnsi="Cambria Math"/>
            </w:rPr>
            <m:t>=V×</m:t>
          </m:r>
          <m:d>
            <m:dPr>
              <m:ctrlPr>
                <w:rPr>
                  <w:rFonts w:ascii="Cambria Math" w:hAnsi="Cambria Math"/>
                  <w:i/>
                </w:rPr>
              </m:ctrlPr>
            </m:dPr>
            <m:e>
              <m:r>
                <w:rPr>
                  <w:rFonts w:ascii="Cambria Math" w:hAnsi="Cambria Math"/>
                </w:rPr>
                <m:t>μ</m:t>
              </m:r>
              <m:r>
                <w:rPr>
                  <w:rFonts w:ascii="Cambria Math" w:hAnsi="Cambria Math"/>
                </w:rPr>
                <m:t>-z×σ</m:t>
              </m:r>
            </m:e>
          </m:d>
          <m:r>
            <w:br/>
          </m:r>
        </m:oMath>
        <m:oMath>
          <m:r>
            <m:rPr>
              <m:aln/>
            </m:rPr>
            <w:rPr>
              <w:rFonts w:ascii="Cambria Math" w:hAnsi="Cambria Math"/>
            </w:rPr>
            <m:t>=</m:t>
          </m:r>
          <m:r>
            <w:rPr>
              <w:rFonts w:ascii="Cambria Math" w:hAnsi="Cambria Math"/>
            </w:rPr>
            <m:t>500×</m:t>
          </m:r>
          <m:d>
            <m:dPr>
              <m:ctrlPr>
                <w:rPr>
                  <w:rFonts w:ascii="Cambria Math" w:hAnsi="Cambria Math"/>
                  <w:i/>
                </w:rPr>
              </m:ctrlPr>
            </m:dPr>
            <m:e>
              <m:r>
                <w:rPr>
                  <w:rFonts w:ascii="Cambria Math" w:hAnsi="Cambria Math"/>
                </w:rPr>
                <m:t>0-2.33×</m:t>
              </m:r>
              <m:r>
                <w:rPr>
                  <w:rFonts w:ascii="Cambria Math" w:hAnsi="Cambria Math"/>
                </w:rPr>
                <m:t>4.20%×</m:t>
              </m:r>
              <m:rad>
                <m:radPr>
                  <m:degHide m:val="1"/>
                  <m:ctrlPr>
                    <w:rPr>
                      <w:rFonts w:ascii="Cambria Math" w:hAnsi="Cambria Math"/>
                      <w:i/>
                    </w:rPr>
                  </m:ctrlPr>
                </m:radPr>
                <m:deg/>
                <m:e>
                  <m:f>
                    <m:fPr>
                      <m:ctrlPr>
                        <w:rPr>
                          <w:rFonts w:ascii="Cambria Math" w:hAnsi="Cambria Math"/>
                          <w:i/>
                        </w:rPr>
                      </m:ctrlPr>
                    </m:fPr>
                    <m:num>
                      <m:r>
                        <w:rPr>
                          <w:rFonts w:ascii="Cambria Math" w:hAnsi="Cambria Math"/>
                        </w:rPr>
                        <m:t>10</m:t>
                      </m:r>
                    </m:num>
                    <m:den>
                      <m:r>
                        <w:rPr>
                          <w:rFonts w:ascii="Cambria Math" w:hAnsi="Cambria Math"/>
                        </w:rPr>
                        <m:t>21</m:t>
                      </m:r>
                    </m:den>
                  </m:f>
                </m:e>
              </m:rad>
            </m:e>
          </m:d>
          <m:r>
            <w:rPr>
              <w:rFonts w:ascii="Cambria Math" w:hAnsi="Cambria Math"/>
            </w:rPr>
            <m:t xml:space="preserve">=33.76 </m:t>
          </m:r>
          <m:d>
            <m:dPr>
              <m:ctrlPr>
                <w:rPr>
                  <w:rFonts w:ascii="Cambria Math" w:hAnsi="Cambria Math"/>
                  <w:i/>
                </w:rPr>
              </m:ctrlPr>
            </m:dPr>
            <m:e>
              <m:r>
                <m:rPr>
                  <m:sty m:val="p"/>
                </m:rPr>
                <w:rPr>
                  <w:rFonts w:ascii="Cambria Math" w:hAnsi="Cambria Math" w:hint="eastAsia"/>
                </w:rPr>
                <m:t>億円</m:t>
              </m:r>
            </m:e>
          </m:d>
          <m:r>
            <w:rPr>
              <w:rFonts w:ascii="Cambria Math" w:hAnsi="Cambria Math"/>
            </w:rPr>
            <m:t>.</m:t>
          </m:r>
        </m:oMath>
      </m:oMathPara>
    </w:p>
    <w:p w14:paraId="1169B606" w14:textId="77777777" w:rsidR="00193882" w:rsidRDefault="00193882" w:rsidP="005B5282">
      <w:pPr>
        <w:widowControl/>
        <w:rPr>
          <w:rFonts w:hint="eastAsia"/>
        </w:rPr>
      </w:pPr>
    </w:p>
    <w:p w14:paraId="71E88604" w14:textId="6A0E5265" w:rsidR="005B5282" w:rsidRDefault="00193882" w:rsidP="005B5282">
      <w:pPr>
        <w:widowControl/>
      </w:pPr>
      <w:r>
        <w:rPr>
          <w:rFonts w:hint="eastAsia"/>
        </w:rPr>
        <w:t>【</w:t>
      </w:r>
      <w:r>
        <w:rPr>
          <w:rFonts w:hint="eastAsia"/>
        </w:rPr>
        <w:t>問</w:t>
      </w:r>
      <w:r>
        <w:t>7</w:t>
      </w:r>
      <w:r>
        <w:rPr>
          <w:rFonts w:hint="eastAsia"/>
        </w:rPr>
        <w:t>】</w:t>
      </w:r>
    </w:p>
    <w:p w14:paraId="006A2A83" w14:textId="111C1F86" w:rsidR="005B5282" w:rsidRDefault="005B5282" w:rsidP="005B5282">
      <w:pPr>
        <w:widowControl/>
      </w:pPr>
      <w:r>
        <w:rPr>
          <w:rFonts w:hint="eastAsia"/>
        </w:rPr>
        <w:t>解約候補のファンド</w:t>
      </w:r>
      <w:r w:rsidR="00193882">
        <w:rPr>
          <w:rFonts w:hint="eastAsia"/>
        </w:rPr>
        <w:t>：</w:t>
      </w:r>
      <w:r>
        <w:t>ファンドE</w:t>
      </w:r>
    </w:p>
    <w:p w14:paraId="6C933A46" w14:textId="242FB4CE" w:rsidR="00193882" w:rsidRDefault="00193882" w:rsidP="005B5282">
      <w:pPr>
        <w:widowControl/>
      </w:pPr>
      <w:r>
        <w:rPr>
          <w:rFonts w:hint="eastAsia"/>
        </w:rPr>
        <w:t>≪</w:t>
      </w:r>
      <w:r>
        <w:rPr>
          <w:rFonts w:hint="eastAsia"/>
        </w:rPr>
        <w:t>理由</w:t>
      </w:r>
      <w:r>
        <w:rPr>
          <w:rFonts w:hint="eastAsia"/>
        </w:rPr>
        <w:t>≫</w:t>
      </w:r>
    </w:p>
    <w:p w14:paraId="34E34D1D" w14:textId="7B1A6317" w:rsidR="00BD3E3D" w:rsidRDefault="005B5282" w:rsidP="005B5282">
      <w:pPr>
        <w:widowControl/>
        <w:rPr>
          <w:rFonts w:hint="eastAsia"/>
        </w:rPr>
      </w:pPr>
      <w:r>
        <w:t>ファンド</w:t>
      </w:r>
      <w:r w:rsidR="00BD3E3D">
        <w:t>D</w:t>
      </w:r>
      <w:r>
        <w:t>とスタイルが重複し</w:t>
      </w:r>
      <w:r w:rsidR="002C5587">
        <w:t>，</w:t>
      </w:r>
      <w:r>
        <w:t>その結果アクティブ・リターンもファンドD</w:t>
      </w:r>
      <w:r w:rsidR="002C5587">
        <w:t>，</w:t>
      </w:r>
      <w:r>
        <w:t>Fとの相関が高いためにアクティブ・リスクの分散が十分ではなく</w:t>
      </w:r>
      <w:r w:rsidR="002C5587">
        <w:t>，</w:t>
      </w:r>
      <w:r>
        <w:t>図表3の</w:t>
      </w:r>
      <m:oMath>
        <m:sSub>
          <m:sSubPr>
            <m:ctrlPr>
              <w:rPr>
                <w:rFonts w:ascii="Cambria Math" w:hAnsi="Cambria Math"/>
                <w:i/>
              </w:rPr>
            </m:ctrlPr>
          </m:sSubPr>
          <m:e>
            <m:r>
              <w:rPr>
                <w:rFonts w:ascii="Cambria Math" w:hAnsi="Cambria Math"/>
              </w:rPr>
              <m:t>α</m:t>
            </m:r>
          </m:e>
          <m:sub>
            <m:r>
              <w:rPr>
                <w:rFonts w:ascii="Cambria Math" w:hAnsi="Cambria Math" w:hint="eastAsia"/>
              </w:rPr>
              <m:t>2</m:t>
            </m:r>
          </m:sub>
        </m:sSub>
        <m:r>
          <w:rPr>
            <w:rFonts w:ascii="Cambria Math" w:hAnsi="Cambria Math"/>
          </w:rPr>
          <m:t>=-0.20</m:t>
        </m:r>
        <m:r>
          <w:rPr>
            <w:rFonts w:ascii="Cambria Math" w:hAnsi="Cambria Math"/>
          </w:rPr>
          <m:t xml:space="preserve"> </m:t>
        </m:r>
      </m:oMath>
      <w:r>
        <w:t>で</w:t>
      </w:r>
      <m:oMath>
        <m:r>
          <w:rPr>
            <w:rFonts w:ascii="Cambria Math" w:hAnsi="Cambria Math"/>
          </w:rPr>
          <m:t xml:space="preserve"> </m:t>
        </m:r>
        <m:r>
          <w:rPr>
            <w:rFonts w:ascii="Cambria Math" w:hAnsi="Cambria Math"/>
          </w:rPr>
          <m:t>t</m:t>
        </m:r>
        <m:r>
          <w:rPr>
            <w:rFonts w:ascii="Cambria Math" w:hAnsi="Cambria Math"/>
          </w:rPr>
          <m:t xml:space="preserve"> </m:t>
        </m:r>
      </m:oMath>
      <w:r>
        <w:t>値が</w:t>
      </w:r>
      <m:oMath>
        <m:r>
          <w:rPr>
            <w:rFonts w:ascii="Cambria Math" w:hAnsi="Cambria Math"/>
          </w:rPr>
          <m:t>-2.71</m:t>
        </m:r>
      </m:oMath>
      <w:r>
        <w:t>と負で有意となっており</w:t>
      </w:r>
      <w:r w:rsidR="002C5587">
        <w:t>，</w:t>
      </w:r>
      <w:r>
        <w:t>グロース・ファンドの中ではパフォーマンスが最も悪いため</w:t>
      </w:r>
      <w:r w:rsidR="002C5587">
        <w:rPr>
          <w:rFonts w:hint="eastAsia"/>
        </w:rPr>
        <w:t>．</w:t>
      </w:r>
    </w:p>
    <w:p w14:paraId="6D2E5E76" w14:textId="77777777" w:rsidR="00765125" w:rsidRDefault="00765125" w:rsidP="00F27189">
      <w:pPr>
        <w:pStyle w:val="a6"/>
      </w:pPr>
    </w:p>
    <w:p w14:paraId="16161C23" w14:textId="1DB53914" w:rsidR="00CD36F1" w:rsidRDefault="00CD36F1" w:rsidP="00F27189">
      <w:pPr>
        <w:pStyle w:val="a6"/>
      </w:pPr>
      <w:r>
        <w:rPr>
          <w:rFonts w:hint="eastAsia"/>
        </w:rPr>
        <w:t>≪補足≫</w:t>
      </w:r>
    </w:p>
    <w:p w14:paraId="293987B7" w14:textId="01D77049" w:rsidR="00CD36F1" w:rsidRDefault="00CD36F1" w:rsidP="00F27189">
      <w:pPr>
        <w:pStyle w:val="a6"/>
        <w:rPr>
          <w:rFonts w:hint="eastAsia"/>
        </w:rPr>
      </w:pPr>
      <w:r>
        <w:rPr>
          <w:rFonts w:hint="eastAsia"/>
        </w:rPr>
        <w:t>5本のアクティブ・ファンド</w:t>
      </w:r>
      <w:r w:rsidR="00FE475D">
        <w:rPr>
          <w:rFonts w:hint="eastAsia"/>
        </w:rPr>
        <w:t>のうち3本（D，E，F）がグロース系であり，アクティブ・リターン間の相関も高い．</w:t>
      </w:r>
      <w:r w:rsidR="00CB6D97">
        <w:rPr>
          <w:rFonts w:hint="eastAsia"/>
        </w:rPr>
        <w:t>このうちファンドＤとファンドＦはマーケットモデル</w:t>
      </w:r>
      <w:r w:rsidR="00E63338">
        <w:rPr>
          <w:rFonts w:hint="eastAsia"/>
        </w:rPr>
        <w:t>（図表2），3ファクター・モデル（図表3）ともそこそこ大きな</w:t>
      </w:r>
      <w:r w:rsidR="00E668CB">
        <w:rPr>
          <w:rFonts w:hint="eastAsia"/>
        </w:rPr>
        <w:t>超過</w:t>
      </w:r>
      <w:r w:rsidR="00E63338">
        <w:rPr>
          <w:rFonts w:hint="eastAsia"/>
        </w:rPr>
        <w:t>リターン</w:t>
      </w:r>
      <w:r w:rsidR="00E668CB">
        <w:rPr>
          <w:rFonts w:hint="eastAsia"/>
        </w:rPr>
        <w:t>（定数項）を稼いでいる．にもかかわらず，同じグロース系のファンドＥは超過リターン</w:t>
      </w:r>
      <w:r w:rsidR="00D37EF0">
        <w:rPr>
          <w:rFonts w:hint="eastAsia"/>
        </w:rPr>
        <w:t>が有意にマイナスとなっており，解約候補とすべきファンドを1つ選ぶとなるとファンドEとせざるを得ないだろう．</w:t>
      </w:r>
    </w:p>
    <w:p w14:paraId="6DF78408" w14:textId="77777777" w:rsidR="00CD36F1" w:rsidRPr="005B5282" w:rsidRDefault="00CD36F1" w:rsidP="00F27189">
      <w:pPr>
        <w:pStyle w:val="a6"/>
        <w:rPr>
          <w:rFonts w:hint="eastAsia"/>
        </w:rPr>
      </w:pPr>
    </w:p>
    <w:p w14:paraId="663BB879" w14:textId="77777777" w:rsidR="00765125" w:rsidRDefault="00765125" w:rsidP="00F27189">
      <w:pPr>
        <w:widowControl/>
      </w:pPr>
      <w:r>
        <w:br w:type="page"/>
      </w:r>
    </w:p>
    <w:p w14:paraId="05A8304A" w14:textId="6FBF0A46" w:rsidR="00631A0A" w:rsidRDefault="005317CA" w:rsidP="00F27189">
      <w:pPr>
        <w:pStyle w:val="1"/>
      </w:pPr>
      <w:r>
        <w:rPr>
          <w:rFonts w:hint="eastAsia"/>
        </w:rPr>
        <w:lastRenderedPageBreak/>
        <w:t>2022年</w:t>
      </w:r>
      <w:r w:rsidR="00693C7A">
        <w:rPr>
          <w:rFonts w:hint="eastAsia"/>
        </w:rPr>
        <w:t xml:space="preserve">　</w:t>
      </w:r>
      <w:r>
        <w:rPr>
          <w:rFonts w:hint="eastAsia"/>
        </w:rPr>
        <w:t>午後</w:t>
      </w:r>
      <w:r w:rsidR="00693C7A">
        <w:rPr>
          <w:rFonts w:hint="eastAsia"/>
        </w:rPr>
        <w:t xml:space="preserve">　</w:t>
      </w:r>
      <w:r>
        <w:rPr>
          <w:rFonts w:hint="eastAsia"/>
        </w:rPr>
        <w:t>第6問</w:t>
      </w:r>
    </w:p>
    <w:p w14:paraId="21F01E2F" w14:textId="40C7F770" w:rsidR="001503AA" w:rsidRDefault="001503AA" w:rsidP="009930E9">
      <w:pPr>
        <w:pStyle w:val="a6"/>
        <w:jc w:val="center"/>
      </w:pPr>
      <w:r>
        <w:rPr>
          <w:noProof/>
        </w:rPr>
        <w:drawing>
          <wp:inline distT="0" distB="0" distL="0" distR="0" wp14:anchorId="4D2263A7" wp14:editId="3B55D795">
            <wp:extent cx="5876925" cy="8058150"/>
            <wp:effectExtent l="0" t="0" r="952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6925" cy="8058150"/>
                    </a:xfrm>
                    <a:prstGeom prst="rect">
                      <a:avLst/>
                    </a:prstGeom>
                  </pic:spPr>
                </pic:pic>
              </a:graphicData>
            </a:graphic>
          </wp:inline>
        </w:drawing>
      </w:r>
    </w:p>
    <w:p w14:paraId="526C4C24" w14:textId="77777777" w:rsidR="001503AA" w:rsidRDefault="001503AA" w:rsidP="00F27189">
      <w:pPr>
        <w:widowControl/>
      </w:pPr>
      <w:r>
        <w:br w:type="page"/>
      </w:r>
    </w:p>
    <w:p w14:paraId="65D1BA07" w14:textId="31EBFAE5" w:rsidR="009E2694" w:rsidRDefault="009E2694" w:rsidP="00F27189">
      <w:pPr>
        <w:widowControl/>
      </w:pPr>
      <w:r>
        <w:rPr>
          <w:rFonts w:hint="eastAsia"/>
        </w:rPr>
        <w:lastRenderedPageBreak/>
        <w:t>【問1】</w:t>
      </w:r>
    </w:p>
    <w:p w14:paraId="719CD115" w14:textId="5E4C68A6" w:rsidR="00C9423D" w:rsidRDefault="00C9423D" w:rsidP="00C9423D">
      <w:pPr>
        <w:widowControl/>
      </w:pPr>
      <w:r>
        <w:t>E</w:t>
      </w:r>
      <w:r w:rsidR="004E789B">
        <w:rPr>
          <w:rFonts w:hint="eastAsia"/>
        </w:rPr>
        <w:t>：</w:t>
      </w:r>
      <w:r>
        <w:t>環境</w:t>
      </w:r>
      <w:r w:rsidR="004E789B">
        <w:rPr>
          <w:rFonts w:hint="eastAsia"/>
        </w:rPr>
        <w:t>，S：</w:t>
      </w:r>
      <w:r>
        <w:t>社会</w:t>
      </w:r>
      <w:r w:rsidR="004E789B">
        <w:rPr>
          <w:rFonts w:hint="eastAsia"/>
        </w:rPr>
        <w:t>，</w:t>
      </w:r>
      <w:r>
        <w:t>G</w:t>
      </w:r>
      <w:r w:rsidR="004E789B">
        <w:rPr>
          <w:rFonts w:hint="eastAsia"/>
        </w:rPr>
        <w:t>：</w:t>
      </w:r>
      <w:r>
        <w:t>ガバナンス</w:t>
      </w:r>
    </w:p>
    <w:p w14:paraId="280E189A" w14:textId="065EE23C" w:rsidR="00C9423D" w:rsidRDefault="00C9423D" w:rsidP="00C9423D">
      <w:pPr>
        <w:widowControl/>
      </w:pPr>
      <w:r>
        <w:rPr>
          <w:rFonts w:hint="eastAsia"/>
        </w:rPr>
        <w:t>動機</w:t>
      </w:r>
      <w:r w:rsidR="004E789B">
        <w:rPr>
          <w:rFonts w:hint="eastAsia"/>
        </w:rPr>
        <w:t>：</w:t>
      </w:r>
    </w:p>
    <w:p w14:paraId="6905D15B" w14:textId="77777777" w:rsidR="00BC741B" w:rsidRDefault="00C9423D" w:rsidP="00C9423D">
      <w:pPr>
        <w:pStyle w:val="af0"/>
        <w:widowControl/>
        <w:numPr>
          <w:ilvl w:val="0"/>
          <w:numId w:val="38"/>
        </w:numPr>
        <w:ind w:leftChars="0"/>
      </w:pPr>
      <w:r>
        <w:rPr>
          <w:rFonts w:hint="eastAsia"/>
        </w:rPr>
        <w:t>企業の持続可能性の観点から、長期的な企業価値の増大と投資リターンの向上を期待</w:t>
      </w:r>
    </w:p>
    <w:p w14:paraId="5B589174" w14:textId="77777777" w:rsidR="00BC741B" w:rsidRDefault="00C9423D" w:rsidP="00C9423D">
      <w:pPr>
        <w:pStyle w:val="af0"/>
        <w:widowControl/>
        <w:numPr>
          <w:ilvl w:val="0"/>
          <w:numId w:val="38"/>
        </w:numPr>
        <w:ind w:leftChars="0"/>
      </w:pPr>
      <w:r>
        <w:t>ESG要因を重視する企業の活動を資金面で応援</w:t>
      </w:r>
    </w:p>
    <w:p w14:paraId="1CAD2160" w14:textId="12BF98E0" w:rsidR="00C9423D" w:rsidRDefault="00C9423D" w:rsidP="00C9423D">
      <w:pPr>
        <w:pStyle w:val="af0"/>
        <w:widowControl/>
        <w:numPr>
          <w:ilvl w:val="0"/>
          <w:numId w:val="38"/>
        </w:numPr>
        <w:ind w:leftChars="0"/>
      </w:pPr>
      <w:r>
        <w:t>ESG要因を軽視する企業に投資(資金提供)してしまうことを回避</w:t>
      </w:r>
    </w:p>
    <w:p w14:paraId="38E62901" w14:textId="77777777" w:rsidR="00C9423D" w:rsidRDefault="00C9423D" w:rsidP="00C9423D">
      <w:pPr>
        <w:widowControl/>
      </w:pPr>
      <w:r>
        <w:rPr>
          <w:rFonts w:hint="eastAsia"/>
        </w:rPr>
        <w:t>など</w:t>
      </w:r>
    </w:p>
    <w:p w14:paraId="6A6C1916" w14:textId="4C4634FF" w:rsidR="009E2694" w:rsidRDefault="009E2694" w:rsidP="00C9423D">
      <w:pPr>
        <w:widowControl/>
        <w:rPr>
          <w:rFonts w:hint="eastAsia"/>
        </w:rPr>
      </w:pPr>
    </w:p>
    <w:p w14:paraId="54B3406F" w14:textId="2A533139" w:rsidR="00F07A8D" w:rsidRDefault="001A62D0" w:rsidP="00F07A8D">
      <w:pPr>
        <w:widowControl/>
      </w:pPr>
      <w:r>
        <w:rPr>
          <w:rFonts w:hint="eastAsia"/>
        </w:rPr>
        <w:t>≪補足≫</w:t>
      </w:r>
    </w:p>
    <w:p w14:paraId="7548493D" w14:textId="0CA0FBB6" w:rsidR="00F07A8D" w:rsidRDefault="00F07A8D" w:rsidP="001A62D0">
      <w:pPr>
        <w:widowControl/>
        <w:ind w:firstLineChars="100" w:firstLine="210"/>
      </w:pPr>
      <w:r>
        <w:rPr>
          <w:rFonts w:hint="eastAsia"/>
        </w:rPr>
        <w:t>イントロダクションで</w:t>
      </w:r>
      <w:r>
        <w:t>「ESGに関する立ち入った知識は一切必要ない」としたが、2006年に国連が</w:t>
      </w:r>
      <w:r>
        <w:rPr>
          <w:rFonts w:hint="eastAsia"/>
        </w:rPr>
        <w:t>提唱した「責任投資原則</w:t>
      </w:r>
      <w:r>
        <w:t>(PRI</w:t>
      </w:r>
      <w:r w:rsidR="001A62D0">
        <w:rPr>
          <w:rFonts w:hint="eastAsia"/>
        </w:rPr>
        <w:t>：</w:t>
      </w:r>
      <w:r>
        <w:t>Principles</w:t>
      </w:r>
      <w:r w:rsidR="001A62D0">
        <w:t xml:space="preserve"> </w:t>
      </w:r>
      <w:r>
        <w:t>for</w:t>
      </w:r>
      <w:r w:rsidR="001A62D0">
        <w:t xml:space="preserve"> </w:t>
      </w:r>
      <w:r>
        <w:t>Responsible</w:t>
      </w:r>
      <w:r w:rsidR="001A62D0">
        <w:t xml:space="preserve"> </w:t>
      </w:r>
      <w:r>
        <w:t>Investment)」の中で紹介されたことをきっ</w:t>
      </w:r>
      <w:r>
        <w:rPr>
          <w:rFonts w:hint="eastAsia"/>
        </w:rPr>
        <w:t>かけに広く知られるようになり、</w:t>
      </w:r>
      <w:r>
        <w:t>今やESGは金融業界のみならずSDGsと並んで社会の大きな潮流</w:t>
      </w:r>
      <w:r>
        <w:rPr>
          <w:rFonts w:hint="eastAsia"/>
        </w:rPr>
        <w:t>となっているようだ。</w:t>
      </w:r>
      <w:r>
        <w:t>是非はともかく最低限、常識として"E"と"S"と"G"が何なのかくらいは知って</w:t>
      </w:r>
      <w:r>
        <w:rPr>
          <w:rFonts w:hint="eastAsia"/>
        </w:rPr>
        <w:t>おいたほうがよいのだろう。</w:t>
      </w:r>
    </w:p>
    <w:p w14:paraId="5DD5E6B4" w14:textId="77777777" w:rsidR="001A62D0" w:rsidRDefault="00F07A8D" w:rsidP="001A62D0">
      <w:pPr>
        <w:widowControl/>
        <w:ind w:firstLineChars="100" w:firstLine="210"/>
      </w:pPr>
      <w:r>
        <w:rPr>
          <w:rFonts w:hint="eastAsia"/>
        </w:rPr>
        <w:t>一方、</w:t>
      </w:r>
      <w:r>
        <w:t>問題の後段は「個人投資家は何を期待してESG投資商品を購入・選択すると考えられるか」</w:t>
      </w:r>
      <w:r>
        <w:rPr>
          <w:rFonts w:hint="eastAsia"/>
        </w:rPr>
        <w:t>と問う。</w:t>
      </w:r>
      <w:r>
        <w:t>ESG投資の動機としては</w:t>
      </w:r>
    </w:p>
    <w:p w14:paraId="006A0CF7" w14:textId="77777777" w:rsidR="001A62D0" w:rsidRDefault="00F07A8D" w:rsidP="001A62D0">
      <w:pPr>
        <w:widowControl/>
        <w:ind w:firstLineChars="100" w:firstLine="210"/>
      </w:pPr>
      <w:r>
        <w:t>E</w:t>
      </w:r>
      <w:r w:rsidR="001A62D0">
        <w:rPr>
          <w:rFonts w:hint="eastAsia"/>
        </w:rPr>
        <w:t>：</w:t>
      </w:r>
      <w:r>
        <w:t>環境に配慮した企業を応援したい</w:t>
      </w:r>
    </w:p>
    <w:p w14:paraId="32A6AA4F" w14:textId="77777777" w:rsidR="001A62D0" w:rsidRDefault="00F07A8D" w:rsidP="001A62D0">
      <w:pPr>
        <w:widowControl/>
        <w:ind w:firstLineChars="100" w:firstLine="210"/>
      </w:pPr>
      <w:r>
        <w:t>S</w:t>
      </w:r>
      <w:r w:rsidR="001A62D0">
        <w:rPr>
          <w:rFonts w:hint="eastAsia"/>
        </w:rPr>
        <w:t>：</w:t>
      </w:r>
      <w:r>
        <w:t>人権や差別な</w:t>
      </w:r>
      <w:r>
        <w:rPr>
          <w:rFonts w:hint="eastAsia"/>
        </w:rPr>
        <w:t>ど社会問題に取り組む企業を応援したい</w:t>
      </w:r>
    </w:p>
    <w:p w14:paraId="1C72D000" w14:textId="77777777" w:rsidR="001A62D0" w:rsidRDefault="00F07A8D" w:rsidP="001A62D0">
      <w:pPr>
        <w:widowControl/>
        <w:ind w:firstLineChars="100" w:firstLine="210"/>
      </w:pPr>
      <w:r>
        <w:t>G</w:t>
      </w:r>
      <w:r w:rsidR="001A62D0">
        <w:rPr>
          <w:rFonts w:hint="eastAsia"/>
        </w:rPr>
        <w:t>：</w:t>
      </w:r>
      <w:r>
        <w:t>企業統治の優れた企業を応援したい</w:t>
      </w:r>
    </w:p>
    <w:p w14:paraId="486D7339" w14:textId="27164571" w:rsidR="00F07A8D" w:rsidRDefault="00F07A8D" w:rsidP="001A62D0">
      <w:pPr>
        <w:widowControl/>
      </w:pPr>
      <w:r>
        <w:t>など、人</w:t>
      </w:r>
      <w:r>
        <w:rPr>
          <w:rFonts w:hint="eastAsia"/>
        </w:rPr>
        <w:t>によってさまざまだろう。</w:t>
      </w:r>
      <w:r>
        <w:t>協会解答例はこの線のようだ。ただ「何を期待して」となると投資運用す</w:t>
      </w:r>
      <w:r>
        <w:rPr>
          <w:rFonts w:hint="eastAsia"/>
        </w:rPr>
        <w:t>る以上、煎じ詰めれば目的は利殖にほかならずシンプルに「価格の上昇」</w:t>
      </w:r>
      <w:r>
        <w:t>とするのが無難、というよ</w:t>
      </w:r>
      <w:r>
        <w:rPr>
          <w:rFonts w:hint="eastAsia"/>
        </w:rPr>
        <w:t>りもむしろこれが適切だろう。</w:t>
      </w:r>
      <w:r>
        <w:t>ESGが市場の共感を得て人気化し、関連商品に資金が流れ込むと多く</w:t>
      </w:r>
      <w:r>
        <w:rPr>
          <w:rFonts w:hint="eastAsia"/>
        </w:rPr>
        <w:t>の人が考え、実際に多くの人が買えば価格は上がる。</w:t>
      </w:r>
      <w:r>
        <w:t>これを見越して投資家はESG投資商品を購入・</w:t>
      </w:r>
      <w:r>
        <w:rPr>
          <w:rFonts w:hint="eastAsia"/>
        </w:rPr>
        <w:t>選択するはずだ。</w:t>
      </w:r>
      <w:r>
        <w:t>ESGに限った話ではなく、相場の柱になりそうなテーマを設え関連銘柄を仕込む、</w:t>
      </w:r>
      <w:r>
        <w:rPr>
          <w:rFonts w:hint="eastAsia"/>
        </w:rPr>
        <w:t>ある意味で古典的な投資である。</w:t>
      </w:r>
    </w:p>
    <w:p w14:paraId="01E764DC" w14:textId="77777777" w:rsidR="001A62D0" w:rsidRDefault="001A62D0" w:rsidP="00F07A8D">
      <w:pPr>
        <w:widowControl/>
      </w:pPr>
    </w:p>
    <w:p w14:paraId="30352DA3" w14:textId="77777777" w:rsidR="001A62D0" w:rsidRPr="001A62D0" w:rsidRDefault="001A62D0" w:rsidP="00F07A8D">
      <w:pPr>
        <w:widowControl/>
        <w:rPr>
          <w:rFonts w:hint="eastAsia"/>
        </w:rPr>
      </w:pPr>
    </w:p>
    <w:p w14:paraId="29EA1E83" w14:textId="0C4E5AC8" w:rsidR="00F07A8D" w:rsidRDefault="00F07A8D" w:rsidP="00F07A8D">
      <w:pPr>
        <w:widowControl/>
      </w:pPr>
      <w:r>
        <w:rPr>
          <w:rFonts w:hint="eastAsia"/>
        </w:rPr>
        <w:t>問</w:t>
      </w:r>
      <w:r>
        <w:t>2区間推定/ショートフォール・リスク</w:t>
      </w:r>
    </w:p>
    <w:p w14:paraId="15A14209" w14:textId="03AA6221" w:rsidR="00F07A8D" w:rsidRDefault="00F07A8D" w:rsidP="00F07A8D">
      <w:pPr>
        <w:widowControl/>
      </w:pPr>
      <w:r>
        <w:rPr>
          <w:rFonts w:hint="eastAsia"/>
        </w:rPr>
        <w:t>この問題、</w:t>
      </w:r>
      <w:r>
        <w:t>(1)は母平均の推定、(2)はショートフォール・リスクの計算問題である。問題本文に「月</w:t>
      </w:r>
    </w:p>
    <w:p w14:paraId="666F20D1" w14:textId="77777777" w:rsidR="00F07A8D" w:rsidRDefault="00F07A8D" w:rsidP="00F07A8D">
      <w:pPr>
        <w:widowControl/>
      </w:pPr>
      <w:r>
        <w:rPr>
          <w:rFonts w:hint="eastAsia"/>
        </w:rPr>
        <w:t>次スプレッドリターンの母集団は正規分布に従い、その標準偏差は</w:t>
      </w:r>
      <w:r>
        <w:t>2.00%であると仮定する。｣として</w:t>
      </w:r>
    </w:p>
    <w:p w14:paraId="504AF20D" w14:textId="77777777" w:rsidR="00F07A8D" w:rsidRDefault="00F07A8D" w:rsidP="00F07A8D">
      <w:pPr>
        <w:widowControl/>
      </w:pPr>
      <w:r>
        <w:rPr>
          <w:rFonts w:hint="eastAsia"/>
        </w:rPr>
        <w:t>おり、</w:t>
      </w:r>
      <w:r>
        <w:t>(2)は「月次スプレッドリターンの母平均を0.51%としたとき」とあるので、これに関しては月</w:t>
      </w:r>
    </w:p>
    <w:p w14:paraId="6634CDCA" w14:textId="59010013" w:rsidR="00F07A8D" w:rsidRDefault="00F07A8D" w:rsidP="00F07A8D">
      <w:pPr>
        <w:widowControl/>
      </w:pPr>
      <w:r>
        <w:rPr>
          <w:rFonts w:hint="eastAsia"/>
        </w:rPr>
        <w:t>次スプレッドリターンが平均</w:t>
      </w:r>
      <w:r>
        <w:t>0.51%、標準偏差2.00%の正規分布に従うものとしてショートフォール確</w:t>
      </w:r>
    </w:p>
    <w:p w14:paraId="12C79BE5" w14:textId="77777777" w:rsidR="00F07A8D" w:rsidRDefault="00F07A8D" w:rsidP="00F07A8D">
      <w:pPr>
        <w:widowControl/>
      </w:pPr>
      <w:r>
        <w:rPr>
          <w:rFonts w:hint="eastAsia"/>
        </w:rPr>
        <w:t>率を計算する。</w:t>
      </w:r>
    </w:p>
    <w:p w14:paraId="0EB46E0C" w14:textId="620F4055" w:rsidR="00F07A8D" w:rsidRDefault="00F07A8D" w:rsidP="00F07A8D">
      <w:pPr>
        <w:widowControl/>
      </w:pPr>
      <w:r>
        <w:rPr>
          <w:rFonts w:hint="eastAsia"/>
        </w:rPr>
        <w:t>これに対して</w:t>
      </w:r>
      <w:r>
        <w:t>(1)は問題本文から、2015年9月末以降、2021年11月末までの74ヵ月分の月次リターン</w:t>
      </w:r>
    </w:p>
    <w:p w14:paraId="3AEE6B45" w14:textId="43B6F710" w:rsidR="00F07A8D" w:rsidRDefault="00F07A8D" w:rsidP="00F07A8D">
      <w:pPr>
        <w:widowControl/>
      </w:pPr>
      <w:r>
        <w:rPr>
          <w:rFonts w:hint="eastAsia"/>
        </w:rPr>
        <w:t>データを分析し、｢この期間のスプレッドリターンの平均は</w:t>
      </w:r>
      <w:r>
        <w:t>0.51%(月)であった。」という前提で</w:t>
      </w:r>
    </w:p>
    <w:p w14:paraId="679616A6" w14:textId="5D30F6C1" w:rsidR="00F07A8D" w:rsidRDefault="00F07A8D" w:rsidP="00F07A8D">
      <w:pPr>
        <w:widowControl/>
      </w:pPr>
      <w:r>
        <w:rPr>
          <w:rFonts w:hint="eastAsia"/>
        </w:rPr>
        <w:t>ある。そして「月次スプレッドリターンの母集団は正規分布に従い」としたうえで、「</w:t>
      </w:r>
      <w:r>
        <w:t>(1)月次スプ</w:t>
      </w:r>
    </w:p>
    <w:p w14:paraId="0EA4E9A1" w14:textId="03EFBD51" w:rsidR="009E2694" w:rsidRDefault="00F07A8D" w:rsidP="00F07A8D">
      <w:pPr>
        <w:widowControl/>
      </w:pPr>
      <w:r>
        <w:rPr>
          <w:rFonts w:hint="eastAsia"/>
        </w:rPr>
        <w:t>レッドリターンの母平均の</w:t>
      </w:r>
      <w:r>
        <w:t>95%信頼区間を求めなさい。」という問題である。</w:t>
      </w:r>
    </w:p>
    <w:p w14:paraId="5DF2A59A" w14:textId="39DA8173" w:rsidR="001503AA" w:rsidRDefault="001503AA" w:rsidP="00F27189">
      <w:pPr>
        <w:widowControl/>
      </w:pPr>
      <w:r>
        <w:br w:type="page"/>
      </w:r>
    </w:p>
    <w:p w14:paraId="08DFB03D" w14:textId="6934C5E6" w:rsidR="006536DF" w:rsidRDefault="006536DF" w:rsidP="009930E9">
      <w:pPr>
        <w:pStyle w:val="a6"/>
        <w:jc w:val="center"/>
      </w:pPr>
      <w:r>
        <w:rPr>
          <w:noProof/>
        </w:rPr>
        <w:lastRenderedPageBreak/>
        <w:drawing>
          <wp:inline distT="0" distB="0" distL="0" distR="0" wp14:anchorId="35BB884B" wp14:editId="76687471">
            <wp:extent cx="5972175" cy="9001125"/>
            <wp:effectExtent l="0" t="0" r="9525"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9001125"/>
                    </a:xfrm>
                    <a:prstGeom prst="rect">
                      <a:avLst/>
                    </a:prstGeom>
                  </pic:spPr>
                </pic:pic>
              </a:graphicData>
            </a:graphic>
          </wp:inline>
        </w:drawing>
      </w:r>
    </w:p>
    <w:p w14:paraId="2898E518" w14:textId="77777777" w:rsidR="006536DF" w:rsidRDefault="006536DF" w:rsidP="00F27189">
      <w:pPr>
        <w:widowControl/>
      </w:pPr>
      <w:r>
        <w:br w:type="page"/>
      </w:r>
    </w:p>
    <w:p w14:paraId="3C6BFFDE" w14:textId="4279E397" w:rsidR="00C9423D" w:rsidRDefault="00373356" w:rsidP="00C9423D">
      <w:pPr>
        <w:widowControl/>
      </w:pPr>
      <w:r>
        <w:rPr>
          <w:rFonts w:hint="eastAsia"/>
        </w:rPr>
        <w:lastRenderedPageBreak/>
        <w:t>【</w:t>
      </w:r>
      <w:r>
        <w:rPr>
          <w:rFonts w:hint="eastAsia"/>
        </w:rPr>
        <w:t>問</w:t>
      </w:r>
      <w:r>
        <w:t>2</w:t>
      </w:r>
      <w:r>
        <w:rPr>
          <w:rFonts w:hint="eastAsia"/>
        </w:rPr>
        <w:t>】</w:t>
      </w:r>
    </w:p>
    <w:p w14:paraId="1643AA56" w14:textId="4BCE28B8" w:rsidR="00C9423D" w:rsidRPr="00A468DE" w:rsidRDefault="00373356" w:rsidP="00C9423D">
      <w:pPr>
        <w:widowControl/>
        <w:rPr>
          <w:rFonts w:hint="eastAsia"/>
        </w:rPr>
      </w:pPr>
      <w:r>
        <w:rPr>
          <w:rFonts w:hint="eastAsia"/>
        </w:rPr>
        <w:t>（1）</w:t>
      </w:r>
      <w:r w:rsidR="00BB284D">
        <w:rPr>
          <w:rFonts w:hint="eastAsia"/>
        </w:rPr>
        <w:t>母集団が正規分布</w:t>
      </w:r>
      <m:oMath>
        <m:r>
          <w:rPr>
            <w:rFonts w:ascii="Cambria Math" w:hAnsi="Cambria Math"/>
          </w:rPr>
          <m:t xml:space="preserve"> N</m:t>
        </m:r>
        <m:d>
          <m:dPr>
            <m:ctrlPr>
              <w:rPr>
                <w:rFonts w:ascii="Cambria Math" w:hAnsi="Cambria Math"/>
                <w:i/>
              </w:rPr>
            </m:ctrlPr>
          </m:dPr>
          <m:e>
            <m:r>
              <w:rPr>
                <w:rFonts w:ascii="Cambria Math" w:hAnsi="Cambria Math"/>
              </w:rPr>
              <m:t>μ,σ</m:t>
            </m:r>
          </m:e>
        </m:d>
        <m:r>
          <w:rPr>
            <w:rFonts w:ascii="Cambria Math" w:hAnsi="Cambria Math"/>
          </w:rPr>
          <m:t xml:space="preserve"> </m:t>
        </m:r>
      </m:oMath>
      <w:r w:rsidR="00BB284D">
        <w:rPr>
          <w:rFonts w:hint="eastAsia"/>
        </w:rPr>
        <w:t>に従い，</w:t>
      </w:r>
      <w:r w:rsidR="00BB284D" w:rsidRPr="00F165B9">
        <w:rPr>
          <w:rFonts w:hint="eastAsia"/>
          <w:color w:val="FF0000"/>
        </w:rPr>
        <w:t>母標準偏差</w:t>
      </w:r>
      <m:oMath>
        <m:r>
          <w:rPr>
            <w:rFonts w:ascii="Cambria Math" w:hAnsi="Cambria Math"/>
            <w:color w:val="FF0000"/>
          </w:rPr>
          <m:t xml:space="preserve"> σ </m:t>
        </m:r>
      </m:oMath>
      <w:r w:rsidR="00BB284D" w:rsidRPr="00F165B9">
        <w:rPr>
          <w:rFonts w:hint="eastAsia"/>
          <w:color w:val="FF0000"/>
        </w:rPr>
        <w:t>が既知の時，</w:t>
      </w:r>
      <w:r w:rsidR="00BB284D" w:rsidRPr="00F165B9">
        <w:rPr>
          <w:rFonts w:hint="eastAsia"/>
          <w:color w:val="FF0000"/>
          <w:u w:val="single"/>
        </w:rPr>
        <w:t>サンプルサイズ</w:t>
      </w:r>
      <m:oMath>
        <m:r>
          <w:rPr>
            <w:rFonts w:ascii="Cambria Math" w:hAnsi="Cambria Math"/>
            <w:color w:val="FF0000"/>
            <w:u w:val="single"/>
          </w:rPr>
          <m:t xml:space="preserve"> n </m:t>
        </m:r>
      </m:oMath>
      <w:r w:rsidR="00BB284D" w:rsidRPr="00F165B9">
        <w:rPr>
          <w:rFonts w:hint="eastAsia"/>
          <w:color w:val="FF0000"/>
          <w:u w:val="single"/>
        </w:rPr>
        <w:t>の標本平均</w:t>
      </w:r>
      <w:r w:rsidR="00BB284D">
        <w:rPr>
          <w:rFonts w:hint="eastAsia"/>
        </w:rPr>
        <w:t>は平均</w:t>
      </w:r>
      <m:oMath>
        <m:r>
          <w:rPr>
            <w:rFonts w:ascii="Cambria Math" w:hAnsi="Cambria Math"/>
          </w:rPr>
          <m:t xml:space="preserve"> </m:t>
        </m:r>
        <m:r>
          <w:rPr>
            <w:rFonts w:ascii="Cambria Math" w:hAnsi="Cambria Math"/>
          </w:rPr>
          <m:t>μ</m:t>
        </m:r>
        <m:r>
          <w:rPr>
            <w:rFonts w:ascii="Cambria Math" w:hAnsi="Cambria Math"/>
          </w:rPr>
          <m:t xml:space="preserve"> </m:t>
        </m:r>
      </m:oMath>
      <w:r w:rsidR="00F165B9">
        <w:rPr>
          <w:rFonts w:hint="eastAsia"/>
        </w:rPr>
        <w:t>，標準偏差</w:t>
      </w:r>
      <m:oMath>
        <m:r>
          <w:rPr>
            <w:rFonts w:ascii="Cambria Math" w:hAnsi="Cambria Math"/>
          </w:rPr>
          <m:t xml:space="preserve"> σ/</m:t>
        </m:r>
        <m:rad>
          <m:radPr>
            <m:degHide m:val="1"/>
            <m:ctrlPr>
              <w:rPr>
                <w:rFonts w:ascii="Cambria Math" w:hAnsi="Cambria Math"/>
                <w:i/>
              </w:rPr>
            </m:ctrlPr>
          </m:radPr>
          <m:deg/>
          <m:e>
            <m:r>
              <w:rPr>
                <w:rFonts w:ascii="Cambria Math" w:hAnsi="Cambria Math"/>
              </w:rPr>
              <m:t>n</m:t>
            </m:r>
          </m:e>
        </m:rad>
      </m:oMath>
      <w:r w:rsidR="00F165B9">
        <w:rPr>
          <w:rFonts w:hint="eastAsia"/>
        </w:rPr>
        <w:t xml:space="preserve"> の正規分布に従う．</w:t>
      </w:r>
      <w:r w:rsidR="00A468DE">
        <w:rPr>
          <w:rFonts w:hint="eastAsia"/>
        </w:rPr>
        <w:t>このことから母平均の</w:t>
      </w:r>
      <m:oMath>
        <m:r>
          <w:rPr>
            <w:rFonts w:ascii="Cambria Math" w:hAnsi="Cambria Math"/>
          </w:rPr>
          <m:t xml:space="preserve"> </m:t>
        </m:r>
        <m:r>
          <w:rPr>
            <w:rFonts w:ascii="Cambria Math" w:hAnsi="Cambria Math" w:hint="eastAsia"/>
          </w:rPr>
          <m:t>95%</m:t>
        </m:r>
        <m:r>
          <w:rPr>
            <w:rFonts w:ascii="Cambria Math" w:hAnsi="Cambria Math"/>
          </w:rPr>
          <m:t xml:space="preserve"> </m:t>
        </m:r>
      </m:oMath>
      <w:r w:rsidR="00A468DE">
        <w:rPr>
          <w:rFonts w:hint="eastAsia"/>
        </w:rPr>
        <w:t>信頼区間は，</w:t>
      </w:r>
    </w:p>
    <w:p w14:paraId="30B43526" w14:textId="6AEA5959" w:rsidR="004578B9" w:rsidRDefault="00A468DE" w:rsidP="00C9423D">
      <w:pPr>
        <w:widowControl/>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z</m:t>
                  </m:r>
                </m:e>
                <m:sub>
                  <m:f>
                    <m:fPr>
                      <m:ctrlPr>
                        <w:rPr>
                          <w:rFonts w:ascii="Cambria Math" w:hAnsi="Cambria Math"/>
                          <w:i/>
                        </w:rPr>
                      </m:ctrlPr>
                    </m:fPr>
                    <m:num>
                      <m:r>
                        <w:rPr>
                          <w:rFonts w:ascii="Cambria Math" w:hAnsi="Cambria Math"/>
                        </w:rPr>
                        <m:t>5%</m:t>
                      </m:r>
                    </m:num>
                    <m:den>
                      <m:r>
                        <w:rPr>
                          <w:rFonts w:ascii="Cambria Math" w:hAnsi="Cambria Math"/>
                        </w:rPr>
                        <m:t>2</m:t>
                      </m:r>
                    </m:den>
                  </m:f>
                </m:sub>
              </m:sSub>
              <m:r>
                <w:rPr>
                  <w:rFonts w:ascii="Cambria Math" w:hAnsi="Cambria Math"/>
                </w:rPr>
                <m:t>×</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z</m:t>
                  </m:r>
                </m:e>
                <m:sub>
                  <m:f>
                    <m:fPr>
                      <m:ctrlPr>
                        <w:rPr>
                          <w:rFonts w:ascii="Cambria Math" w:hAnsi="Cambria Math"/>
                          <w:i/>
                        </w:rPr>
                      </m:ctrlPr>
                    </m:fPr>
                    <m:num>
                      <m:r>
                        <w:rPr>
                          <w:rFonts w:ascii="Cambria Math" w:hAnsi="Cambria Math"/>
                        </w:rPr>
                        <m:t>5%</m:t>
                      </m:r>
                    </m:num>
                    <m:den>
                      <m:r>
                        <w:rPr>
                          <w:rFonts w:ascii="Cambria Math" w:hAnsi="Cambria Math"/>
                        </w:rPr>
                        <m:t>2</m:t>
                      </m:r>
                    </m:den>
                  </m:f>
                </m:sub>
              </m:sSub>
              <m:r>
                <w:rPr>
                  <w:rFonts w:ascii="Cambria Math" w:hAnsi="Cambria Math"/>
                </w:rPr>
                <m:t>×</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e>
          </m:d>
        </m:oMath>
      </m:oMathPara>
    </w:p>
    <w:p w14:paraId="29D6A5CE" w14:textId="7AB161D4" w:rsidR="00A468DE" w:rsidRDefault="001E537D" w:rsidP="00C9423D">
      <w:pPr>
        <w:widowControl/>
      </w:pPr>
      <w:r>
        <w:rPr>
          <w:rFonts w:hint="eastAsia"/>
        </w:rPr>
        <w:t>で求めることが出来る．よって，</w:t>
      </w:r>
    </w:p>
    <w:p w14:paraId="47FA75C8" w14:textId="24CE058F" w:rsidR="001E537D" w:rsidRDefault="001E537D" w:rsidP="00C9423D">
      <w:pPr>
        <w:widowControl/>
        <w:rPr>
          <w:rFonts w:hint="eastAsia"/>
        </w:rPr>
      </w:pPr>
      <m:oMathPara>
        <m:oMath>
          <m:d>
            <m:dPr>
              <m:begChr m:val="["/>
              <m:endChr m:val="]"/>
              <m:ctrlPr>
                <w:rPr>
                  <w:rFonts w:ascii="Cambria Math" w:hAnsi="Cambria Math"/>
                  <w:i/>
                </w:rPr>
              </m:ctrlPr>
            </m:dPr>
            <m:e>
              <m:r>
                <w:rPr>
                  <w:rFonts w:ascii="Cambria Math" w:hAnsi="Cambria Math"/>
                </w:rPr>
                <m:t>0.51%-1.96×</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74</m:t>
                      </m:r>
                    </m:e>
                  </m:rad>
                </m:den>
              </m:f>
              <m:r>
                <w:rPr>
                  <w:rFonts w:ascii="Cambria Math" w:hAnsi="Cambria Math"/>
                </w:rPr>
                <m:t>,</m:t>
              </m:r>
              <m:r>
                <w:rPr>
                  <w:rFonts w:ascii="Cambria Math" w:hAnsi="Cambria Math"/>
                </w:rPr>
                <m:t>0.51%</m:t>
              </m:r>
              <m:r>
                <w:rPr>
                  <w:rFonts w:ascii="Cambria Math" w:hAnsi="Cambria Math"/>
                </w:rPr>
                <m:t>+</m:t>
              </m:r>
              <m:r>
                <w:rPr>
                  <w:rFonts w:ascii="Cambria Math" w:hAnsi="Cambria Math"/>
                </w:rPr>
                <m:t>1.96×</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74</m:t>
                      </m:r>
                    </m:e>
                  </m:rad>
                </m:den>
              </m:f>
            </m:e>
          </m:d>
          <m:r>
            <w:rPr>
              <w:rFonts w:ascii="Cambria Math" w:hAnsi="Cambria Math"/>
            </w:rPr>
            <m:t>≈</m:t>
          </m:r>
          <m:d>
            <m:dPr>
              <m:begChr m:val="["/>
              <m:endChr m:val="]"/>
              <m:ctrlPr>
                <w:rPr>
                  <w:rFonts w:ascii="Cambria Math" w:hAnsi="Cambria Math"/>
                  <w:i/>
                </w:rPr>
              </m:ctrlPr>
            </m:dPr>
            <m:e>
              <m:r>
                <w:rPr>
                  <w:rFonts w:ascii="Cambria Math" w:hAnsi="Cambria Math"/>
                </w:rPr>
                <m:t>0.05%,0.97%</m:t>
              </m:r>
            </m:e>
          </m:d>
          <m:r>
            <w:rPr>
              <w:rFonts w:ascii="Cambria Math" w:hAnsi="Cambria Math"/>
            </w:rPr>
            <m:t>.</m:t>
          </m:r>
        </m:oMath>
      </m:oMathPara>
    </w:p>
    <w:p w14:paraId="30B43A26" w14:textId="77777777" w:rsidR="00A25E4E" w:rsidRDefault="00A25E4E" w:rsidP="00C9423D">
      <w:pPr>
        <w:widowControl/>
      </w:pPr>
    </w:p>
    <w:p w14:paraId="0D4FB23A" w14:textId="6E34EAD4" w:rsidR="005310C5" w:rsidRDefault="00A25E4E" w:rsidP="00C9423D">
      <w:pPr>
        <w:widowControl/>
      </w:pPr>
      <w:r>
        <w:rPr>
          <w:rFonts w:hint="eastAsia"/>
        </w:rPr>
        <w:t>（2）</w:t>
      </w:r>
      <w:r w:rsidR="00147C90">
        <w:rPr>
          <w:rFonts w:hint="eastAsia"/>
        </w:rPr>
        <w:t>月次スプレッドリターンは平均</w:t>
      </w:r>
      <m:oMath>
        <m:r>
          <w:rPr>
            <w:rFonts w:ascii="Cambria Math" w:hAnsi="Cambria Math"/>
          </w:rPr>
          <m:t xml:space="preserve">0.51% </m:t>
        </m:r>
      </m:oMath>
      <w:r>
        <w:rPr>
          <w:rFonts w:hint="eastAsia"/>
        </w:rPr>
        <w:t>，標準偏差</w:t>
      </w:r>
      <m:oMath>
        <m:r>
          <w:rPr>
            <w:rFonts w:ascii="Cambria Math" w:hAnsi="Cambria Math"/>
          </w:rPr>
          <m:t xml:space="preserve">2.00% </m:t>
        </m:r>
      </m:oMath>
      <w:r w:rsidR="00D24FD1">
        <w:rPr>
          <w:rFonts w:hint="eastAsia"/>
        </w:rPr>
        <w:t>の正規分布に従う．ある月のスプレッドリターンがマイナスになる確率は，月次スプレッドが0%を下回る確率</w:t>
      </w:r>
      <w:r w:rsidR="005310C5">
        <w:rPr>
          <w:rFonts w:hint="eastAsia"/>
        </w:rPr>
        <w:t>，つまり目標収益率</w:t>
      </w:r>
      <m:oMath>
        <m:r>
          <w:rPr>
            <w:rFonts w:ascii="Cambria Math" w:hAnsi="Cambria Math"/>
          </w:rPr>
          <m:t xml:space="preserve"> 0% </m:t>
        </m:r>
      </m:oMath>
      <w:r w:rsidR="005310C5">
        <w:rPr>
          <w:rFonts w:hint="eastAsia"/>
        </w:rPr>
        <w:t>のショートフォール・</w:t>
      </w:r>
      <w:r w:rsidR="00AA3BC4">
        <w:rPr>
          <w:rFonts w:hint="eastAsia"/>
        </w:rPr>
        <w:t>リスクである．</w:t>
      </w:r>
    </w:p>
    <w:p w14:paraId="4B803CB6" w14:textId="3F95EF76" w:rsidR="00AA3BC4" w:rsidRDefault="00E04B99" w:rsidP="00E04B99">
      <w:pPr>
        <w:widowControl/>
        <w:ind w:firstLineChars="100" w:firstLine="210"/>
      </w:pPr>
      <w:r>
        <w:rPr>
          <w:rFonts w:hint="eastAsia"/>
        </w:rPr>
        <w:t>標準化して</w:t>
      </w:r>
      <m:oMath>
        <m:r>
          <w:rPr>
            <w:rFonts w:ascii="Cambria Math" w:hAnsi="Cambria Math"/>
          </w:rPr>
          <m:t xml:space="preserve"> </m:t>
        </m:r>
        <m:r>
          <w:rPr>
            <w:rFonts w:ascii="Cambria Math" w:hAnsi="Cambria Math"/>
          </w:rPr>
          <m:t>z</m:t>
        </m:r>
        <m:r>
          <w:rPr>
            <w:rFonts w:ascii="Cambria Math" w:hAnsi="Cambria Math"/>
          </w:rPr>
          <m:t xml:space="preserve"> </m:t>
        </m:r>
      </m:oMath>
      <w:r w:rsidR="00C16538">
        <w:rPr>
          <w:rFonts w:hint="eastAsia"/>
        </w:rPr>
        <w:t>値</w:t>
      </w:r>
      <w:r w:rsidR="000B5410">
        <w:rPr>
          <w:rFonts w:hint="eastAsia"/>
        </w:rPr>
        <w:t>を求めると，元の目標収益率</w:t>
      </w:r>
      <m:oMath>
        <m:r>
          <w:rPr>
            <w:rFonts w:ascii="Cambria Math" w:hAnsi="Cambria Math"/>
          </w:rPr>
          <m:t xml:space="preserve"> x=0.0% </m:t>
        </m:r>
      </m:oMath>
      <w:r w:rsidR="000B5410">
        <w:rPr>
          <w:rFonts w:hint="eastAsia"/>
        </w:rPr>
        <w:t>は標準正規分布上の</w:t>
      </w:r>
      <m:oMath>
        <m:r>
          <w:rPr>
            <w:rFonts w:ascii="Cambria Math" w:hAnsi="Cambria Math"/>
          </w:rPr>
          <m:t xml:space="preserve"> z=-0.26 </m:t>
        </m:r>
      </m:oMath>
      <w:r w:rsidR="004E1BB8">
        <w:rPr>
          <w:rFonts w:hint="eastAsia"/>
        </w:rPr>
        <w:t>となる．</w:t>
      </w:r>
    </w:p>
    <w:p w14:paraId="6D6CD6FC" w14:textId="4EFB630A" w:rsidR="004E1BB8" w:rsidRPr="00FC4121" w:rsidRDefault="004E1BB8" w:rsidP="00E04B99">
      <w:pPr>
        <w:widowControl/>
        <w:ind w:firstLineChars="100" w:firstLine="210"/>
      </w:pPr>
      <m:oMathPara>
        <m:oMath>
          <m:r>
            <w:rPr>
              <w:rFonts w:ascii="Cambria Math" w:hAnsi="Cambria Math"/>
            </w:rPr>
            <m:t>z=</m:t>
          </m:r>
          <m:f>
            <m:fPr>
              <m:ctrlPr>
                <w:rPr>
                  <w:rFonts w:ascii="Cambria Math" w:hAnsi="Cambria Math"/>
                  <w:i/>
                </w:rPr>
              </m:ctrlPr>
            </m:fPr>
            <m:num>
              <m:r>
                <w:rPr>
                  <w:rFonts w:ascii="Cambria Math" w:hAnsi="Cambria Math"/>
                </w:rPr>
                <m:t>x-μ</m:t>
              </m:r>
            </m:num>
            <m:den>
              <m:r>
                <w:rPr>
                  <w:rFonts w:ascii="Cambria Math" w:hAnsi="Cambria Math"/>
                </w:rPr>
                <m:t>σ</m:t>
              </m:r>
            </m:den>
          </m:f>
          <m:r>
            <w:rPr>
              <w:rFonts w:ascii="Cambria Math" w:hAnsi="Cambria Math"/>
            </w:rPr>
            <m:t>=-0.255</m:t>
          </m:r>
          <m:r>
            <w:rPr>
              <w:rFonts w:ascii="Cambria Math" w:hAnsi="Cambria Math"/>
            </w:rPr>
            <m:t>≈-0.26.</m:t>
          </m:r>
        </m:oMath>
      </m:oMathPara>
    </w:p>
    <w:p w14:paraId="40050D1A" w14:textId="5B42CE8A" w:rsidR="00FC4121" w:rsidRDefault="00876600" w:rsidP="00E04B99">
      <w:pPr>
        <w:widowControl/>
        <w:ind w:firstLineChars="100" w:firstLine="210"/>
      </w:pPr>
      <w:r>
        <w:rPr>
          <w:rFonts w:hint="eastAsia"/>
        </w:rPr>
        <w:t>標準正規分布表には，</w:t>
      </w:r>
      <m:oMath>
        <m:r>
          <w:rPr>
            <w:rFonts w:ascii="Cambria Math" w:hAnsi="Cambria Math"/>
          </w:rPr>
          <m:t xml:space="preserve">z=-0.25 </m:t>
        </m:r>
      </m:oMath>
      <w:r w:rsidR="00ED68DD">
        <w:rPr>
          <w:rFonts w:hint="eastAsia"/>
        </w:rPr>
        <w:t>，</w:t>
      </w:r>
      <m:oMath>
        <m:r>
          <w:rPr>
            <w:rFonts w:ascii="Cambria Math" w:hAnsi="Cambria Math"/>
          </w:rPr>
          <m:t xml:space="preserve"> </m:t>
        </m:r>
        <m:r>
          <w:rPr>
            <w:rFonts w:ascii="Cambria Math" w:hAnsi="Cambria Math"/>
          </w:rPr>
          <m:t>z=-0.2</m:t>
        </m:r>
        <m:r>
          <w:rPr>
            <w:rFonts w:ascii="Cambria Math" w:hAnsi="Cambria Math"/>
          </w:rPr>
          <m:t xml:space="preserve">6 </m:t>
        </m:r>
      </m:oMath>
      <w:r>
        <w:rPr>
          <w:rFonts w:hint="eastAsia"/>
        </w:rPr>
        <w:t>に対応する値はあるが，その間の</w:t>
      </w:r>
      <m:oMath>
        <m:r>
          <w:rPr>
            <w:rFonts w:ascii="Cambria Math" w:hAnsi="Cambria Math"/>
          </w:rPr>
          <m:t xml:space="preserve"> z=-0.255 </m:t>
        </m:r>
      </m:oMath>
      <w:r w:rsidR="00ED68DD">
        <w:rPr>
          <w:rFonts w:hint="eastAsia"/>
        </w:rPr>
        <w:t>に対応する値はない．したがって，</w:t>
      </w:r>
    </w:p>
    <w:p w14:paraId="1E32D144" w14:textId="045B7EC4" w:rsidR="00ED68DD" w:rsidRPr="00876600" w:rsidRDefault="00ED68DD" w:rsidP="00E04B99">
      <w:pPr>
        <w:widowControl/>
        <w:ind w:firstLineChars="100" w:firstLine="210"/>
        <w:rPr>
          <w:rFonts w:hint="eastAsia"/>
        </w:rPr>
      </w:pPr>
      <m:oMathPara>
        <m:oMath>
          <m:r>
            <w:rPr>
              <w:rFonts w:ascii="Cambria Math" w:hAnsi="Cambria Math"/>
            </w:rPr>
            <m:t>1</m:t>
          </m:r>
          <m:r>
            <w:rPr>
              <w:rFonts w:ascii="Cambria Math" w:hAnsi="Cambria Math" w:hint="eastAsia"/>
            </w:rPr>
            <m:t>－</m:t>
          </m:r>
          <m:r>
            <w:rPr>
              <w:rFonts w:ascii="Cambria Math" w:hAnsi="Cambria Math" w:hint="eastAsia"/>
            </w:rPr>
            <m:t>P</m:t>
          </m:r>
          <m:d>
            <m:dPr>
              <m:ctrlPr>
                <w:rPr>
                  <w:rFonts w:ascii="Cambria Math" w:hAnsi="Cambria Math"/>
                  <w:i/>
                </w:rPr>
              </m:ctrlPr>
            </m:dPr>
            <m:e>
              <m:r>
                <w:rPr>
                  <w:rFonts w:ascii="Cambria Math" w:hAnsi="Cambria Math"/>
                </w:rPr>
                <m:t>Z≤0.25</m:t>
              </m:r>
            </m:e>
          </m:d>
          <m:r>
            <w:rPr>
              <w:rFonts w:ascii="Cambria Math" w:hAnsi="Cambria Math"/>
            </w:rPr>
            <m:t>=0.4013⋯≈</m:t>
          </m:r>
          <m:r>
            <w:rPr>
              <w:rFonts w:ascii="Cambria Math" w:hAnsi="Cambria Math"/>
            </w:rPr>
            <m:t>40%.</m:t>
          </m:r>
          <m:r>
            <w:rPr>
              <w:rFonts w:ascii="Cambria Math" w:hAnsi="Cambria Math" w:hint="eastAsia"/>
            </w:rPr>
            <m:t xml:space="preserve"> </m:t>
          </m:r>
        </m:oMath>
      </m:oMathPara>
    </w:p>
    <w:p w14:paraId="778B8DB9" w14:textId="216156DF" w:rsidR="00C9423D" w:rsidRDefault="003822F0" w:rsidP="00C9423D">
      <w:pPr>
        <w:widowControl/>
      </w:pPr>
      <m:oMathPara>
        <m:oMath>
          <m:r>
            <w:rPr>
              <w:rFonts w:ascii="Cambria Math" w:hAnsi="Cambria Math"/>
            </w:rPr>
            <m:t>1</m:t>
          </m:r>
          <m:r>
            <w:rPr>
              <w:rFonts w:ascii="Cambria Math" w:hAnsi="Cambria Math" w:hint="eastAsia"/>
            </w:rPr>
            <m:t>－</m:t>
          </m:r>
          <m:r>
            <w:rPr>
              <w:rFonts w:ascii="Cambria Math" w:hAnsi="Cambria Math" w:hint="eastAsia"/>
            </w:rPr>
            <m:t>P</m:t>
          </m:r>
          <m:d>
            <m:dPr>
              <m:ctrlPr>
                <w:rPr>
                  <w:rFonts w:ascii="Cambria Math" w:hAnsi="Cambria Math"/>
                  <w:i/>
                </w:rPr>
              </m:ctrlPr>
            </m:dPr>
            <m:e>
              <m:r>
                <w:rPr>
                  <w:rFonts w:ascii="Cambria Math" w:hAnsi="Cambria Math"/>
                </w:rPr>
                <m:t>Z≤0.2</m:t>
              </m:r>
              <m:r>
                <w:rPr>
                  <w:rFonts w:ascii="Cambria Math" w:hAnsi="Cambria Math"/>
                </w:rPr>
                <m:t>6</m:t>
              </m:r>
            </m:e>
          </m:d>
          <m:r>
            <w:rPr>
              <w:rFonts w:ascii="Cambria Math" w:hAnsi="Cambria Math"/>
            </w:rPr>
            <m:t>=0.</m:t>
          </m:r>
          <m:r>
            <w:rPr>
              <w:rFonts w:ascii="Cambria Math" w:hAnsi="Cambria Math"/>
            </w:rPr>
            <m:t>3974</m:t>
          </m:r>
          <m:r>
            <w:rPr>
              <w:rFonts w:ascii="Cambria Math" w:hAnsi="Cambria Math"/>
            </w:rPr>
            <m:t>⋯≈40%.</m:t>
          </m:r>
        </m:oMath>
      </m:oMathPara>
    </w:p>
    <w:p w14:paraId="318E2BED" w14:textId="01311C25" w:rsidR="004E789B" w:rsidRDefault="000C62BD" w:rsidP="004E789B">
      <w:pPr>
        <w:widowControl/>
      </w:pPr>
      <w:r>
        <w:rPr>
          <w:rFonts w:hint="eastAsia"/>
        </w:rPr>
        <w:t>であることから，</w:t>
      </w:r>
      <m:oMath>
        <m:r>
          <w:rPr>
            <w:rFonts w:ascii="Cambria Math" w:hAnsi="Cambria Math" w:hint="eastAsia"/>
            <w:u w:val="single"/>
          </w:rPr>
          <m:t>4</m:t>
        </m:r>
        <m:r>
          <w:rPr>
            <w:rFonts w:ascii="Cambria Math" w:hAnsi="Cambria Math"/>
            <w:u w:val="single"/>
          </w:rPr>
          <m:t>0%</m:t>
        </m:r>
      </m:oMath>
      <w:r>
        <w:t xml:space="preserve"> </w:t>
      </w:r>
      <w:r>
        <w:rPr>
          <w:rFonts w:hint="eastAsia"/>
        </w:rPr>
        <w:t>が答えとなる．</w:t>
      </w:r>
    </w:p>
    <w:p w14:paraId="31DEE9EA" w14:textId="77777777" w:rsidR="004E789B" w:rsidRDefault="004E789B" w:rsidP="004E789B">
      <w:pPr>
        <w:widowControl/>
        <w:rPr>
          <w:rFonts w:hint="eastAsia"/>
        </w:rPr>
      </w:pPr>
    </w:p>
    <w:p w14:paraId="1AF28BC1" w14:textId="39F02242" w:rsidR="004E789B" w:rsidRDefault="004E789B" w:rsidP="004E789B">
      <w:pPr>
        <w:widowControl/>
        <w:rPr>
          <w:rFonts w:hint="eastAsia"/>
        </w:rPr>
      </w:pPr>
      <w:r>
        <w:rPr>
          <w:rFonts w:hint="eastAsia"/>
        </w:rPr>
        <w:t>【</w:t>
      </w:r>
      <w:r>
        <w:rPr>
          <w:rFonts w:hint="eastAsia"/>
        </w:rPr>
        <w:t>問</w:t>
      </w:r>
      <w:r>
        <w:t>3</w:t>
      </w:r>
      <w:r>
        <w:rPr>
          <w:rFonts w:hint="eastAsia"/>
        </w:rPr>
        <w:t>】</w:t>
      </w:r>
    </w:p>
    <w:p w14:paraId="54247438" w14:textId="0C4BEB47" w:rsidR="00C9423D" w:rsidRDefault="004E789B" w:rsidP="007032FF">
      <w:pPr>
        <w:widowControl/>
        <w:ind w:firstLineChars="100" w:firstLine="210"/>
        <w:rPr>
          <w:rFonts w:hint="eastAsia"/>
        </w:rPr>
      </w:pPr>
      <w:r>
        <w:t>ESGスコアが上昇するほど、超過リターンが高くなるという傾向を取り入れるために、アナリスト(およびファンドマネジャー)が、投資ユニバース企業について、ESG評価改善の具体的な目標設定、企業側の改善意欲実現性などを評価するプロセスと、それらをもとに、改善有望企業と直接対話を行うプロセス(エンゲージメント)を組み入れる。このプロセスでは、ESG要因の改善に能動的に関わることとなり、単にESGスコアの高い銘柄を集めるよりも一層ESG色が強い商品となる。</w:t>
      </w:r>
    </w:p>
    <w:p w14:paraId="03EE54B8" w14:textId="4777A5E7" w:rsidR="006536DF" w:rsidRDefault="006536DF" w:rsidP="00C9423D">
      <w:pPr>
        <w:widowControl/>
      </w:pPr>
      <w:r>
        <w:br w:type="page"/>
      </w:r>
    </w:p>
    <w:p w14:paraId="7944C33C" w14:textId="5159D1E7" w:rsidR="00671191" w:rsidRPr="00671191" w:rsidRDefault="00B33FEB" w:rsidP="00F27189">
      <w:pPr>
        <w:pStyle w:val="a6"/>
      </w:pPr>
      <w:r>
        <w:rPr>
          <w:noProof/>
        </w:rPr>
        <w:lastRenderedPageBreak/>
        <w:drawing>
          <wp:inline distT="0" distB="0" distL="0" distR="0" wp14:anchorId="7DD65FF5" wp14:editId="6368DA1D">
            <wp:extent cx="5654565" cy="8142136"/>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2526" cy="8167998"/>
                    </a:xfrm>
                    <a:prstGeom prst="rect">
                      <a:avLst/>
                    </a:prstGeom>
                  </pic:spPr>
                </pic:pic>
              </a:graphicData>
            </a:graphic>
          </wp:inline>
        </w:drawing>
      </w:r>
    </w:p>
    <w:sectPr w:rsidR="00671191" w:rsidRPr="00671191" w:rsidSect="00FB4740">
      <w:footerReference w:type="default" r:id="rId30"/>
      <w:pgSz w:w="11906" w:h="16838"/>
      <w:pgMar w:top="720" w:right="720" w:bottom="567" w:left="720" w:header="851" w:footer="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88605" w14:textId="77777777" w:rsidR="00FB4740" w:rsidRDefault="00FB4740" w:rsidP="00FB4740">
      <w:r>
        <w:separator/>
      </w:r>
    </w:p>
  </w:endnote>
  <w:endnote w:type="continuationSeparator" w:id="0">
    <w:p w14:paraId="33031363" w14:textId="77777777" w:rsidR="00FB4740" w:rsidRDefault="00FB4740" w:rsidP="00FB4740">
      <w:r>
        <w:continuationSeparator/>
      </w:r>
    </w:p>
  </w:endnote>
  <w:endnote w:type="continuationNotice" w:id="1">
    <w:p w14:paraId="34A040F9" w14:textId="77777777" w:rsidR="00EC0748" w:rsidRDefault="00EC07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6489165"/>
      <w:docPartObj>
        <w:docPartGallery w:val="Page Numbers (Bottom of Page)"/>
        <w:docPartUnique/>
      </w:docPartObj>
    </w:sdtPr>
    <w:sdtEndPr/>
    <w:sdtContent>
      <w:p w14:paraId="50E9D209" w14:textId="3CF8AB4A" w:rsidR="00FB4740" w:rsidRDefault="00FB4740">
        <w:pPr>
          <w:pStyle w:val="ae"/>
          <w:jc w:val="center"/>
        </w:pPr>
        <w:r>
          <w:fldChar w:fldCharType="begin"/>
        </w:r>
        <w:r>
          <w:instrText>PAGE   \* MERGEFORMAT</w:instrText>
        </w:r>
        <w:r>
          <w:fldChar w:fldCharType="separate"/>
        </w:r>
        <w:r>
          <w:rPr>
            <w:lang w:val="ja-JP"/>
          </w:rPr>
          <w:t>2</w:t>
        </w:r>
        <w:r>
          <w:fldChar w:fldCharType="end"/>
        </w:r>
      </w:p>
    </w:sdtContent>
  </w:sdt>
  <w:p w14:paraId="0AEAEE62" w14:textId="77777777" w:rsidR="00FB4740" w:rsidRDefault="00FB4740">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BA50C" w14:textId="77777777" w:rsidR="00FB4740" w:rsidRDefault="00FB4740" w:rsidP="00FB4740">
      <w:r>
        <w:separator/>
      </w:r>
    </w:p>
  </w:footnote>
  <w:footnote w:type="continuationSeparator" w:id="0">
    <w:p w14:paraId="6EC42BBA" w14:textId="77777777" w:rsidR="00FB4740" w:rsidRDefault="00FB4740" w:rsidP="00FB4740">
      <w:r>
        <w:continuationSeparator/>
      </w:r>
    </w:p>
  </w:footnote>
  <w:footnote w:type="continuationNotice" w:id="1">
    <w:p w14:paraId="15203236" w14:textId="77777777" w:rsidR="00EC0748" w:rsidRDefault="00EC074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474"/>
    <w:multiLevelType w:val="multilevel"/>
    <w:tmpl w:val="B374FF90"/>
    <w:styleLink w:val="a"/>
    <w:lvl w:ilvl="0">
      <w:start w:val="1"/>
      <w:numFmt w:val="decimal"/>
      <w:pStyle w:val="4"/>
      <w:lvlText w:val="%1"/>
      <w:lvlJc w:val="left"/>
      <w:pPr>
        <w:ind w:left="0" w:firstLine="0"/>
      </w:pPr>
      <w:rPr>
        <w:rFonts w:ascii="Times New Roman" w:eastAsia="ＭＳ 明朝" w:hAnsi="Times New Roman" w:hint="default"/>
        <w:b/>
        <w:i w:val="0"/>
        <w:color w:val="auto"/>
        <w:sz w:val="32"/>
      </w:rPr>
    </w:lvl>
    <w:lvl w:ilvl="1">
      <w:start w:val="1"/>
      <w:numFmt w:val="decimal"/>
      <w:suff w:val="space"/>
      <w:lvlText w:val="%1.%2"/>
      <w:lvlJc w:val="left"/>
      <w:pPr>
        <w:ind w:left="0" w:firstLine="0"/>
      </w:pPr>
      <w:rPr>
        <w:rFonts w:ascii="Times New Roman" w:eastAsia="ＭＳ 明朝" w:hAnsi="Times New Roman" w:hint="default"/>
        <w:b/>
        <w:i w:val="0"/>
        <w:sz w:val="28"/>
      </w:rPr>
    </w:lvl>
    <w:lvl w:ilvl="2">
      <w:start w:val="1"/>
      <w:numFmt w:val="decimal"/>
      <w:lvlRestart w:val="1"/>
      <w:suff w:val="space"/>
      <w:lvlText w:val="%2.%1.%3."/>
      <w:lvlJc w:val="left"/>
      <w:pPr>
        <w:ind w:left="0" w:firstLine="0"/>
      </w:pPr>
      <w:rPr>
        <w:rFonts w:ascii="Times New Roman" w:eastAsia="ＭＳ 明朝" w:hAnsi="Times New Roman" w:hint="default"/>
        <w:b/>
        <w:i w:val="0"/>
        <w:sz w:val="32"/>
      </w:rPr>
    </w:lvl>
    <w:lvl w:ilvl="3">
      <w:start w:val="1"/>
      <w:numFmt w:val="decimal"/>
      <w:lvlText w:val="%1.%2.%3.%4"/>
      <w:lvlJc w:val="left"/>
      <w:pPr>
        <w:ind w:left="227" w:hanging="227"/>
      </w:pPr>
      <w:rPr>
        <w:rFonts w:ascii="Times New Roman" w:hAnsi="Times New Roman" w:hint="default"/>
        <w:b/>
        <w:i w:val="0"/>
        <w:sz w:val="24"/>
      </w:rPr>
    </w:lvl>
    <w:lvl w:ilvl="4">
      <w:start w:val="1"/>
      <w:numFmt w:val="decimal"/>
      <w:lvlText w:val="%1.%2.%3.%4.%5"/>
      <w:lvlJc w:val="left"/>
      <w:pPr>
        <w:ind w:left="227" w:hanging="227"/>
      </w:pPr>
      <w:rPr>
        <w:rFonts w:hint="eastAsia"/>
      </w:rPr>
    </w:lvl>
    <w:lvl w:ilvl="5">
      <w:start w:val="1"/>
      <w:numFmt w:val="decimal"/>
      <w:lvlText w:val="%1.%2.%3.%4.%5.%6"/>
      <w:lvlJc w:val="left"/>
      <w:pPr>
        <w:ind w:left="227" w:hanging="227"/>
      </w:pPr>
      <w:rPr>
        <w:rFonts w:hint="eastAsia"/>
      </w:rPr>
    </w:lvl>
    <w:lvl w:ilvl="6">
      <w:start w:val="1"/>
      <w:numFmt w:val="decimal"/>
      <w:lvlText w:val="%1.%2.%3.%4.%5.%6.%7"/>
      <w:lvlJc w:val="left"/>
      <w:pPr>
        <w:ind w:left="227" w:hanging="227"/>
      </w:pPr>
      <w:rPr>
        <w:rFonts w:hint="eastAsia"/>
      </w:rPr>
    </w:lvl>
    <w:lvl w:ilvl="7">
      <w:start w:val="1"/>
      <w:numFmt w:val="decimal"/>
      <w:lvlText w:val="%1.%2.%3.%4.%5.%6.%7.%8"/>
      <w:lvlJc w:val="left"/>
      <w:pPr>
        <w:ind w:left="227" w:hanging="227"/>
      </w:pPr>
      <w:rPr>
        <w:rFonts w:hint="eastAsia"/>
      </w:rPr>
    </w:lvl>
    <w:lvl w:ilvl="8">
      <w:start w:val="1"/>
      <w:numFmt w:val="decimal"/>
      <w:lvlText w:val="%1.%2.%3.%4.%5.%6.%7.%8.%9"/>
      <w:lvlJc w:val="left"/>
      <w:pPr>
        <w:ind w:left="227" w:hanging="227"/>
      </w:pPr>
      <w:rPr>
        <w:rFonts w:hint="eastAsia"/>
      </w:rPr>
    </w:lvl>
  </w:abstractNum>
  <w:abstractNum w:abstractNumId="1" w15:restartNumberingAfterBreak="0">
    <w:nsid w:val="06D669D6"/>
    <w:multiLevelType w:val="hybridMultilevel"/>
    <w:tmpl w:val="03B69FFC"/>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 w15:restartNumberingAfterBreak="0">
    <w:nsid w:val="08805A48"/>
    <w:multiLevelType w:val="hybridMultilevel"/>
    <w:tmpl w:val="96E4568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B5E4E5D"/>
    <w:multiLevelType w:val="hybridMultilevel"/>
    <w:tmpl w:val="091A69C4"/>
    <w:lvl w:ilvl="0" w:tplc="1E60C766">
      <w:start w:val="1"/>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EE527CE"/>
    <w:multiLevelType w:val="hybridMultilevel"/>
    <w:tmpl w:val="A5D08BEC"/>
    <w:lvl w:ilvl="0" w:tplc="1E60C766">
      <w:start w:val="1"/>
      <w:numFmt w:val="bullet"/>
      <w:lvlText w:val="・"/>
      <w:lvlJc w:val="left"/>
      <w:pPr>
        <w:ind w:left="1264" w:hanging="420"/>
      </w:pPr>
      <w:rPr>
        <w:rFonts w:ascii="游明朝" w:eastAsia="游明朝" w:hAnsi="游明朝" w:cstheme="minorBidi" w:hint="eastAsia"/>
      </w:rPr>
    </w:lvl>
    <w:lvl w:ilvl="1" w:tplc="0409000B" w:tentative="1">
      <w:start w:val="1"/>
      <w:numFmt w:val="bullet"/>
      <w:lvlText w:val=""/>
      <w:lvlJc w:val="left"/>
      <w:pPr>
        <w:ind w:left="1684" w:hanging="420"/>
      </w:pPr>
      <w:rPr>
        <w:rFonts w:ascii="Wingdings" w:hAnsi="Wingdings" w:hint="default"/>
      </w:rPr>
    </w:lvl>
    <w:lvl w:ilvl="2" w:tplc="0409000D"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B" w:tentative="1">
      <w:start w:val="1"/>
      <w:numFmt w:val="bullet"/>
      <w:lvlText w:val=""/>
      <w:lvlJc w:val="left"/>
      <w:pPr>
        <w:ind w:left="2944" w:hanging="420"/>
      </w:pPr>
      <w:rPr>
        <w:rFonts w:ascii="Wingdings" w:hAnsi="Wingdings" w:hint="default"/>
      </w:rPr>
    </w:lvl>
    <w:lvl w:ilvl="5" w:tplc="0409000D"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B" w:tentative="1">
      <w:start w:val="1"/>
      <w:numFmt w:val="bullet"/>
      <w:lvlText w:val=""/>
      <w:lvlJc w:val="left"/>
      <w:pPr>
        <w:ind w:left="4204" w:hanging="420"/>
      </w:pPr>
      <w:rPr>
        <w:rFonts w:ascii="Wingdings" w:hAnsi="Wingdings" w:hint="default"/>
      </w:rPr>
    </w:lvl>
    <w:lvl w:ilvl="8" w:tplc="0409000D" w:tentative="1">
      <w:start w:val="1"/>
      <w:numFmt w:val="bullet"/>
      <w:lvlText w:val=""/>
      <w:lvlJc w:val="left"/>
      <w:pPr>
        <w:ind w:left="4624" w:hanging="420"/>
      </w:pPr>
      <w:rPr>
        <w:rFonts w:ascii="Wingdings" w:hAnsi="Wingdings" w:hint="default"/>
      </w:rPr>
    </w:lvl>
  </w:abstractNum>
  <w:abstractNum w:abstractNumId="5" w15:restartNumberingAfterBreak="0">
    <w:nsid w:val="12462DA5"/>
    <w:multiLevelType w:val="hybridMultilevel"/>
    <w:tmpl w:val="C21642C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3EC799C"/>
    <w:multiLevelType w:val="multilevel"/>
    <w:tmpl w:val="6730FF7A"/>
    <w:styleLink w:val="2"/>
    <w:lvl w:ilvl="0">
      <w:start w:val="1"/>
      <w:numFmt w:val="decimal"/>
      <w:suff w:val="space"/>
      <w:lvlText w:val="%1."/>
      <w:lvlJc w:val="left"/>
      <w:pPr>
        <w:ind w:left="0" w:firstLine="0"/>
      </w:pPr>
      <w:rPr>
        <w:rFonts w:ascii="Times New Roman" w:eastAsia="ＭＳ 明朝" w:hAnsi="Times New Roman" w:hint="default"/>
        <w:b/>
        <w:i w:val="0"/>
        <w:sz w:val="32"/>
      </w:rPr>
    </w:lvl>
    <w:lvl w:ilvl="1">
      <w:start w:val="1"/>
      <w:numFmt w:val="decimal"/>
      <w:suff w:val="space"/>
      <w:lvlText w:val="%1.%2."/>
      <w:lvlJc w:val="left"/>
      <w:pPr>
        <w:ind w:left="0" w:firstLine="0"/>
      </w:pPr>
      <w:rPr>
        <w:rFonts w:ascii="Times New Roman" w:eastAsia="ＭＳ 明朝" w:hAnsi="Times New Roman" w:hint="default"/>
        <w:b/>
        <w:i w:val="0"/>
        <w:sz w:val="32"/>
      </w:rPr>
    </w:lvl>
    <w:lvl w:ilvl="2">
      <w:start w:val="1"/>
      <w:numFmt w:val="decimal"/>
      <w:lvlText w:val="%3.%2.%1"/>
      <w:lvlJc w:val="left"/>
      <w:pPr>
        <w:ind w:left="0" w:firstLine="0"/>
      </w:pPr>
      <w:rPr>
        <w:rFonts w:ascii="Times New Roman" w:hAnsi="Times New Roman" w:hint="default"/>
        <w:b/>
        <w:i w:val="0"/>
        <w:sz w:val="32"/>
      </w:rPr>
    </w:lvl>
    <w:lvl w:ilvl="3">
      <w:start w:val="1"/>
      <w:numFmt w:val="decimal"/>
      <w:lvlText w:val="%4."/>
      <w:lvlJc w:val="left"/>
      <w:pPr>
        <w:ind w:left="3780" w:hanging="420"/>
      </w:pPr>
      <w:rPr>
        <w:rFonts w:hint="eastAsia"/>
      </w:rPr>
    </w:lvl>
    <w:lvl w:ilvl="4">
      <w:start w:val="1"/>
      <w:numFmt w:val="aiueoFullWidth"/>
      <w:lvlText w:val="(%5)"/>
      <w:lvlJc w:val="left"/>
      <w:pPr>
        <w:ind w:left="4200" w:hanging="420"/>
      </w:pPr>
      <w:rPr>
        <w:rFonts w:hint="eastAsia"/>
      </w:rPr>
    </w:lvl>
    <w:lvl w:ilvl="5">
      <w:start w:val="1"/>
      <w:numFmt w:val="decimalEnclosedCircle"/>
      <w:lvlText w:val="%6"/>
      <w:lvlJc w:val="left"/>
      <w:pPr>
        <w:ind w:left="4620" w:hanging="420"/>
      </w:pPr>
      <w:rPr>
        <w:rFonts w:hint="eastAsia"/>
      </w:rPr>
    </w:lvl>
    <w:lvl w:ilvl="6">
      <w:start w:val="1"/>
      <w:numFmt w:val="decimal"/>
      <w:lvlText w:val="%7."/>
      <w:lvlJc w:val="left"/>
      <w:pPr>
        <w:ind w:left="5040" w:hanging="420"/>
      </w:pPr>
      <w:rPr>
        <w:rFonts w:hint="eastAsia"/>
      </w:rPr>
    </w:lvl>
    <w:lvl w:ilvl="7">
      <w:start w:val="1"/>
      <w:numFmt w:val="aiueoFullWidth"/>
      <w:lvlText w:val="(%8)"/>
      <w:lvlJc w:val="left"/>
      <w:pPr>
        <w:ind w:left="5460" w:hanging="420"/>
      </w:pPr>
      <w:rPr>
        <w:rFonts w:hint="eastAsia"/>
      </w:rPr>
    </w:lvl>
    <w:lvl w:ilvl="8">
      <w:start w:val="1"/>
      <w:numFmt w:val="decimalEnclosedCircle"/>
      <w:lvlText w:val="%9"/>
      <w:lvlJc w:val="left"/>
      <w:pPr>
        <w:ind w:left="5880" w:hanging="420"/>
      </w:pPr>
      <w:rPr>
        <w:rFonts w:hint="eastAsia"/>
      </w:rPr>
    </w:lvl>
  </w:abstractNum>
  <w:abstractNum w:abstractNumId="7" w15:restartNumberingAfterBreak="0">
    <w:nsid w:val="145403A4"/>
    <w:multiLevelType w:val="hybridMultilevel"/>
    <w:tmpl w:val="B6C8940C"/>
    <w:lvl w:ilvl="0" w:tplc="1E60C766">
      <w:start w:val="1"/>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151E5E55"/>
    <w:multiLevelType w:val="multilevel"/>
    <w:tmpl w:val="C1BCDDF4"/>
    <w:styleLink w:val="a0"/>
    <w:lvl w:ilvl="0">
      <w:start w:val="1"/>
      <w:numFmt w:val="decimal"/>
      <w:lvlText w:val="%1"/>
      <w:lvlJc w:val="left"/>
      <w:pPr>
        <w:ind w:left="227" w:hanging="227"/>
      </w:pPr>
      <w:rPr>
        <w:rFonts w:ascii="Times New Roman" w:eastAsia="Times New Roman" w:hAnsi="Times New Roman" w:hint="default"/>
        <w:b/>
        <w:i w:val="0"/>
        <w:color w:val="auto"/>
        <w:sz w:val="32"/>
      </w:rPr>
    </w:lvl>
    <w:lvl w:ilvl="1">
      <w:start w:val="1"/>
      <w:numFmt w:val="decimal"/>
      <w:lvlText w:val="%1.%2"/>
      <w:lvlJc w:val="left"/>
      <w:pPr>
        <w:ind w:left="227" w:hanging="227"/>
      </w:pPr>
      <w:rPr>
        <w:rFonts w:ascii="Times New Roman" w:hAnsi="Times New Roman" w:hint="default"/>
        <w:b/>
        <w:i w:val="0"/>
        <w:sz w:val="28"/>
      </w:rPr>
    </w:lvl>
    <w:lvl w:ilvl="2">
      <w:start w:val="1"/>
      <w:numFmt w:val="decimal"/>
      <w:lvlText w:val="%1.%2.%3"/>
      <w:lvlJc w:val="left"/>
      <w:pPr>
        <w:ind w:left="227" w:hanging="227"/>
      </w:pPr>
      <w:rPr>
        <w:rFonts w:ascii="Times New Roman" w:hAnsi="Times New Roman" w:hint="default"/>
        <w:b/>
        <w:i w:val="0"/>
        <w:sz w:val="24"/>
      </w:rPr>
    </w:lvl>
    <w:lvl w:ilvl="3">
      <w:start w:val="1"/>
      <w:numFmt w:val="decimal"/>
      <w:lvlText w:val="%1.%2.%3.%4"/>
      <w:lvlJc w:val="left"/>
      <w:pPr>
        <w:ind w:left="227" w:hanging="227"/>
      </w:pPr>
      <w:rPr>
        <w:rFonts w:ascii="Times New Roman" w:hAnsi="Times New Roman" w:hint="default"/>
        <w:b/>
        <w:i w:val="0"/>
        <w:sz w:val="24"/>
      </w:rPr>
    </w:lvl>
    <w:lvl w:ilvl="4">
      <w:start w:val="1"/>
      <w:numFmt w:val="decimal"/>
      <w:lvlText w:val="%1.%2.%3.%4.%5"/>
      <w:lvlJc w:val="left"/>
      <w:pPr>
        <w:ind w:left="227" w:hanging="227"/>
      </w:pPr>
      <w:rPr>
        <w:rFonts w:hint="eastAsia"/>
      </w:rPr>
    </w:lvl>
    <w:lvl w:ilvl="5">
      <w:start w:val="1"/>
      <w:numFmt w:val="decimal"/>
      <w:lvlText w:val="%1.%2.%3.%4.%5.%6"/>
      <w:lvlJc w:val="left"/>
      <w:pPr>
        <w:ind w:left="227" w:hanging="227"/>
      </w:pPr>
      <w:rPr>
        <w:rFonts w:hint="eastAsia"/>
      </w:rPr>
    </w:lvl>
    <w:lvl w:ilvl="6">
      <w:start w:val="1"/>
      <w:numFmt w:val="decimal"/>
      <w:lvlText w:val="%1.%2.%3.%4.%5.%6.%7"/>
      <w:lvlJc w:val="left"/>
      <w:pPr>
        <w:ind w:left="227" w:hanging="227"/>
      </w:pPr>
      <w:rPr>
        <w:rFonts w:hint="eastAsia"/>
      </w:rPr>
    </w:lvl>
    <w:lvl w:ilvl="7">
      <w:start w:val="1"/>
      <w:numFmt w:val="decimal"/>
      <w:lvlText w:val="%1.%2.%3.%4.%5.%6.%7.%8"/>
      <w:lvlJc w:val="left"/>
      <w:pPr>
        <w:ind w:left="227" w:hanging="227"/>
      </w:pPr>
      <w:rPr>
        <w:rFonts w:hint="eastAsia"/>
      </w:rPr>
    </w:lvl>
    <w:lvl w:ilvl="8">
      <w:start w:val="1"/>
      <w:numFmt w:val="decimal"/>
      <w:lvlText w:val="%1.%2.%3.%4.%5.%6.%7.%8.%9"/>
      <w:lvlJc w:val="left"/>
      <w:pPr>
        <w:ind w:left="227" w:hanging="227"/>
      </w:pPr>
      <w:rPr>
        <w:rFonts w:hint="eastAsia"/>
      </w:rPr>
    </w:lvl>
  </w:abstractNum>
  <w:abstractNum w:abstractNumId="9" w15:restartNumberingAfterBreak="0">
    <w:nsid w:val="19254690"/>
    <w:multiLevelType w:val="hybridMultilevel"/>
    <w:tmpl w:val="4274E29E"/>
    <w:lvl w:ilvl="0" w:tplc="001EF94A">
      <w:start w:val="1"/>
      <w:numFmt w:val="decimalEnclosedCircle"/>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1D057CE3"/>
    <w:multiLevelType w:val="multilevel"/>
    <w:tmpl w:val="0B169A0A"/>
    <w:lvl w:ilvl="0">
      <w:start w:val="1"/>
      <w:numFmt w:val="decimal"/>
      <w:pStyle w:val="1"/>
      <w:lvlText w:val="%1"/>
      <w:lvlJc w:val="left"/>
      <w:pPr>
        <w:ind w:left="397" w:hanging="397"/>
      </w:pPr>
      <w:rPr>
        <w:rFonts w:ascii="Times New Roman" w:eastAsia="ＭＳ 明朝" w:hAnsi="Times New Roman" w:hint="default"/>
        <w:b/>
        <w:i w:val="0"/>
        <w:color w:val="auto"/>
        <w:sz w:val="32"/>
      </w:rPr>
    </w:lvl>
    <w:lvl w:ilvl="1">
      <w:start w:val="1"/>
      <w:numFmt w:val="decimal"/>
      <w:pStyle w:val="20"/>
      <w:suff w:val="space"/>
      <w:lvlText w:val="%1.%2"/>
      <w:lvlJc w:val="left"/>
      <w:pPr>
        <w:ind w:left="397" w:hanging="397"/>
      </w:pPr>
      <w:rPr>
        <w:rFonts w:ascii="Times New Roman" w:eastAsia="ＭＳ 明朝" w:hAnsi="Times New Roman" w:hint="default"/>
        <w:b/>
        <w:i w:val="0"/>
        <w:sz w:val="28"/>
      </w:rPr>
    </w:lvl>
    <w:lvl w:ilvl="2">
      <w:start w:val="1"/>
      <w:numFmt w:val="decimal"/>
      <w:lvlRestart w:val="1"/>
      <w:pStyle w:val="3"/>
      <w:suff w:val="space"/>
      <w:lvlText w:val="%2.%1.%3"/>
      <w:lvlJc w:val="left"/>
      <w:pPr>
        <w:ind w:left="397" w:hanging="397"/>
      </w:pPr>
      <w:rPr>
        <w:rFonts w:ascii="Times New Roman" w:eastAsia="ＭＳ 明朝" w:hAnsi="Times New Roman" w:hint="default"/>
        <w:b/>
        <w:i w:val="0"/>
        <w:sz w:val="32"/>
      </w:rPr>
    </w:lvl>
    <w:lvl w:ilvl="3">
      <w:start w:val="1"/>
      <w:numFmt w:val="decimal"/>
      <w:lvlText w:val="%1.%2.%3.%4"/>
      <w:lvlJc w:val="left"/>
      <w:pPr>
        <w:ind w:left="227" w:hanging="227"/>
      </w:pPr>
      <w:rPr>
        <w:rFonts w:ascii="Times New Roman" w:hAnsi="Times New Roman" w:hint="default"/>
        <w:b/>
        <w:i w:val="0"/>
        <w:sz w:val="24"/>
      </w:rPr>
    </w:lvl>
    <w:lvl w:ilvl="4">
      <w:start w:val="1"/>
      <w:numFmt w:val="decimal"/>
      <w:lvlText w:val="%1.%2.%3.%4.%5"/>
      <w:lvlJc w:val="left"/>
      <w:pPr>
        <w:ind w:left="227" w:hanging="227"/>
      </w:pPr>
      <w:rPr>
        <w:rFonts w:hint="eastAsia"/>
      </w:rPr>
    </w:lvl>
    <w:lvl w:ilvl="5">
      <w:start w:val="1"/>
      <w:numFmt w:val="decimal"/>
      <w:lvlText w:val="%1.%2.%3.%4.%5.%6"/>
      <w:lvlJc w:val="left"/>
      <w:pPr>
        <w:ind w:left="227" w:hanging="227"/>
      </w:pPr>
      <w:rPr>
        <w:rFonts w:hint="eastAsia"/>
      </w:rPr>
    </w:lvl>
    <w:lvl w:ilvl="6">
      <w:start w:val="1"/>
      <w:numFmt w:val="decimal"/>
      <w:lvlText w:val="%1.%2.%3.%4.%5.%6.%7"/>
      <w:lvlJc w:val="left"/>
      <w:pPr>
        <w:ind w:left="227" w:hanging="227"/>
      </w:pPr>
      <w:rPr>
        <w:rFonts w:hint="eastAsia"/>
      </w:rPr>
    </w:lvl>
    <w:lvl w:ilvl="7">
      <w:start w:val="1"/>
      <w:numFmt w:val="decimal"/>
      <w:lvlText w:val="%1.%2.%3.%4.%5.%6.%7.%8"/>
      <w:lvlJc w:val="left"/>
      <w:pPr>
        <w:ind w:left="227" w:hanging="227"/>
      </w:pPr>
      <w:rPr>
        <w:rFonts w:hint="eastAsia"/>
      </w:rPr>
    </w:lvl>
    <w:lvl w:ilvl="8">
      <w:start w:val="1"/>
      <w:numFmt w:val="decimal"/>
      <w:lvlText w:val="%1.%2.%3.%4.%5.%6.%7.%8.%9"/>
      <w:lvlJc w:val="left"/>
      <w:pPr>
        <w:ind w:left="227" w:hanging="227"/>
      </w:pPr>
      <w:rPr>
        <w:rFonts w:hint="eastAsia"/>
      </w:rPr>
    </w:lvl>
  </w:abstractNum>
  <w:abstractNum w:abstractNumId="11" w15:restartNumberingAfterBreak="0">
    <w:nsid w:val="1DE50B1E"/>
    <w:multiLevelType w:val="hybridMultilevel"/>
    <w:tmpl w:val="20886318"/>
    <w:lvl w:ilvl="0" w:tplc="1E60C766">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90D10C4"/>
    <w:multiLevelType w:val="hybridMultilevel"/>
    <w:tmpl w:val="49B8710A"/>
    <w:lvl w:ilvl="0" w:tplc="8620E72E">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C527AD4"/>
    <w:multiLevelType w:val="hybridMultilevel"/>
    <w:tmpl w:val="942A7258"/>
    <w:lvl w:ilvl="0" w:tplc="1E60C766">
      <w:start w:val="1"/>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35524E47"/>
    <w:multiLevelType w:val="hybridMultilevel"/>
    <w:tmpl w:val="9F843864"/>
    <w:lvl w:ilvl="0" w:tplc="1E60C766">
      <w:start w:val="1"/>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6F51219"/>
    <w:multiLevelType w:val="hybridMultilevel"/>
    <w:tmpl w:val="0FF0C036"/>
    <w:lvl w:ilvl="0" w:tplc="93860670">
      <w:start w:val="1"/>
      <w:numFmt w:val="decimal"/>
      <w:lvlText w:val="%1."/>
      <w:lvlJc w:val="left"/>
      <w:pPr>
        <w:ind w:left="420" w:hanging="420"/>
      </w:pPr>
      <w:rPr>
        <w:rFonts w:ascii="Times New Roman" w:hAnsi="Times New Roman" w:hint="default"/>
        <w:b/>
        <w:i w:val="0"/>
        <w:sz w:val="24"/>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9FE75BC"/>
    <w:multiLevelType w:val="hybridMultilevel"/>
    <w:tmpl w:val="526C7298"/>
    <w:lvl w:ilvl="0" w:tplc="1E60C766">
      <w:start w:val="1"/>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3AD24EAC"/>
    <w:multiLevelType w:val="multilevel"/>
    <w:tmpl w:val="0409001F"/>
    <w:styleLink w:val="10"/>
    <w:lvl w:ilvl="0">
      <w:start w:val="1"/>
      <w:numFmt w:val="decimal"/>
      <w:lvlText w:val="%1."/>
      <w:lvlJc w:val="left"/>
      <w:pPr>
        <w:ind w:left="425" w:hanging="425"/>
      </w:pPr>
      <w:rPr>
        <w:rFonts w:eastAsia="Times New Roman"/>
        <w:b/>
        <w:sz w:val="32"/>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FCA655A"/>
    <w:multiLevelType w:val="hybridMultilevel"/>
    <w:tmpl w:val="12968C02"/>
    <w:lvl w:ilvl="0" w:tplc="CA500202">
      <w:start w:val="1"/>
      <w:numFmt w:val="upperLetter"/>
      <w:lvlText w:val="Appendix %1."/>
      <w:lvlJc w:val="left"/>
      <w:pPr>
        <w:ind w:left="1220" w:hanging="420"/>
      </w:pPr>
      <w:rPr>
        <w:rFonts w:hint="eastAsia"/>
      </w:rPr>
    </w:lvl>
    <w:lvl w:ilvl="1" w:tplc="04090017" w:tentative="1">
      <w:start w:val="1"/>
      <w:numFmt w:val="aiueoFullWidth"/>
      <w:lvlText w:val="(%2)"/>
      <w:lvlJc w:val="left"/>
      <w:pPr>
        <w:ind w:left="1640" w:hanging="420"/>
      </w:pPr>
    </w:lvl>
    <w:lvl w:ilvl="2" w:tplc="04090011" w:tentative="1">
      <w:start w:val="1"/>
      <w:numFmt w:val="decimalEnclosedCircle"/>
      <w:lvlText w:val="%3"/>
      <w:lvlJc w:val="left"/>
      <w:pPr>
        <w:ind w:left="2060" w:hanging="420"/>
      </w:pPr>
    </w:lvl>
    <w:lvl w:ilvl="3" w:tplc="0409000F" w:tentative="1">
      <w:start w:val="1"/>
      <w:numFmt w:val="decimal"/>
      <w:lvlText w:val="%4."/>
      <w:lvlJc w:val="left"/>
      <w:pPr>
        <w:ind w:left="2480" w:hanging="420"/>
      </w:pPr>
    </w:lvl>
    <w:lvl w:ilvl="4" w:tplc="04090017" w:tentative="1">
      <w:start w:val="1"/>
      <w:numFmt w:val="aiueoFullWidth"/>
      <w:lvlText w:val="(%5)"/>
      <w:lvlJc w:val="left"/>
      <w:pPr>
        <w:ind w:left="2900" w:hanging="420"/>
      </w:pPr>
    </w:lvl>
    <w:lvl w:ilvl="5" w:tplc="04090011" w:tentative="1">
      <w:start w:val="1"/>
      <w:numFmt w:val="decimalEnclosedCircle"/>
      <w:lvlText w:val="%6"/>
      <w:lvlJc w:val="left"/>
      <w:pPr>
        <w:ind w:left="3320" w:hanging="420"/>
      </w:pPr>
    </w:lvl>
    <w:lvl w:ilvl="6" w:tplc="0409000F" w:tentative="1">
      <w:start w:val="1"/>
      <w:numFmt w:val="decimal"/>
      <w:lvlText w:val="%7."/>
      <w:lvlJc w:val="left"/>
      <w:pPr>
        <w:ind w:left="3740" w:hanging="420"/>
      </w:pPr>
    </w:lvl>
    <w:lvl w:ilvl="7" w:tplc="04090017" w:tentative="1">
      <w:start w:val="1"/>
      <w:numFmt w:val="aiueoFullWidth"/>
      <w:lvlText w:val="(%8)"/>
      <w:lvlJc w:val="left"/>
      <w:pPr>
        <w:ind w:left="4160" w:hanging="420"/>
      </w:pPr>
    </w:lvl>
    <w:lvl w:ilvl="8" w:tplc="04090011" w:tentative="1">
      <w:start w:val="1"/>
      <w:numFmt w:val="decimalEnclosedCircle"/>
      <w:lvlText w:val="%9"/>
      <w:lvlJc w:val="left"/>
      <w:pPr>
        <w:ind w:left="4580" w:hanging="420"/>
      </w:pPr>
    </w:lvl>
  </w:abstractNum>
  <w:abstractNum w:abstractNumId="19" w15:restartNumberingAfterBreak="0">
    <w:nsid w:val="402059F0"/>
    <w:multiLevelType w:val="multilevel"/>
    <w:tmpl w:val="13DAD6EC"/>
    <w:lvl w:ilvl="0">
      <w:start w:val="1"/>
      <w:numFmt w:val="decimal"/>
      <w:pStyle w:val="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42B60F1A"/>
    <w:multiLevelType w:val="hybridMultilevel"/>
    <w:tmpl w:val="31585FC2"/>
    <w:lvl w:ilvl="0" w:tplc="FFFFFFFF">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3920296"/>
    <w:multiLevelType w:val="hybridMultilevel"/>
    <w:tmpl w:val="134A5248"/>
    <w:lvl w:ilvl="0" w:tplc="1E60C766">
      <w:start w:val="1"/>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48176030"/>
    <w:multiLevelType w:val="hybridMultilevel"/>
    <w:tmpl w:val="A550878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A154403"/>
    <w:multiLevelType w:val="hybridMultilevel"/>
    <w:tmpl w:val="B8A4EFB0"/>
    <w:lvl w:ilvl="0" w:tplc="1E60C766">
      <w:start w:val="1"/>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4DF86984"/>
    <w:multiLevelType w:val="hybridMultilevel"/>
    <w:tmpl w:val="8180A7B8"/>
    <w:lvl w:ilvl="0" w:tplc="3C6455DC">
      <w:start w:val="1"/>
      <w:numFmt w:val="decimal"/>
      <w:lvlText w:val="（%1）"/>
      <w:lvlJc w:val="right"/>
      <w:pPr>
        <w:ind w:left="420" w:hanging="420"/>
      </w:pPr>
      <w:rPr>
        <w:rFonts w:ascii="Times New Roman" w:eastAsia="游明朝" w:hAnsi="Times New Roman"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50CB458E"/>
    <w:multiLevelType w:val="multilevel"/>
    <w:tmpl w:val="B374FF90"/>
    <w:numStyleLink w:val="a"/>
  </w:abstractNum>
  <w:abstractNum w:abstractNumId="26" w15:restartNumberingAfterBreak="0">
    <w:nsid w:val="52F24471"/>
    <w:multiLevelType w:val="hybridMultilevel"/>
    <w:tmpl w:val="DBEC90C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8B72177"/>
    <w:multiLevelType w:val="hybridMultilevel"/>
    <w:tmpl w:val="1534CDE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91760A6"/>
    <w:multiLevelType w:val="hybridMultilevel"/>
    <w:tmpl w:val="1744F076"/>
    <w:lvl w:ilvl="0" w:tplc="1E60C766">
      <w:start w:val="1"/>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6C8E4275"/>
    <w:multiLevelType w:val="hybridMultilevel"/>
    <w:tmpl w:val="6E7E6A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6F0619F7"/>
    <w:multiLevelType w:val="hybridMultilevel"/>
    <w:tmpl w:val="A8DEC0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4680B4A"/>
    <w:multiLevelType w:val="hybridMultilevel"/>
    <w:tmpl w:val="989E4DC8"/>
    <w:lvl w:ilvl="0" w:tplc="727C9E7C">
      <w:start w:val="1"/>
      <w:numFmt w:val="decimal"/>
      <w:lvlText w:val="（%1）"/>
      <w:lvlJc w:val="left"/>
      <w:pPr>
        <w:ind w:left="420" w:hanging="420"/>
      </w:pPr>
      <w:rPr>
        <w:rFonts w:ascii="Times New Roman" w:eastAsia="游明朝" w:hAnsi="Times New Roman"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7A5D1A29"/>
    <w:multiLevelType w:val="hybridMultilevel"/>
    <w:tmpl w:val="3A7E83F4"/>
    <w:lvl w:ilvl="0" w:tplc="7A0A5AAE">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501042210">
    <w:abstractNumId w:val="12"/>
  </w:num>
  <w:num w:numId="2" w16cid:durableId="2112820003">
    <w:abstractNumId w:val="17"/>
  </w:num>
  <w:num w:numId="3" w16cid:durableId="1935817681">
    <w:abstractNumId w:val="6"/>
  </w:num>
  <w:num w:numId="4" w16cid:durableId="1192113022">
    <w:abstractNumId w:val="8"/>
  </w:num>
  <w:num w:numId="5" w16cid:durableId="1442609220">
    <w:abstractNumId w:val="15"/>
  </w:num>
  <w:num w:numId="6" w16cid:durableId="710493800">
    <w:abstractNumId w:val="6"/>
  </w:num>
  <w:num w:numId="7" w16cid:durableId="470901365">
    <w:abstractNumId w:val="0"/>
  </w:num>
  <w:num w:numId="8" w16cid:durableId="1415395678">
    <w:abstractNumId w:val="0"/>
  </w:num>
  <w:num w:numId="9" w16cid:durableId="505943433">
    <w:abstractNumId w:val="25"/>
  </w:num>
  <w:num w:numId="10" w16cid:durableId="2017996871">
    <w:abstractNumId w:val="0"/>
  </w:num>
  <w:num w:numId="11" w16cid:durableId="1193113098">
    <w:abstractNumId w:val="0"/>
  </w:num>
  <w:num w:numId="12" w16cid:durableId="1541479585">
    <w:abstractNumId w:val="0"/>
  </w:num>
  <w:num w:numId="13" w16cid:durableId="1039168248">
    <w:abstractNumId w:val="18"/>
  </w:num>
  <w:num w:numId="14" w16cid:durableId="1294868678">
    <w:abstractNumId w:val="19"/>
  </w:num>
  <w:num w:numId="15" w16cid:durableId="2083746537">
    <w:abstractNumId w:val="10"/>
  </w:num>
  <w:num w:numId="16" w16cid:durableId="1382091811">
    <w:abstractNumId w:val="32"/>
  </w:num>
  <w:num w:numId="17" w16cid:durableId="847789954">
    <w:abstractNumId w:val="11"/>
  </w:num>
  <w:num w:numId="18" w16cid:durableId="426002021">
    <w:abstractNumId w:val="23"/>
  </w:num>
  <w:num w:numId="19" w16cid:durableId="1142193973">
    <w:abstractNumId w:val="28"/>
  </w:num>
  <w:num w:numId="20" w16cid:durableId="793060867">
    <w:abstractNumId w:val="9"/>
  </w:num>
  <w:num w:numId="21" w16cid:durableId="2124880568">
    <w:abstractNumId w:val="14"/>
  </w:num>
  <w:num w:numId="22" w16cid:durableId="1728072156">
    <w:abstractNumId w:val="24"/>
  </w:num>
  <w:num w:numId="23" w16cid:durableId="757360513">
    <w:abstractNumId w:val="7"/>
  </w:num>
  <w:num w:numId="24" w16cid:durableId="770080620">
    <w:abstractNumId w:val="13"/>
  </w:num>
  <w:num w:numId="25" w16cid:durableId="923150907">
    <w:abstractNumId w:val="21"/>
  </w:num>
  <w:num w:numId="26" w16cid:durableId="1850098731">
    <w:abstractNumId w:val="29"/>
  </w:num>
  <w:num w:numId="27" w16cid:durableId="196361450">
    <w:abstractNumId w:val="5"/>
  </w:num>
  <w:num w:numId="28" w16cid:durableId="2080209052">
    <w:abstractNumId w:val="22"/>
  </w:num>
  <w:num w:numId="29" w16cid:durableId="1870606505">
    <w:abstractNumId w:val="30"/>
  </w:num>
  <w:num w:numId="30" w16cid:durableId="976187004">
    <w:abstractNumId w:val="27"/>
  </w:num>
  <w:num w:numId="31" w16cid:durableId="1462651005">
    <w:abstractNumId w:val="16"/>
  </w:num>
  <w:num w:numId="32" w16cid:durableId="889616482">
    <w:abstractNumId w:val="2"/>
  </w:num>
  <w:num w:numId="33" w16cid:durableId="220101048">
    <w:abstractNumId w:val="1"/>
  </w:num>
  <w:num w:numId="34" w16cid:durableId="364256235">
    <w:abstractNumId w:val="20"/>
  </w:num>
  <w:num w:numId="35" w16cid:durableId="2022975006">
    <w:abstractNumId w:val="31"/>
  </w:num>
  <w:num w:numId="36" w16cid:durableId="705175487">
    <w:abstractNumId w:val="4"/>
  </w:num>
  <w:num w:numId="37" w16cid:durableId="267930163">
    <w:abstractNumId w:val="26"/>
  </w:num>
  <w:num w:numId="38" w16cid:durableId="6269300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bordersDoNotSurroundHeader/>
  <w:bordersDoNotSurroundFooter/>
  <w:proofState w:spelling="clean" w:grammar="dirty"/>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defaultTabStop w:val="840"/>
  <w:drawingGridHorizontalSpacing w:val="105"/>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87B"/>
    <w:rsid w:val="00007A1B"/>
    <w:rsid w:val="0001412F"/>
    <w:rsid w:val="000356D8"/>
    <w:rsid w:val="0005303E"/>
    <w:rsid w:val="00063A4E"/>
    <w:rsid w:val="00064741"/>
    <w:rsid w:val="000652FD"/>
    <w:rsid w:val="00090774"/>
    <w:rsid w:val="000A18B6"/>
    <w:rsid w:val="000A35F6"/>
    <w:rsid w:val="000B3FA2"/>
    <w:rsid w:val="000B5410"/>
    <w:rsid w:val="000B5C55"/>
    <w:rsid w:val="000C62BD"/>
    <w:rsid w:val="000D6F47"/>
    <w:rsid w:val="00103140"/>
    <w:rsid w:val="00105C4E"/>
    <w:rsid w:val="00117CE0"/>
    <w:rsid w:val="00137871"/>
    <w:rsid w:val="00147C90"/>
    <w:rsid w:val="001503AA"/>
    <w:rsid w:val="00155746"/>
    <w:rsid w:val="00162ACE"/>
    <w:rsid w:val="00170D1A"/>
    <w:rsid w:val="00186EE8"/>
    <w:rsid w:val="00187605"/>
    <w:rsid w:val="00191825"/>
    <w:rsid w:val="00193882"/>
    <w:rsid w:val="001961D3"/>
    <w:rsid w:val="001A5531"/>
    <w:rsid w:val="001A62D0"/>
    <w:rsid w:val="001C006B"/>
    <w:rsid w:val="001C7514"/>
    <w:rsid w:val="001D1D58"/>
    <w:rsid w:val="001E537D"/>
    <w:rsid w:val="001F6DE5"/>
    <w:rsid w:val="002109B6"/>
    <w:rsid w:val="0022473E"/>
    <w:rsid w:val="00226D53"/>
    <w:rsid w:val="00242151"/>
    <w:rsid w:val="002530CA"/>
    <w:rsid w:val="00261792"/>
    <w:rsid w:val="00267422"/>
    <w:rsid w:val="00270A27"/>
    <w:rsid w:val="002731B1"/>
    <w:rsid w:val="002827D9"/>
    <w:rsid w:val="0029268C"/>
    <w:rsid w:val="002A13FF"/>
    <w:rsid w:val="002B48AE"/>
    <w:rsid w:val="002C5587"/>
    <w:rsid w:val="002D3459"/>
    <w:rsid w:val="002D3620"/>
    <w:rsid w:val="002E2B54"/>
    <w:rsid w:val="002E5B71"/>
    <w:rsid w:val="002F44FC"/>
    <w:rsid w:val="002F676A"/>
    <w:rsid w:val="002F70A2"/>
    <w:rsid w:val="003044E7"/>
    <w:rsid w:val="00306A9A"/>
    <w:rsid w:val="00313A8A"/>
    <w:rsid w:val="003179CF"/>
    <w:rsid w:val="00322150"/>
    <w:rsid w:val="00323469"/>
    <w:rsid w:val="003256DF"/>
    <w:rsid w:val="00331E3D"/>
    <w:rsid w:val="003419D2"/>
    <w:rsid w:val="00346DB3"/>
    <w:rsid w:val="003527C4"/>
    <w:rsid w:val="00353FE4"/>
    <w:rsid w:val="00362730"/>
    <w:rsid w:val="00364CCD"/>
    <w:rsid w:val="00373356"/>
    <w:rsid w:val="00375A86"/>
    <w:rsid w:val="0038046B"/>
    <w:rsid w:val="00380ED0"/>
    <w:rsid w:val="003822F0"/>
    <w:rsid w:val="0038741D"/>
    <w:rsid w:val="003949F0"/>
    <w:rsid w:val="00395127"/>
    <w:rsid w:val="003C6971"/>
    <w:rsid w:val="003D65A7"/>
    <w:rsid w:val="003E515A"/>
    <w:rsid w:val="003E5D63"/>
    <w:rsid w:val="003F278B"/>
    <w:rsid w:val="003F401D"/>
    <w:rsid w:val="00416A9D"/>
    <w:rsid w:val="00423600"/>
    <w:rsid w:val="00435930"/>
    <w:rsid w:val="00446174"/>
    <w:rsid w:val="00450F69"/>
    <w:rsid w:val="004578B9"/>
    <w:rsid w:val="0046546E"/>
    <w:rsid w:val="004702AA"/>
    <w:rsid w:val="00471B75"/>
    <w:rsid w:val="004A1DA9"/>
    <w:rsid w:val="004A3D58"/>
    <w:rsid w:val="004A4439"/>
    <w:rsid w:val="004A44AE"/>
    <w:rsid w:val="004A5B78"/>
    <w:rsid w:val="004B231C"/>
    <w:rsid w:val="004C2185"/>
    <w:rsid w:val="004D43A6"/>
    <w:rsid w:val="004E1BB8"/>
    <w:rsid w:val="004E4425"/>
    <w:rsid w:val="004E789B"/>
    <w:rsid w:val="005168F6"/>
    <w:rsid w:val="0052008B"/>
    <w:rsid w:val="00524873"/>
    <w:rsid w:val="005310C5"/>
    <w:rsid w:val="005317CA"/>
    <w:rsid w:val="00562708"/>
    <w:rsid w:val="00572EE9"/>
    <w:rsid w:val="00575E63"/>
    <w:rsid w:val="005831BF"/>
    <w:rsid w:val="00586A88"/>
    <w:rsid w:val="005874E3"/>
    <w:rsid w:val="00597759"/>
    <w:rsid w:val="005A72C2"/>
    <w:rsid w:val="005B5282"/>
    <w:rsid w:val="005B68BC"/>
    <w:rsid w:val="005C0F2F"/>
    <w:rsid w:val="005D02D8"/>
    <w:rsid w:val="005F0ADA"/>
    <w:rsid w:val="005F17FD"/>
    <w:rsid w:val="00617720"/>
    <w:rsid w:val="00623845"/>
    <w:rsid w:val="00631A0A"/>
    <w:rsid w:val="00631D03"/>
    <w:rsid w:val="0064413A"/>
    <w:rsid w:val="00646BA5"/>
    <w:rsid w:val="006536DF"/>
    <w:rsid w:val="00653D01"/>
    <w:rsid w:val="00663B43"/>
    <w:rsid w:val="00670B99"/>
    <w:rsid w:val="00671191"/>
    <w:rsid w:val="00673C10"/>
    <w:rsid w:val="00681EC8"/>
    <w:rsid w:val="006923C7"/>
    <w:rsid w:val="00693C7A"/>
    <w:rsid w:val="006A27DB"/>
    <w:rsid w:val="006A713F"/>
    <w:rsid w:val="006C67AB"/>
    <w:rsid w:val="006D40E6"/>
    <w:rsid w:val="006E3AB5"/>
    <w:rsid w:val="006F1704"/>
    <w:rsid w:val="006F1861"/>
    <w:rsid w:val="006F54F6"/>
    <w:rsid w:val="007024DB"/>
    <w:rsid w:val="007032FF"/>
    <w:rsid w:val="00714203"/>
    <w:rsid w:val="00715102"/>
    <w:rsid w:val="00723A65"/>
    <w:rsid w:val="007338D6"/>
    <w:rsid w:val="0073627A"/>
    <w:rsid w:val="00740F5D"/>
    <w:rsid w:val="00751DC3"/>
    <w:rsid w:val="00751E27"/>
    <w:rsid w:val="00765125"/>
    <w:rsid w:val="0076715F"/>
    <w:rsid w:val="007711CF"/>
    <w:rsid w:val="00773BC6"/>
    <w:rsid w:val="007745C0"/>
    <w:rsid w:val="0077777A"/>
    <w:rsid w:val="00786665"/>
    <w:rsid w:val="00797EA8"/>
    <w:rsid w:val="007A6737"/>
    <w:rsid w:val="007A676D"/>
    <w:rsid w:val="007A7126"/>
    <w:rsid w:val="007C293C"/>
    <w:rsid w:val="007C5C51"/>
    <w:rsid w:val="007D6208"/>
    <w:rsid w:val="007F10EB"/>
    <w:rsid w:val="007F308F"/>
    <w:rsid w:val="007F3166"/>
    <w:rsid w:val="007F58C7"/>
    <w:rsid w:val="008070E6"/>
    <w:rsid w:val="00814DA9"/>
    <w:rsid w:val="0083755C"/>
    <w:rsid w:val="00837B04"/>
    <w:rsid w:val="0085304D"/>
    <w:rsid w:val="008572F6"/>
    <w:rsid w:val="008602ED"/>
    <w:rsid w:val="008621AA"/>
    <w:rsid w:val="00876600"/>
    <w:rsid w:val="008775BB"/>
    <w:rsid w:val="00883976"/>
    <w:rsid w:val="0088536C"/>
    <w:rsid w:val="008A2F2C"/>
    <w:rsid w:val="008B78BE"/>
    <w:rsid w:val="008B7E6C"/>
    <w:rsid w:val="008C1C23"/>
    <w:rsid w:val="008D247D"/>
    <w:rsid w:val="008D2A8C"/>
    <w:rsid w:val="008D312E"/>
    <w:rsid w:val="008F6B71"/>
    <w:rsid w:val="00906E39"/>
    <w:rsid w:val="00912D31"/>
    <w:rsid w:val="009165E1"/>
    <w:rsid w:val="0092237F"/>
    <w:rsid w:val="00923197"/>
    <w:rsid w:val="0093668C"/>
    <w:rsid w:val="009368FE"/>
    <w:rsid w:val="009440FC"/>
    <w:rsid w:val="009446C9"/>
    <w:rsid w:val="009631BA"/>
    <w:rsid w:val="00963729"/>
    <w:rsid w:val="00966E7C"/>
    <w:rsid w:val="009715AD"/>
    <w:rsid w:val="00976582"/>
    <w:rsid w:val="009930E9"/>
    <w:rsid w:val="00995415"/>
    <w:rsid w:val="009A3146"/>
    <w:rsid w:val="009A787B"/>
    <w:rsid w:val="009C2815"/>
    <w:rsid w:val="009C56A2"/>
    <w:rsid w:val="009E24A9"/>
    <w:rsid w:val="009E2694"/>
    <w:rsid w:val="009E791C"/>
    <w:rsid w:val="009F43FA"/>
    <w:rsid w:val="009F6B13"/>
    <w:rsid w:val="00A05C70"/>
    <w:rsid w:val="00A25E4E"/>
    <w:rsid w:val="00A2763E"/>
    <w:rsid w:val="00A27ACE"/>
    <w:rsid w:val="00A31BDD"/>
    <w:rsid w:val="00A31C2F"/>
    <w:rsid w:val="00A33862"/>
    <w:rsid w:val="00A468DE"/>
    <w:rsid w:val="00A62EA1"/>
    <w:rsid w:val="00A67B24"/>
    <w:rsid w:val="00A80E94"/>
    <w:rsid w:val="00A81976"/>
    <w:rsid w:val="00A90214"/>
    <w:rsid w:val="00AA3157"/>
    <w:rsid w:val="00AA3BC4"/>
    <w:rsid w:val="00AA4BC1"/>
    <w:rsid w:val="00AC3283"/>
    <w:rsid w:val="00AD2D71"/>
    <w:rsid w:val="00AD7EB3"/>
    <w:rsid w:val="00AE2303"/>
    <w:rsid w:val="00AE4834"/>
    <w:rsid w:val="00AF08D7"/>
    <w:rsid w:val="00B03ADA"/>
    <w:rsid w:val="00B10B47"/>
    <w:rsid w:val="00B12425"/>
    <w:rsid w:val="00B1587B"/>
    <w:rsid w:val="00B33FEB"/>
    <w:rsid w:val="00B47BEB"/>
    <w:rsid w:val="00B52411"/>
    <w:rsid w:val="00B55373"/>
    <w:rsid w:val="00B61E04"/>
    <w:rsid w:val="00B82478"/>
    <w:rsid w:val="00B82B6C"/>
    <w:rsid w:val="00B83F35"/>
    <w:rsid w:val="00B858C3"/>
    <w:rsid w:val="00BA1ACE"/>
    <w:rsid w:val="00BB284D"/>
    <w:rsid w:val="00BB723F"/>
    <w:rsid w:val="00BC65FE"/>
    <w:rsid w:val="00BC7373"/>
    <w:rsid w:val="00BC741B"/>
    <w:rsid w:val="00BD1F3A"/>
    <w:rsid w:val="00BD3E3D"/>
    <w:rsid w:val="00BD421C"/>
    <w:rsid w:val="00BE6428"/>
    <w:rsid w:val="00BF74B5"/>
    <w:rsid w:val="00C16538"/>
    <w:rsid w:val="00C2261A"/>
    <w:rsid w:val="00C2640A"/>
    <w:rsid w:val="00C27A39"/>
    <w:rsid w:val="00C35D93"/>
    <w:rsid w:val="00C5608E"/>
    <w:rsid w:val="00C646F5"/>
    <w:rsid w:val="00C64ECD"/>
    <w:rsid w:val="00C70241"/>
    <w:rsid w:val="00C737F6"/>
    <w:rsid w:val="00C7653E"/>
    <w:rsid w:val="00C7734C"/>
    <w:rsid w:val="00C81E9D"/>
    <w:rsid w:val="00C8238C"/>
    <w:rsid w:val="00C845DD"/>
    <w:rsid w:val="00C9423D"/>
    <w:rsid w:val="00C960AC"/>
    <w:rsid w:val="00C9638F"/>
    <w:rsid w:val="00C96C16"/>
    <w:rsid w:val="00CA0D41"/>
    <w:rsid w:val="00CA270D"/>
    <w:rsid w:val="00CB6D97"/>
    <w:rsid w:val="00CC26A6"/>
    <w:rsid w:val="00CC2719"/>
    <w:rsid w:val="00CD232F"/>
    <w:rsid w:val="00CD36F1"/>
    <w:rsid w:val="00CE0A80"/>
    <w:rsid w:val="00CF0DBD"/>
    <w:rsid w:val="00D0608E"/>
    <w:rsid w:val="00D07DE4"/>
    <w:rsid w:val="00D22672"/>
    <w:rsid w:val="00D24FD1"/>
    <w:rsid w:val="00D262C0"/>
    <w:rsid w:val="00D331EC"/>
    <w:rsid w:val="00D35B8F"/>
    <w:rsid w:val="00D37EF0"/>
    <w:rsid w:val="00D531C4"/>
    <w:rsid w:val="00D5666F"/>
    <w:rsid w:val="00D63D9F"/>
    <w:rsid w:val="00D83640"/>
    <w:rsid w:val="00D85A9A"/>
    <w:rsid w:val="00D95EC5"/>
    <w:rsid w:val="00DA3C5A"/>
    <w:rsid w:val="00DB5E71"/>
    <w:rsid w:val="00DB6571"/>
    <w:rsid w:val="00DC17A0"/>
    <w:rsid w:val="00DF02CA"/>
    <w:rsid w:val="00E04B99"/>
    <w:rsid w:val="00E10AF7"/>
    <w:rsid w:val="00E320AA"/>
    <w:rsid w:val="00E52663"/>
    <w:rsid w:val="00E53EF1"/>
    <w:rsid w:val="00E6322A"/>
    <w:rsid w:val="00E63338"/>
    <w:rsid w:val="00E668CB"/>
    <w:rsid w:val="00E748C5"/>
    <w:rsid w:val="00E83C79"/>
    <w:rsid w:val="00E9536C"/>
    <w:rsid w:val="00E95B1C"/>
    <w:rsid w:val="00EB4992"/>
    <w:rsid w:val="00EB6FC5"/>
    <w:rsid w:val="00EC0748"/>
    <w:rsid w:val="00EC40F4"/>
    <w:rsid w:val="00ED090E"/>
    <w:rsid w:val="00ED18BD"/>
    <w:rsid w:val="00ED68DD"/>
    <w:rsid w:val="00EE099B"/>
    <w:rsid w:val="00EE7A68"/>
    <w:rsid w:val="00EF2302"/>
    <w:rsid w:val="00F07A8D"/>
    <w:rsid w:val="00F165B9"/>
    <w:rsid w:val="00F16B9A"/>
    <w:rsid w:val="00F27189"/>
    <w:rsid w:val="00F700A9"/>
    <w:rsid w:val="00F70B5A"/>
    <w:rsid w:val="00F717AA"/>
    <w:rsid w:val="00F7532A"/>
    <w:rsid w:val="00F84423"/>
    <w:rsid w:val="00F90A50"/>
    <w:rsid w:val="00F95B5D"/>
    <w:rsid w:val="00FA5FFE"/>
    <w:rsid w:val="00FB3862"/>
    <w:rsid w:val="00FB4740"/>
    <w:rsid w:val="00FB69E7"/>
    <w:rsid w:val="00FC4121"/>
    <w:rsid w:val="00FD7AC8"/>
    <w:rsid w:val="00FE47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65B44C16"/>
  <w15:chartTrackingRefBased/>
  <w15:docId w15:val="{746A4018-BF73-47BB-8994-B56A37EF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1587B"/>
    <w:pPr>
      <w:widowControl w:val="0"/>
      <w:jc w:val="both"/>
    </w:pPr>
  </w:style>
  <w:style w:type="paragraph" w:styleId="11">
    <w:name w:val="heading 1"/>
    <w:basedOn w:val="a1"/>
    <w:next w:val="a1"/>
    <w:link w:val="12"/>
    <w:autoRedefine/>
    <w:uiPriority w:val="9"/>
    <w:qFormat/>
    <w:rsid w:val="0085304D"/>
    <w:pPr>
      <w:keepNext/>
      <w:outlineLvl w:val="0"/>
    </w:pPr>
    <w:rPr>
      <w:rFonts w:ascii="Times New Roman" w:eastAsia="ＭＳ 明朝" w:hAnsi="Times New Roman" w:cstheme="majorBidi"/>
      <w:b/>
      <w:sz w:val="32"/>
      <w:szCs w:val="24"/>
    </w:rPr>
  </w:style>
  <w:style w:type="paragraph" w:styleId="21">
    <w:name w:val="heading 2"/>
    <w:basedOn w:val="a1"/>
    <w:next w:val="a1"/>
    <w:link w:val="22"/>
    <w:uiPriority w:val="9"/>
    <w:semiHidden/>
    <w:unhideWhenUsed/>
    <w:qFormat/>
    <w:rsid w:val="00364CCD"/>
    <w:pPr>
      <w:keepNext/>
      <w:outlineLvl w:val="1"/>
    </w:pPr>
    <w:rPr>
      <w:rFonts w:asciiTheme="majorHAnsi" w:eastAsiaTheme="majorEastAsia" w:hAnsiTheme="majorHAnsi" w:cstheme="majorBidi"/>
    </w:rPr>
  </w:style>
  <w:style w:type="paragraph" w:styleId="5">
    <w:name w:val="heading 5"/>
    <w:aliases w:val="Appendix"/>
    <w:basedOn w:val="21"/>
    <w:next w:val="a2"/>
    <w:link w:val="50"/>
    <w:uiPriority w:val="9"/>
    <w:unhideWhenUsed/>
    <w:rsid w:val="00364CCD"/>
    <w:pPr>
      <w:numPr>
        <w:numId w:val="14"/>
      </w:numPr>
      <w:outlineLvl w:val="4"/>
    </w:pPr>
    <w:rPr>
      <w:rFonts w:ascii="Times New Roman" w:eastAsia="游明朝" w:hAnsi="Times New Roman"/>
      <w:b/>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
    <w:name w:val="段落1"/>
    <w:basedOn w:val="a6"/>
    <w:next w:val="a6"/>
    <w:link w:val="13"/>
    <w:autoRedefine/>
    <w:qFormat/>
    <w:rsid w:val="00B1587B"/>
    <w:pPr>
      <w:numPr>
        <w:numId w:val="15"/>
      </w:numPr>
    </w:pPr>
    <w:rPr>
      <w:b/>
      <w:sz w:val="28"/>
    </w:rPr>
  </w:style>
  <w:style w:type="character" w:customStyle="1" w:styleId="13">
    <w:name w:val="段落1 (文字)"/>
    <w:basedOn w:val="a3"/>
    <w:link w:val="1"/>
    <w:rsid w:val="00B1587B"/>
    <w:rPr>
      <w:b/>
      <w:sz w:val="28"/>
    </w:rPr>
  </w:style>
  <w:style w:type="paragraph" w:styleId="a6">
    <w:name w:val="Body Text"/>
    <w:basedOn w:val="a1"/>
    <w:link w:val="a7"/>
    <w:uiPriority w:val="99"/>
    <w:semiHidden/>
    <w:unhideWhenUsed/>
    <w:rsid w:val="00B858C3"/>
  </w:style>
  <w:style w:type="character" w:customStyle="1" w:styleId="a7">
    <w:name w:val="本文 (文字)"/>
    <w:basedOn w:val="a3"/>
    <w:link w:val="a6"/>
    <w:uiPriority w:val="99"/>
    <w:semiHidden/>
    <w:rsid w:val="00B858C3"/>
  </w:style>
  <w:style w:type="paragraph" w:customStyle="1" w:styleId="20">
    <w:name w:val="段落2"/>
    <w:basedOn w:val="a6"/>
    <w:next w:val="a6"/>
    <w:link w:val="23"/>
    <w:autoRedefine/>
    <w:qFormat/>
    <w:rsid w:val="0085304D"/>
    <w:pPr>
      <w:numPr>
        <w:ilvl w:val="1"/>
        <w:numId w:val="15"/>
      </w:numPr>
    </w:pPr>
    <w:rPr>
      <w:sz w:val="24"/>
    </w:rPr>
  </w:style>
  <w:style w:type="character" w:customStyle="1" w:styleId="23">
    <w:name w:val="段落2 (文字)"/>
    <w:basedOn w:val="a7"/>
    <w:link w:val="20"/>
    <w:rsid w:val="00B858C3"/>
    <w:rPr>
      <w:sz w:val="24"/>
    </w:rPr>
  </w:style>
  <w:style w:type="numbering" w:customStyle="1" w:styleId="10">
    <w:name w:val="スタイル1"/>
    <w:uiPriority w:val="99"/>
    <w:rsid w:val="0085304D"/>
    <w:pPr>
      <w:numPr>
        <w:numId w:val="2"/>
      </w:numPr>
    </w:pPr>
  </w:style>
  <w:style w:type="numbering" w:customStyle="1" w:styleId="2">
    <w:name w:val="スタイル2"/>
    <w:uiPriority w:val="99"/>
    <w:rsid w:val="0085304D"/>
    <w:pPr>
      <w:numPr>
        <w:numId w:val="3"/>
      </w:numPr>
    </w:pPr>
  </w:style>
  <w:style w:type="numbering" w:customStyle="1" w:styleId="a0">
    <w:name w:val="段落１"/>
    <w:uiPriority w:val="99"/>
    <w:rsid w:val="0085304D"/>
    <w:pPr>
      <w:numPr>
        <w:numId w:val="4"/>
      </w:numPr>
    </w:pPr>
  </w:style>
  <w:style w:type="paragraph" w:customStyle="1" w:styleId="4">
    <w:name w:val="スタイル4"/>
    <w:basedOn w:val="11"/>
    <w:next w:val="a8"/>
    <w:link w:val="40"/>
    <w:rsid w:val="0085304D"/>
    <w:pPr>
      <w:numPr>
        <w:numId w:val="10"/>
      </w:numPr>
      <w:ind w:left="420" w:hanging="420"/>
    </w:pPr>
    <w:rPr>
      <w:rFonts w:eastAsia="Times New Roman"/>
    </w:rPr>
  </w:style>
  <w:style w:type="character" w:customStyle="1" w:styleId="40">
    <w:name w:val="スタイル4 (文字)"/>
    <w:basedOn w:val="13"/>
    <w:link w:val="4"/>
    <w:rsid w:val="00B1587B"/>
    <w:rPr>
      <w:rFonts w:ascii="Times New Roman" w:eastAsia="Times New Roman" w:hAnsi="Times New Roman" w:cstheme="majorBidi"/>
      <w:b/>
      <w:sz w:val="32"/>
      <w:szCs w:val="24"/>
    </w:rPr>
  </w:style>
  <w:style w:type="numbering" w:customStyle="1" w:styleId="a">
    <w:name w:val="スタイル３"/>
    <w:uiPriority w:val="99"/>
    <w:rsid w:val="0085304D"/>
    <w:pPr>
      <w:numPr>
        <w:numId w:val="7"/>
      </w:numPr>
    </w:pPr>
  </w:style>
  <w:style w:type="character" w:customStyle="1" w:styleId="12">
    <w:name w:val="見出し 1 (文字)"/>
    <w:basedOn w:val="a3"/>
    <w:link w:val="11"/>
    <w:uiPriority w:val="9"/>
    <w:rsid w:val="0085304D"/>
    <w:rPr>
      <w:rFonts w:ascii="Times New Roman" w:eastAsia="ＭＳ 明朝" w:hAnsi="Times New Roman" w:cstheme="majorBidi"/>
      <w:b/>
      <w:sz w:val="32"/>
      <w:szCs w:val="24"/>
    </w:rPr>
  </w:style>
  <w:style w:type="character" w:customStyle="1" w:styleId="50">
    <w:name w:val="見出し 5 (文字)"/>
    <w:aliases w:val="Appendix (文字)"/>
    <w:basedOn w:val="a3"/>
    <w:link w:val="5"/>
    <w:uiPriority w:val="9"/>
    <w:rsid w:val="00364CCD"/>
    <w:rPr>
      <w:rFonts w:ascii="Times New Roman" w:eastAsia="游明朝" w:hAnsi="Times New Roman" w:cstheme="majorBidi"/>
      <w:b/>
      <w:sz w:val="24"/>
      <w:szCs w:val="24"/>
    </w:rPr>
  </w:style>
  <w:style w:type="character" w:customStyle="1" w:styleId="22">
    <w:name w:val="見出し 2 (文字)"/>
    <w:basedOn w:val="a3"/>
    <w:link w:val="21"/>
    <w:uiPriority w:val="9"/>
    <w:semiHidden/>
    <w:rsid w:val="00364CCD"/>
    <w:rPr>
      <w:rFonts w:asciiTheme="majorHAnsi" w:eastAsiaTheme="majorEastAsia" w:hAnsiTheme="majorHAnsi" w:cstheme="majorBidi"/>
    </w:rPr>
  </w:style>
  <w:style w:type="paragraph" w:styleId="a2">
    <w:name w:val="Body Text Indent"/>
    <w:basedOn w:val="a1"/>
    <w:link w:val="a9"/>
    <w:uiPriority w:val="99"/>
    <w:semiHidden/>
    <w:unhideWhenUsed/>
    <w:rsid w:val="00364CCD"/>
    <w:pPr>
      <w:ind w:leftChars="400" w:left="851"/>
    </w:pPr>
  </w:style>
  <w:style w:type="character" w:customStyle="1" w:styleId="a9">
    <w:name w:val="本文インデント (文字)"/>
    <w:basedOn w:val="a3"/>
    <w:link w:val="a2"/>
    <w:uiPriority w:val="99"/>
    <w:semiHidden/>
    <w:rsid w:val="00364CCD"/>
  </w:style>
  <w:style w:type="paragraph" w:customStyle="1" w:styleId="3">
    <w:name w:val="段落3"/>
    <w:basedOn w:val="1"/>
    <w:link w:val="30"/>
    <w:qFormat/>
    <w:rsid w:val="00B1587B"/>
    <w:pPr>
      <w:numPr>
        <w:ilvl w:val="2"/>
      </w:numPr>
    </w:pPr>
  </w:style>
  <w:style w:type="paragraph" w:styleId="a8">
    <w:name w:val="Body Text First Indent"/>
    <w:basedOn w:val="a6"/>
    <w:link w:val="aa"/>
    <w:uiPriority w:val="99"/>
    <w:semiHidden/>
    <w:unhideWhenUsed/>
    <w:rsid w:val="00B1587B"/>
    <w:pPr>
      <w:ind w:firstLineChars="100" w:firstLine="210"/>
    </w:pPr>
  </w:style>
  <w:style w:type="character" w:customStyle="1" w:styleId="aa">
    <w:name w:val="本文字下げ (文字)"/>
    <w:basedOn w:val="a7"/>
    <w:link w:val="a8"/>
    <w:uiPriority w:val="99"/>
    <w:semiHidden/>
    <w:rsid w:val="00B1587B"/>
  </w:style>
  <w:style w:type="table" w:styleId="ab">
    <w:name w:val="Table Grid"/>
    <w:basedOn w:val="a4"/>
    <w:uiPriority w:val="39"/>
    <w:rsid w:val="001918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段落3 (文字)"/>
    <w:basedOn w:val="13"/>
    <w:link w:val="3"/>
    <w:rsid w:val="00B1587B"/>
    <w:rPr>
      <w:b/>
      <w:sz w:val="28"/>
    </w:rPr>
  </w:style>
  <w:style w:type="paragraph" w:styleId="ac">
    <w:name w:val="header"/>
    <w:basedOn w:val="a1"/>
    <w:link w:val="ad"/>
    <w:uiPriority w:val="99"/>
    <w:unhideWhenUsed/>
    <w:rsid w:val="00FB4740"/>
    <w:pPr>
      <w:tabs>
        <w:tab w:val="center" w:pos="4252"/>
        <w:tab w:val="right" w:pos="8504"/>
      </w:tabs>
      <w:snapToGrid w:val="0"/>
    </w:pPr>
  </w:style>
  <w:style w:type="character" w:customStyle="1" w:styleId="ad">
    <w:name w:val="ヘッダー (文字)"/>
    <w:basedOn w:val="a3"/>
    <w:link w:val="ac"/>
    <w:uiPriority w:val="99"/>
    <w:rsid w:val="00FB4740"/>
  </w:style>
  <w:style w:type="paragraph" w:styleId="ae">
    <w:name w:val="footer"/>
    <w:basedOn w:val="a1"/>
    <w:link w:val="af"/>
    <w:uiPriority w:val="99"/>
    <w:unhideWhenUsed/>
    <w:rsid w:val="00FB4740"/>
    <w:pPr>
      <w:tabs>
        <w:tab w:val="center" w:pos="4252"/>
        <w:tab w:val="right" w:pos="8504"/>
      </w:tabs>
      <w:snapToGrid w:val="0"/>
    </w:pPr>
  </w:style>
  <w:style w:type="character" w:customStyle="1" w:styleId="af">
    <w:name w:val="フッター (文字)"/>
    <w:basedOn w:val="a3"/>
    <w:link w:val="ae"/>
    <w:uiPriority w:val="99"/>
    <w:rsid w:val="00FB4740"/>
  </w:style>
  <w:style w:type="paragraph" w:styleId="af0">
    <w:name w:val="List Paragraph"/>
    <w:basedOn w:val="a1"/>
    <w:uiPriority w:val="34"/>
    <w:qFormat/>
    <w:rsid w:val="006F54F6"/>
    <w:pPr>
      <w:ind w:leftChars="400" w:left="840"/>
    </w:pPr>
  </w:style>
  <w:style w:type="character" w:styleId="af1">
    <w:name w:val="Placeholder Text"/>
    <w:basedOn w:val="a3"/>
    <w:uiPriority w:val="99"/>
    <w:semiHidden/>
    <w:rsid w:val="00FB3862"/>
    <w:rPr>
      <w:color w:val="808080"/>
    </w:rPr>
  </w:style>
  <w:style w:type="paragraph" w:styleId="af2">
    <w:name w:val="Revision"/>
    <w:hidden/>
    <w:uiPriority w:val="99"/>
    <w:semiHidden/>
    <w:rsid w:val="00C226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B909F-A7E0-45E9-98F7-A25F63956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37</Pages>
  <Words>2329</Words>
  <Characters>13281</Characters>
  <Application>Microsoft Office Word</Application>
  <DocSecurity>0</DocSecurity>
  <Lines>110</Lines>
  <Paragraphs>31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西村 翼</dc:creator>
  <cp:keywords/>
  <dc:description/>
  <cp:lastModifiedBy>西村 翼</cp:lastModifiedBy>
  <cp:revision>341</cp:revision>
  <dcterms:created xsi:type="dcterms:W3CDTF">2023-05-27T02:16:00Z</dcterms:created>
  <dcterms:modified xsi:type="dcterms:W3CDTF">2023-05-27T12:41:00Z</dcterms:modified>
</cp:coreProperties>
</file>