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SOFTWARE ENGINEERING WEEK 3</w:t>
      </w:r>
    </w:p>
    <w:p>
      <w:pPr>
        <w:spacing w:after="20"/>
        <w:jc w:val="center"/>
      </w:pPr>
      <w:r>
        <w:rPr>
          <w:sz w:val="24"/>
          <w:szCs w:val="24"/>
        </w:rPr>
        <w:t xml:space="preserve">Name: Nishit Suresh</w:t>
      </w:r>
    </w:p>
    <w:p>
      <w:pPr>
        <w:pBdr>
          <w:bottom w:val="single" w:color="000000" w:sz="6" w:space="8"/>
        </w:pBdr>
        <w:spacing w:after="160"/>
        <w:jc w:val="center"/>
      </w:pPr>
      <w:r>
        <w:rPr>
          <w:sz w:val="24"/>
          <w:szCs w:val="24"/>
        </w:rPr>
        <w:t xml:space="preserve">SRN: PES2UG24CS326</w:t>
      </w:r>
    </w:p>
    <w:p>
      <w:pPr>
        <w:spacing w:after="240"/>
        <w:jc w:val="center"/>
      </w:pPr>
      <w:r>
        <w:rPr>
          <w:b/>
          <w:bCs/>
          <w:sz w:val="28"/>
          <w:szCs w:val="28"/>
        </w:rPr>
        <w:t xml:space="preserve">Architectural Justification</w:t>
      </w:r>
    </w:p>
    <w:p>
      <w:pPr>
        <w:spacing w:after="200"/>
      </w:pPr>
      <w:r>
        <w:rPr>
          <w:b/>
          <w:bCs/>
          <w:sz w:val="22"/>
          <w:szCs w:val="22"/>
        </w:rPr>
        <w:t xml:space="preserve">Architecture Selection: </w:t>
      </w:r>
      <w:r>
        <w:rPr>
          <w:i/>
          <w:iCs/>
          <w:sz w:val="22"/>
          <w:szCs w:val="22"/>
        </w:rPr>
        <w:t xml:space="preserve">“We chose Microservices Architecture for the Personalized Meal &amp; Diet Subscription Manager System.”</w:t>
      </w:r>
    </w:p>
    <w:p>
      <w:pPr>
        <w:spacing w:after="100"/>
      </w:pPr>
      <w:r>
        <w:rPr>
          <w:b/>
          <w:bCs/>
          <w:sz w:val="22"/>
          <w:szCs w:val="22"/>
        </w:rPr>
        <w:t xml:space="preserve">Reason 1 — Independently Scaling, Functionally Distinct Workloads</w:t>
      </w:r>
    </w:p>
    <w:p>
      <w:pPr>
        <w:spacing w:after="200"/>
      </w:pPr>
      <w:r>
        <w:rPr>
          <w:sz w:val="21"/>
          <w:szCs w:val="21"/>
        </w:rPr>
        <w:t xml:space="preserve">The system bundles very different workloads: weekly meal-plan generation and constraint validation (FR-001) is compute-heavy and runs in batch cycles, subscription/delivery scheduling (FR-003, FR-005) is transaction-heavy and must react within a strict 12-hour change window (NFR-001), and dietitian review (FR-004) is a low-volume, human-in-the-loop workflow. A Microservices architecture lets each concern be built, deployed, and scaled as its own service instead of forcing all of them through shared layers, as a Layered or Client-Server design would.</w:t>
      </w:r>
    </w:p>
    <w:p>
      <w:pPr>
        <w:spacing w:after="100"/>
      </w:pPr>
      <w:r>
        <w:rPr>
          <w:b/>
          <w:bCs/>
          <w:sz w:val="22"/>
          <w:szCs w:val="22"/>
        </w:rPr>
        <w:t xml:space="preserve">Reason 2 — Fault Isolation for Core Health-Data Functions</w:t>
      </w:r>
    </w:p>
    <w:p>
      <w:pPr>
        <w:spacing w:after="200"/>
      </w:pPr>
      <w:r>
        <w:rPr>
          <w:sz w:val="21"/>
          <w:szCs w:val="21"/>
        </w:rPr>
        <w:t xml:space="preserve">Meal planning and dietary-profile management are safety-critical (an allergen slipping through can cause real harm), while notifications and delivery-status updates are comparatively low-stakes. Microservices isolate each component in its own process, so a failure or slowdown in the Notification Service or Delivery tracking cannot bring down meal-plan generation or profile management — something a single-process Layered or Client-Server system could not guarantee.</w:t>
      </w:r>
    </w:p>
    <w:p>
      <w:pPr>
        <w:spacing w:after="100"/>
      </w:pPr>
      <w:r>
        <w:rPr>
          <w:b/>
          <w:bCs/>
          <w:sz w:val="22"/>
          <w:szCs w:val="22"/>
        </w:rPr>
        <w:t xml:space="preserve">Security Advantage</w:t>
      </w:r>
    </w:p>
    <w:p>
      <w:pPr>
        <w:spacing w:after="200"/>
      </w:pPr>
      <w:r>
        <w:rPr>
          <w:sz w:val="21"/>
          <w:szCs w:val="21"/>
        </w:rPr>
        <w:t xml:space="preserve">Because the Dietary Profile Service is deployed as its own microservice with its own datastore, it can be given a dedicated authentication/authorization boundary, encryption at rest, and access logging for Subscriber allergy and health data (NFR-002), completely separate from lower-sensitivity services such as Notification Service. A breach or vulnerability in a less-sensitive service therefore cannot directly expose protected health data, which shrinks the overall attack surface compared to a single shared data tier.</w:t>
      </w:r>
    </w:p>
    <w:p>
      <w:pPr>
        <w:spacing w:after="100"/>
      </w:pPr>
      <w:r>
        <w:rPr>
          <w:b/>
          <w:bCs/>
          <w:sz w:val="22"/>
          <w:szCs w:val="22"/>
        </w:rPr>
        <w:t xml:space="preserve">Performance Benefit</w:t>
      </w:r>
    </w:p>
    <w:p>
      <w:pPr>
        <w:spacing w:after="200"/>
      </w:pPr>
      <w:r>
        <w:rPr>
          <w:sz w:val="21"/>
          <w:szCs w:val="21"/>
        </w:rPr>
        <w:t xml:space="preserve">The Meal Planning Service is the most computationally expensive component, since it must generate and re-validate menus against allergen, calorie, diabetic-limit, and macro-nutrient constraints for every Subscriber each week. Because it is an independent microservice, it can be horizontally scaled on its own during peak demand (e.g. the start of each week) without over-provisioning the entire system, keeping response times low for latency-sensitive operations such as the 12-hour schedule modification window (NFR-001).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2026-09-09T15:23:10.096Z</dcterms:created>
  <dcterms:modified xsi:type="dcterms:W3CDTF">2026-09-09T15:23:10.110Z</dcterms:modified>
</cp:coreProperties>
</file>

<file path=docProps/custom.xml><?xml version="1.0" encoding="utf-8"?>
<Properties xmlns="http://schemas.openxmlformats.org/officeDocument/2006/custom-properties" xmlns:vt="http://schemas.openxmlformats.org/officeDocument/2006/docPropsVTypes"/>
</file>