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645920" cy="2015413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hikuns-ai-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1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rial" w:hAnsi="Arial" w:eastAsia="Arial"/>
          <w:b/>
          <w:i w:val="0"/>
          <w:color w:val="171719"/>
          <w:sz w:val="56"/>
        </w:rPr>
        <w:t>牛くんずAI</w:t>
      </w:r>
    </w:p>
    <w:p>
      <w:pPr>
        <w:jc w:val="center"/>
      </w:pPr>
      <w:r>
        <w:rPr>
          <w:rFonts w:ascii="Arial" w:hAnsi="Arial" w:eastAsia="Arial"/>
          <w:b/>
          <w:i w:val="0"/>
          <w:color w:val="C99A4A"/>
          <w:sz w:val="44"/>
        </w:rPr>
        <w:t>本番導入チェックリスト</w:t>
      </w:r>
    </w:p>
    <w:p>
      <w:pPr>
        <w:spacing w:after="320"/>
        <w:jc w:val="center"/>
      </w:pPr>
      <w:r>
        <w:rPr>
          <w:rFonts w:ascii="Arial" w:hAnsi="Arial" w:eastAsia="Arial"/>
          <w:b w:val="0"/>
          <w:i w:val="0"/>
          <w:color w:val="68645F"/>
          <w:sz w:val="23"/>
        </w:rPr>
        <w:t>デモ環境から安全な実店舗運用へ移行するための完了条件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4EF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1719"/>
                <w:sz w:val="20"/>
              </w:rPr>
              <w:t>初版 2026年6月15日</w:t>
              <w:br/>
              <w:t>対象: 店舗運用者・管理者・導入担当者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</w:pPr>
      <w:r>
        <w:t>1. 導入方針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8D2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推奨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最初の1〜2週間は1店舗・承認制で試験運用し、問題のない処理だけを半自動へ移行します。</w:t>
            </w:r>
          </w:p>
        </w:tc>
        <w:trPr>
          <w:tblHeader/>
        </w:trPr>
      </w:tr>
    </w:tbl>
    <w:p>
      <w:pPr>
        <w:spacing w:after="0"/>
      </w:pPr>
    </w:p>
    <w:p>
      <w:r>
        <w:t>このチェックリストは、環境構築だけでなく、責任者・セキュリティ・テスト・監視・事故対応まで含めた本番開始条件です。各項目の証跡URLまたは担当者名を右欄に記録してください。</w:t>
      </w:r>
    </w:p>
    <w:p>
      <w:pPr>
        <w:pStyle w:val="Heading1"/>
      </w:pPr>
      <w:r>
        <w:t>2. 運用体制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サービス責任者を決定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最終判断者と連絡先を記録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店舗運用担当者を決定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日次確認者と代替担当者を記録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障害対応担当者を決定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技術担当・Google担当・店舗責任者を記録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運用時間と対応期限を決定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日次確認時刻、口コミ対応期限を定義</w:t>
            </w:r>
          </w:p>
        </w:tc>
      </w:tr>
    </w:tbl>
    <w:p>
      <w:pPr>
        <w:pStyle w:val="Heading1"/>
      </w:pPr>
      <w:r>
        <w:t>3. Supabase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Supabaseプロジェクトを作成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本番用リージョン・組織・プロジェクト名を確定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DBスキーマを適用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database/schema.sqlを実行しエラーなし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RLSを確認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未認証・他組織ユーザーからデータが見えない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Authを設定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メール認証、許可ドメイン、リダイレクトURLを設定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環境変数を設定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URL・anon key・service role keyをVercelへ登録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バックアップ方針を決定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復旧手順と保持期間を記録</w:t>
            </w:r>
          </w:p>
        </w:tc>
      </w:tr>
    </w:tbl>
    <w:p>
      <w:pPr>
        <w:pStyle w:val="Heading1"/>
      </w:pPr>
      <w:r>
        <w:t>4. Gemini API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Google AI StudioでAPIキー発行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本番専用キーを作成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GEMINI_API_KEYを設定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Vercel環境変数へ登録し画面へ露出しない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モデルを確定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GEMINI_MODELを設定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店舗情報の送信範囲を確認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個人情報・機密情報をプロンプトへ含めない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生成テストを実施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6カテゴリ、JSON解析、NG表現検査が成功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障害時挙動を確認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生成失敗時に外部投稿が実行されない</w:t>
            </w:r>
          </w:p>
        </w:tc>
      </w:tr>
    </w:tbl>
    <w:p>
      <w:pPr>
        <w:pStyle w:val="Heading1"/>
      </w:pPr>
      <w:r>
        <w:t>5. Google Business Profile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API利用承認を取得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Google Cloudプロジェクトで承認済み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関連APIを有効化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Account Management、Business Information等を有効化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OAuthクライアントを作成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client ID、secret、リダイレクトURIを設定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OAuth同意画面を整備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アプリ名、連絡先、プライバシーポリシーを登録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管理アカウントで認証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対象店舗のオーナーまたは管理者権限あり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アカウント一覧を取得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accountsリソースを取得できる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ロケーションを紐付け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対象店舗とlocationを1対1で確認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確認済み店舗を確認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口コミ返信対象ロケーションが確認済み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口コミ取得テスト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評価、本文、投稿者、日時、返信状態を取得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返信投稿テスト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承認済みテスト返信を投稿し履歴保存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GBP投稿テスト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承認済みテスト投稿を実行しID保存</w:t>
            </w:r>
          </w:p>
        </w:tc>
      </w:tr>
    </w:tbl>
    <w:p>
      <w:pPr>
        <w:pStyle w:val="Heading1"/>
      </w:pPr>
      <w:r>
        <w:t>6. セキュリティ・法務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秘密情報を環境変数化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キー・secret・refresh tokenをコードへ保存しない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トークンを暗号化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保存時暗号化とアクセス制限を確認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権限を最小化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担当者ごとのアカウントと必要最小権限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監査ログを保存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承認・編集・投稿・返信・失敗を記録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プライバシーポリシーを準備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Google OAuthとデータ利用目的を記載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規制業種ルールを登録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医療、美容、士業等の表現ルールを反映</w:t>
            </w:r>
          </w:p>
        </w:tc>
      </w:tr>
    </w:tbl>
    <w:p>
      <w:pPr>
        <w:pStyle w:val="Heading1"/>
      </w:pPr>
      <w:r>
        <w:t>7. 受入テスト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店舗登録・更新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保存後の再表示と権限制御が正常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提案生成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店舗固有情報とキーワードを反映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提案編集・承認・却下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履歴と更新日時が保存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投稿・口コミのモード分離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片方の変更が他方へ影響しない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低評価口コミ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自動返信されず承認待ちになる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NG表現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警告または実行停止になる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APIエラー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原因が画面・ログで確認できる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二重実行防止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同じ口コミ・投稿が重複実行されない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スマートフォン表示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主要操作に重なり・欠けがない</w:t>
            </w:r>
          </w:p>
        </w:tc>
      </w:tr>
    </w:tbl>
    <w:p>
      <w:pPr>
        <w:pStyle w:val="Heading1"/>
      </w:pPr>
      <w:r>
        <w:t>8. 試験運用・本番開始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760"/>
        <w:gridCol w:w="5200"/>
        <w:gridCol w:w="3400"/>
      </w:tblGrid>
      <w:tr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確認</w:t>
            </w:r>
          </w:p>
        </w:tc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719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完了条件・記録</w:t>
            </w:r>
          </w:p>
        </w:tc>
        <w:trPr>
          <w:tblHeader/>
        </w:trPr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対象を1店舗に限定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店舗責任者の同意あり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承認制で開始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投稿・口コミともapproval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1〜2週間の試験記録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提案件数、修正、却下、失敗、事故を記録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週次レビューを実施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店舗責任者と改善点を確認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半自動の対象を決定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低リスク条件と停止条件を文書化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99A4A"/>
                <w:sz w:val="26"/>
              </w:rPr>
              <w:t>□</w:t>
            </w:r>
          </w:p>
        </w:tc>
        <w:tc>
          <w:tcPr>
            <w:tcW w:type="dxa" w:w="5200"/>
          </w:tcPr>
          <w:p>
            <w:r>
              <w:rPr>
                <w:rFonts w:ascii="Arial" w:hAnsi="Arial" w:eastAsia="Arial"/>
                <w:b/>
                <w:i w:val="0"/>
                <w:color w:val="171719"/>
                <w:sz w:val="19"/>
              </w:rPr>
              <w:t>本番開始判定</w:t>
            </w:r>
          </w:p>
        </w:tc>
        <w:tc>
          <w:tcPr>
            <w:tcW w:type="dxa" w:w="3400"/>
          </w:tcPr>
          <w:p>
            <w:r>
              <w:rPr>
                <w:rFonts w:ascii="Arial" w:hAnsi="Arial" w:eastAsia="Arial"/>
                <w:b w:val="0"/>
                <w:i w:val="0"/>
                <w:color w:val="68645F"/>
                <w:sz w:val="18"/>
              </w:rPr>
              <w:t>責任者がチェックリストへ承認</w:t>
            </w:r>
          </w:p>
        </w:tc>
      </w:tr>
    </w:tbl>
    <w:p>
      <w:pPr>
        <w:pStyle w:val="Heading1"/>
      </w:pPr>
      <w:r>
        <w:t>9. 本番開始後7日間の確認</w:t>
      </w:r>
    </w:p>
    <w:p>
      <w:pPr>
        <w:pStyle w:val="ListBullet"/>
      </w:pPr>
      <w:r>
        <w:t>毎日、投稿・返信・失敗ログを管理者が確認する</w:t>
      </w:r>
    </w:p>
    <w:p>
      <w:pPr>
        <w:pStyle w:val="ListBullet"/>
      </w:pPr>
      <w:r>
        <w:t>自動処理件数と手動修正件数を記録する</w:t>
      </w:r>
    </w:p>
    <w:p>
      <w:pPr>
        <w:pStyle w:val="ListBullet"/>
      </w:pPr>
      <w:r>
        <w:t>店舗からの指摘は当日中にNG表現・テンプレートへ反映する</w:t>
      </w:r>
    </w:p>
    <w:p>
      <w:pPr>
        <w:pStyle w:val="ListBullet"/>
      </w:pPr>
      <w:r>
        <w:t>異常が1件でもあれば対象機能を承認制へ戻す</w:t>
      </w:r>
    </w:p>
    <w:p>
      <w:pPr>
        <w:pStyle w:val="ListBullet"/>
      </w:pPr>
      <w:r>
        <w:t>7日目に継続・改善・停止を判断する</w:t>
      </w:r>
    </w:p>
    <w:p>
      <w:pPr>
        <w:pStyle w:val="Heading1"/>
      </w:pPr>
      <w:r>
        <w:t>10. 現在必要な入力情報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EA"/>
          </w:tcPr>
          <w:p>
            <w:r>
              <w:rPr>
                <w:rFonts w:ascii="Arial" w:hAnsi="Arial" w:eastAsia="Arial"/>
                <w:b/>
                <w:i w:val="0"/>
                <w:color w:val="C99A4A"/>
                <w:sz w:val="21"/>
              </w:rPr>
              <w:t xml:space="preserve">次のアクション  </w:t>
            </w:r>
            <w:r>
              <w:rPr>
                <w:rFonts w:ascii="Arial" w:hAnsi="Arial" w:eastAsia="Arial"/>
                <w:b/>
                <w:i w:val="0"/>
                <w:color w:val="171719"/>
                <w:sz w:val="21"/>
              </w:rPr>
              <w:t>Supabaseプロジェクト情報とGoogle Cloud/OAuth情報が揃い次第、実接続と受入テストへ進みます。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Supabase URL: </w:t>
      </w:r>
      <w:r>
        <w:rPr>
          <w:rFonts w:ascii="Arial" w:hAnsi="Arial" w:eastAsia="Arial"/>
          <w:b w:val="0"/>
          <w:i w:val="0"/>
          <w:color w:val="68645F"/>
          <w:sz w:val="21"/>
        </w:rPr>
        <w:t>____________________________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Supabase anon key登録済み: </w:t>
      </w:r>
      <w:r>
        <w:rPr>
          <w:rFonts w:ascii="Arial" w:hAnsi="Arial" w:eastAsia="Arial"/>
          <w:b w:val="0"/>
          <w:i w:val="0"/>
          <w:color w:val="68645F"/>
          <w:sz w:val="21"/>
        </w:rPr>
        <w:t>□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Supabase service role key登録済み: </w:t>
      </w:r>
      <w:r>
        <w:rPr>
          <w:rFonts w:ascii="Arial" w:hAnsi="Arial" w:eastAsia="Arial"/>
          <w:b w:val="0"/>
          <w:i w:val="0"/>
          <w:color w:val="68645F"/>
          <w:sz w:val="21"/>
        </w:rPr>
        <w:t>□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Gemini API key登録済み: </w:t>
      </w:r>
      <w:r>
        <w:rPr>
          <w:rFonts w:ascii="Arial" w:hAnsi="Arial" w:eastAsia="Arial"/>
          <w:b w:val="0"/>
          <w:i w:val="0"/>
          <w:color w:val="68645F"/>
          <w:sz w:val="21"/>
        </w:rPr>
        <w:t>□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Google OAuth client ID登録済み: </w:t>
      </w:r>
      <w:r>
        <w:rPr>
          <w:rFonts w:ascii="Arial" w:hAnsi="Arial" w:eastAsia="Arial"/>
          <w:b w:val="0"/>
          <w:i w:val="0"/>
          <w:color w:val="68645F"/>
          <w:sz w:val="21"/>
        </w:rPr>
        <w:t>□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Google OAuth redirect URI: </w:t>
      </w:r>
      <w:r>
        <w:rPr>
          <w:rFonts w:ascii="Arial" w:hAnsi="Arial" w:eastAsia="Arial"/>
          <w:b w:val="0"/>
          <w:i w:val="0"/>
          <w:color w:val="68645F"/>
          <w:sz w:val="21"/>
        </w:rPr>
        <w:t>____________________________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試験店舗名: </w:t>
      </w:r>
      <w:r>
        <w:rPr>
          <w:rFonts w:ascii="Arial" w:hAnsi="Arial" w:eastAsia="Arial"/>
          <w:b w:val="0"/>
          <w:i w:val="0"/>
          <w:color w:val="68645F"/>
          <w:sz w:val="21"/>
        </w:rPr>
        <w:t>____________________________</w:t>
      </w:r>
    </w:p>
    <w:p>
      <w:r>
        <w:rPr>
          <w:rFonts w:ascii="Arial" w:hAnsi="Arial" w:eastAsia="Arial"/>
          <w:b/>
          <w:i w:val="0"/>
          <w:color w:val="171719"/>
          <w:sz w:val="21"/>
        </w:rPr>
        <w:t xml:space="preserve">本番開始責任者: </w:t>
      </w:r>
      <w:r>
        <w:rPr>
          <w:rFonts w:ascii="Arial" w:hAnsi="Arial" w:eastAsia="Arial"/>
          <w:b w:val="0"/>
          <w:i w:val="0"/>
          <w:color w:val="68645F"/>
          <w:sz w:val="21"/>
        </w:rPr>
        <w:t>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645F"/>
        <w:sz w:val="16"/>
      </w:rPr>
      <w:t>牛くんずAI | 運用資料 | 2026年6月15日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68645F"/>
        <w:sz w:val="17"/>
      </w:rPr>
      <w:t>牛くんずAI 本番導入チェックリスト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17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C99A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17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