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PROJECT REPORT</w:t>
        <w:br/>
      </w:r>
      <w:r>
        <w:rPr>
          <w:b/>
          <w:sz w:val="44"/>
        </w:rPr>
        <w:t>AI-Based House Price Prediction and Exploratory Data Analysis</w:t>
      </w:r>
      <w:r>
        <w:rPr>
          <w:b/>
        </w:rPr>
        <w:br/>
        <w:br/>
        <w:t>Submitted by</w:t>
        <w:br/>
      </w:r>
      <w:r>
        <w:t>Nishitha T S</w:t>
        <w:br/>
      </w:r>
      <w:r>
        <w:t>B.Tech – Computer Science and Engineering</w:t>
        <w:br/>
        <w:br/>
      </w:r>
      <w:r>
        <w:t>IBM SkillsBuild Data Analytics with AI Academic Internship Program</w:t>
        <w:br/>
      </w:r>
      <w:r>
        <w:t>BharatCares in association with AICTE</w:t>
        <w:br/>
        <w:br/>
      </w:r>
      <w:r>
        <w:rPr>
          <w:b/>
        </w:rPr>
        <w:t>2026</w:t>
      </w:r>
    </w:p>
    <w:p>
      <w:r>
        <w:br w:type="page"/>
      </w:r>
    </w:p>
    <w:p>
      <w:pPr>
        <w:pStyle w:val="Heading1"/>
      </w:pPr>
      <w:r>
        <w:t>1. Abstract</w:t>
      </w:r>
    </w:p>
    <w:p>
      <w:r>
        <w:t>This project presents an AI-based approach for exploratory data analysis and house price prediction using the Kaggle House Prices: Advanced Regression Techniques dataset, based on the Ames Housing dataset. The project analyzes 1,460 residential property records containing 81 columns, including numerical and categorical property attributes. Data preprocessing was performed to handle missing values, followed by exploratory analysis using statistical summaries and visualizations. Three regression models—Linear Regression, Decision Tree Regressor, and Random Forest Regressor—were trained and evaluated using Mean Absolute Error (MAE), Root Mean Squared Error (RMSE), and R² score. Among the evaluated models, Random Forest achieved the best performance with an R² score of 0.8902, MAE of 17,608.80, and RMSE of 29,025.58. Feature-importance analysis showed that OverallQual, GrLivArea, TotalBsmtSF, 2ndFlrSF, and 1stFlrSF were the most influential features.</w:t>
      </w:r>
    </w:p>
    <w:p>
      <w:pPr>
        <w:pStyle w:val="Heading1"/>
      </w:pPr>
      <w:r>
        <w:t>2. Introduction</w:t>
      </w:r>
    </w:p>
    <w:p>
      <w:r>
        <w:t>House prices are influenced by multiple factors such as overall quality, living area, basement size, floor area, lot size, garage capacity, and construction year. Traditional estimation can be subjective and may not consistently capture relationships among many variables. Machine learning can learn patterns from historical housing data and provide data-driven price estimates. This project combines exploratory data analysis with supervised regression to understand the dataset and build a predictive model.</w:t>
      </w:r>
    </w:p>
    <w:p>
      <w:pPr>
        <w:pStyle w:val="Heading1"/>
      </w:pPr>
      <w:r>
        <w:t>3. Problem Statement</w:t>
      </w:r>
    </w:p>
    <w:p>
      <w:r>
        <w:t>To analyze housing data and develop a machine-learning model capable of predicting residential house prices from property characteristics, while identifying the factors that contribute most strongly to the predicted sale price.</w:t>
      </w:r>
    </w:p>
    <w:p>
      <w:pPr>
        <w:pStyle w:val="Heading1"/>
      </w:pPr>
      <w:r>
        <w:t>4. Objectives</w:t>
      </w:r>
    </w:p>
    <w:p>
      <w:pPr>
        <w:pStyle w:val="ListBullet"/>
      </w:pPr>
      <w:r>
        <w:t>Understand the structure and characteristics of the housing dataset.</w:t>
      </w:r>
    </w:p>
    <w:p>
      <w:pPr>
        <w:pStyle w:val="ListBullet"/>
      </w:pPr>
      <w:r>
        <w:t>Identify missing values, duplicate records, and data-quality issues.</w:t>
      </w:r>
    </w:p>
    <w:p>
      <w:pPr>
        <w:pStyle w:val="ListBullet"/>
      </w:pPr>
      <w:r>
        <w:t>Perform exploratory data analysis using multiple visualizations.</w:t>
      </w:r>
    </w:p>
    <w:p>
      <w:pPr>
        <w:pStyle w:val="ListBullet"/>
      </w:pPr>
      <w:r>
        <w:t>Prepare numerical and categorical features for machine learning.</w:t>
      </w:r>
    </w:p>
    <w:p>
      <w:pPr>
        <w:pStyle w:val="ListBullet"/>
      </w:pPr>
      <w:r>
        <w:t>Train and compare Linear Regression, Decision Tree, and Random Forest models.</w:t>
      </w:r>
    </w:p>
    <w:p>
      <w:pPr>
        <w:pStyle w:val="ListBullet"/>
      </w:pPr>
      <w:r>
        <w:t>Evaluate models using MAE, RMSE, and R² score.</w:t>
      </w:r>
    </w:p>
    <w:p>
      <w:pPr>
        <w:pStyle w:val="ListBullet"/>
      </w:pPr>
      <w:r>
        <w:t>Identify important features influencing house-price predictions.</w:t>
      </w:r>
    </w:p>
    <w:p>
      <w:pPr>
        <w:pStyle w:val="Heading1"/>
      </w:pPr>
      <w:r>
        <w:t>5. Dataset Description</w:t>
      </w:r>
    </w:p>
    <w:p>
      <w:r>
        <w:t>The project uses the Kaggle House Prices: Advanced Regression Techniques dataset. The dataset contains 1,460 house records and 81 columns. The target variable is SalePrice. The data includes 38 numerical columns and 43 categorical columns. The Id column is an identifier and was excluded from model training.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Dataset Attribute</w:t>
            </w:r>
          </w:p>
        </w:tc>
        <w:tc>
          <w:tcPr>
            <w:tcW w:type="dxa" w:w="4968"/>
            <w:vAlign w:val="center"/>
            <w:shd w:fill="D9EAF7"/>
          </w:tcPr>
          <w:p>
            <w:r/>
            <w:r>
              <w:rPr>
                <w:b/>
                <w:sz w:val="18"/>
              </w:rPr>
              <w:t>Value</w:t>
            </w:r>
          </w:p>
        </w:tc>
      </w:tr>
      <w:tr>
        <w:tc>
          <w:tcPr>
            <w:tcW w:type="dxa" w:w="4968"/>
            <w:vAlign w:val="center"/>
          </w:tcPr>
          <w:p>
            <w:r/>
            <w:r>
              <w:rPr>
                <w:b w:val="0"/>
                <w:sz w:val="18"/>
              </w:rPr>
              <w:t>Number of records</w:t>
            </w:r>
          </w:p>
        </w:tc>
        <w:tc>
          <w:tcPr>
            <w:tcW w:type="dxa" w:w="4968"/>
            <w:vAlign w:val="center"/>
          </w:tcPr>
          <w:p>
            <w:r/>
            <w:r>
              <w:rPr>
                <w:b w:val="0"/>
                <w:sz w:val="18"/>
              </w:rPr>
              <w:t>1,460</w:t>
            </w:r>
          </w:p>
        </w:tc>
      </w:tr>
      <w:tr>
        <w:tc>
          <w:tcPr>
            <w:tcW w:type="dxa" w:w="4968"/>
            <w:vAlign w:val="center"/>
          </w:tcPr>
          <w:p>
            <w:r/>
            <w:r>
              <w:rPr>
                <w:b w:val="0"/>
                <w:sz w:val="18"/>
              </w:rPr>
              <w:t>Number of columns</w:t>
            </w:r>
          </w:p>
        </w:tc>
        <w:tc>
          <w:tcPr>
            <w:tcW w:type="dxa" w:w="4968"/>
            <w:vAlign w:val="center"/>
          </w:tcPr>
          <w:p>
            <w:r/>
            <w:r>
              <w:rPr>
                <w:b w:val="0"/>
                <w:sz w:val="18"/>
              </w:rPr>
              <w:t>81</w:t>
            </w:r>
          </w:p>
        </w:tc>
      </w:tr>
      <w:tr>
        <w:tc>
          <w:tcPr>
            <w:tcW w:type="dxa" w:w="4968"/>
            <w:vAlign w:val="center"/>
          </w:tcPr>
          <w:p>
            <w:r/>
            <w:r>
              <w:rPr>
                <w:b w:val="0"/>
                <w:sz w:val="18"/>
              </w:rPr>
              <w:t>Numerical columns</w:t>
            </w:r>
          </w:p>
        </w:tc>
        <w:tc>
          <w:tcPr>
            <w:tcW w:type="dxa" w:w="4968"/>
            <w:vAlign w:val="center"/>
          </w:tcPr>
          <w:p>
            <w:r/>
            <w:r>
              <w:rPr>
                <w:b w:val="0"/>
                <w:sz w:val="18"/>
              </w:rPr>
              <w:t>38</w:t>
            </w:r>
          </w:p>
        </w:tc>
      </w:tr>
      <w:tr>
        <w:tc>
          <w:tcPr>
            <w:tcW w:type="dxa" w:w="4968"/>
            <w:vAlign w:val="center"/>
          </w:tcPr>
          <w:p>
            <w:r/>
            <w:r>
              <w:rPr>
                <w:b w:val="0"/>
                <w:sz w:val="18"/>
              </w:rPr>
              <w:t>Categorical columns</w:t>
            </w:r>
          </w:p>
        </w:tc>
        <w:tc>
          <w:tcPr>
            <w:tcW w:type="dxa" w:w="4968"/>
            <w:vAlign w:val="center"/>
          </w:tcPr>
          <w:p>
            <w:r/>
            <w:r>
              <w:rPr>
                <w:b w:val="0"/>
                <w:sz w:val="18"/>
              </w:rPr>
              <w:t>43</w:t>
            </w:r>
          </w:p>
        </w:tc>
      </w:tr>
      <w:tr>
        <w:tc>
          <w:tcPr>
            <w:tcW w:type="dxa" w:w="4968"/>
            <w:vAlign w:val="center"/>
          </w:tcPr>
          <w:p>
            <w:r/>
            <w:r>
              <w:rPr>
                <w:b w:val="0"/>
                <w:sz w:val="18"/>
              </w:rPr>
              <w:t>Target variable</w:t>
            </w:r>
          </w:p>
        </w:tc>
        <w:tc>
          <w:tcPr>
            <w:tcW w:type="dxa" w:w="4968"/>
            <w:vAlign w:val="center"/>
          </w:tcPr>
          <w:p>
            <w:r/>
            <w:r>
              <w:rPr>
                <w:b w:val="0"/>
                <w:sz w:val="18"/>
              </w:rPr>
              <w:t>SalePrice</w:t>
            </w:r>
          </w:p>
        </w:tc>
      </w:tr>
      <w:tr>
        <w:tc>
          <w:tcPr>
            <w:tcW w:type="dxa" w:w="4968"/>
            <w:vAlign w:val="center"/>
          </w:tcPr>
          <w:p>
            <w:r/>
            <w:r>
              <w:rPr>
                <w:b w:val="0"/>
                <w:sz w:val="18"/>
              </w:rPr>
              <w:t>Duplicate rows</w:t>
            </w:r>
          </w:p>
        </w:tc>
        <w:tc>
          <w:tcPr>
            <w:tcW w:type="dxa" w:w="4968"/>
            <w:vAlign w:val="center"/>
          </w:tcPr>
          <w:p>
            <w:r/>
            <w:r>
              <w:rPr>
                <w:b w:val="0"/>
                <w:sz w:val="18"/>
              </w:rPr>
              <w:t>0</w:t>
            </w:r>
          </w:p>
        </w:tc>
      </w:tr>
      <w:tr>
        <w:tc>
          <w:tcPr>
            <w:tcW w:type="dxa" w:w="4968"/>
            <w:vAlign w:val="center"/>
          </w:tcPr>
          <w:p>
            <w:r/>
            <w:r>
              <w:rPr>
                <w:b w:val="0"/>
                <w:sz w:val="18"/>
              </w:rPr>
              <w:t>Minimum SalePrice</w:t>
            </w:r>
          </w:p>
        </w:tc>
        <w:tc>
          <w:tcPr>
            <w:tcW w:type="dxa" w:w="4968"/>
            <w:vAlign w:val="center"/>
          </w:tcPr>
          <w:p>
            <w:r/>
            <w:r>
              <w:rPr>
                <w:b w:val="0"/>
                <w:sz w:val="18"/>
              </w:rPr>
              <w:t>$34,900</w:t>
            </w:r>
          </w:p>
        </w:tc>
      </w:tr>
      <w:tr>
        <w:tc>
          <w:tcPr>
            <w:tcW w:type="dxa" w:w="4968"/>
            <w:vAlign w:val="center"/>
          </w:tcPr>
          <w:p>
            <w:r/>
            <w:r>
              <w:rPr>
                <w:b w:val="0"/>
                <w:sz w:val="18"/>
              </w:rPr>
              <w:t>Maximum SalePrice</w:t>
            </w:r>
          </w:p>
        </w:tc>
        <w:tc>
          <w:tcPr>
            <w:tcW w:type="dxa" w:w="4968"/>
            <w:vAlign w:val="center"/>
          </w:tcPr>
          <w:p>
            <w:r/>
            <w:r>
              <w:rPr>
                <w:b w:val="0"/>
                <w:sz w:val="18"/>
              </w:rPr>
              <w:t>$755,000</w:t>
            </w:r>
          </w:p>
        </w:tc>
      </w:tr>
      <w:tr>
        <w:tc>
          <w:tcPr>
            <w:tcW w:type="dxa" w:w="4968"/>
            <w:vAlign w:val="center"/>
          </w:tcPr>
          <w:p>
            <w:r/>
            <w:r>
              <w:rPr>
                <w:b w:val="0"/>
                <w:sz w:val="18"/>
              </w:rPr>
              <w:t>Mean SalePrice</w:t>
            </w:r>
          </w:p>
        </w:tc>
        <w:tc>
          <w:tcPr>
            <w:tcW w:type="dxa" w:w="4968"/>
            <w:vAlign w:val="center"/>
          </w:tcPr>
          <w:p>
            <w:r/>
            <w:r>
              <w:rPr>
                <w:b w:val="0"/>
                <w:sz w:val="18"/>
              </w:rPr>
              <w:t>$180,921.20</w:t>
            </w:r>
          </w:p>
        </w:tc>
      </w:tr>
    </w:tbl>
    <w:p/>
    <w:p>
      <w:pPr>
        <w:pStyle w:val="Heading1"/>
      </w:pPr>
      <w:r>
        <w:t>6. Technologies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Technology / Library</w:t>
            </w:r>
          </w:p>
        </w:tc>
        <w:tc>
          <w:tcPr>
            <w:tcW w:type="dxa" w:w="4968"/>
            <w:vAlign w:val="center"/>
            <w:shd w:fill="D9EAF7"/>
          </w:tcPr>
          <w:p>
            <w:r/>
            <w:r>
              <w:rPr>
                <w:b/>
                <w:sz w:val="18"/>
              </w:rPr>
              <w:t>Purpose</w:t>
            </w:r>
          </w:p>
        </w:tc>
      </w:tr>
      <w:tr>
        <w:tc>
          <w:tcPr>
            <w:tcW w:type="dxa" w:w="4968"/>
            <w:vAlign w:val="center"/>
          </w:tcPr>
          <w:p>
            <w:r/>
            <w:r>
              <w:rPr>
                <w:b w:val="0"/>
                <w:sz w:val="18"/>
              </w:rPr>
              <w:t>Python</w:t>
            </w:r>
          </w:p>
        </w:tc>
        <w:tc>
          <w:tcPr>
            <w:tcW w:type="dxa" w:w="4968"/>
            <w:vAlign w:val="center"/>
          </w:tcPr>
          <w:p>
            <w:r/>
            <w:r>
              <w:rPr>
                <w:b w:val="0"/>
                <w:sz w:val="18"/>
              </w:rPr>
              <w:t>Programming and analysis</w:t>
            </w:r>
          </w:p>
        </w:tc>
      </w:tr>
      <w:tr>
        <w:tc>
          <w:tcPr>
            <w:tcW w:type="dxa" w:w="4968"/>
            <w:vAlign w:val="center"/>
          </w:tcPr>
          <w:p>
            <w:r/>
            <w:r>
              <w:rPr>
                <w:b w:val="0"/>
                <w:sz w:val="18"/>
              </w:rPr>
              <w:t>Pandas</w:t>
            </w:r>
          </w:p>
        </w:tc>
        <w:tc>
          <w:tcPr>
            <w:tcW w:type="dxa" w:w="4968"/>
            <w:vAlign w:val="center"/>
          </w:tcPr>
          <w:p>
            <w:r/>
            <w:r>
              <w:rPr>
                <w:b w:val="0"/>
                <w:sz w:val="18"/>
              </w:rPr>
              <w:t>Data loading, cleaning and manipulation</w:t>
            </w:r>
          </w:p>
        </w:tc>
      </w:tr>
      <w:tr>
        <w:tc>
          <w:tcPr>
            <w:tcW w:type="dxa" w:w="4968"/>
            <w:vAlign w:val="center"/>
          </w:tcPr>
          <w:p>
            <w:r/>
            <w:r>
              <w:rPr>
                <w:b w:val="0"/>
                <w:sz w:val="18"/>
              </w:rPr>
              <w:t>NumPy</w:t>
            </w:r>
          </w:p>
        </w:tc>
        <w:tc>
          <w:tcPr>
            <w:tcW w:type="dxa" w:w="4968"/>
            <w:vAlign w:val="center"/>
          </w:tcPr>
          <w:p>
            <w:r/>
            <w:r>
              <w:rPr>
                <w:b w:val="0"/>
                <w:sz w:val="18"/>
              </w:rPr>
              <w:t>Numerical operations</w:t>
            </w:r>
          </w:p>
        </w:tc>
      </w:tr>
      <w:tr>
        <w:tc>
          <w:tcPr>
            <w:tcW w:type="dxa" w:w="4968"/>
            <w:vAlign w:val="center"/>
          </w:tcPr>
          <w:p>
            <w:r/>
            <w:r>
              <w:rPr>
                <w:b w:val="0"/>
                <w:sz w:val="18"/>
              </w:rPr>
              <w:t>Matplotlib</w:t>
            </w:r>
          </w:p>
        </w:tc>
        <w:tc>
          <w:tcPr>
            <w:tcW w:type="dxa" w:w="4968"/>
            <w:vAlign w:val="center"/>
          </w:tcPr>
          <w:p>
            <w:r/>
            <w:r>
              <w:rPr>
                <w:b w:val="0"/>
                <w:sz w:val="18"/>
              </w:rPr>
              <w:t>Data visualization</w:t>
            </w:r>
          </w:p>
        </w:tc>
      </w:tr>
      <w:tr>
        <w:tc>
          <w:tcPr>
            <w:tcW w:type="dxa" w:w="4968"/>
            <w:vAlign w:val="center"/>
          </w:tcPr>
          <w:p>
            <w:r/>
            <w:r>
              <w:rPr>
                <w:b w:val="0"/>
                <w:sz w:val="18"/>
              </w:rPr>
              <w:t>Seaborn</w:t>
            </w:r>
          </w:p>
        </w:tc>
        <w:tc>
          <w:tcPr>
            <w:tcW w:type="dxa" w:w="4968"/>
            <w:vAlign w:val="center"/>
          </w:tcPr>
          <w:p>
            <w:r/>
            <w:r>
              <w:rPr>
                <w:b w:val="0"/>
                <w:sz w:val="18"/>
              </w:rPr>
              <w:t>Statistical visualization</w:t>
            </w:r>
          </w:p>
        </w:tc>
      </w:tr>
      <w:tr>
        <w:tc>
          <w:tcPr>
            <w:tcW w:type="dxa" w:w="4968"/>
            <w:vAlign w:val="center"/>
          </w:tcPr>
          <w:p>
            <w:r/>
            <w:r>
              <w:rPr>
                <w:b w:val="0"/>
                <w:sz w:val="18"/>
              </w:rPr>
              <w:t>Scikit-learn</w:t>
            </w:r>
          </w:p>
        </w:tc>
        <w:tc>
          <w:tcPr>
            <w:tcW w:type="dxa" w:w="4968"/>
            <w:vAlign w:val="center"/>
          </w:tcPr>
          <w:p>
            <w:r/>
            <w:r>
              <w:rPr>
                <w:b w:val="0"/>
                <w:sz w:val="18"/>
              </w:rPr>
              <w:t>Preprocessing, model training and evaluation</w:t>
            </w:r>
          </w:p>
        </w:tc>
      </w:tr>
      <w:tr>
        <w:tc>
          <w:tcPr>
            <w:tcW w:type="dxa" w:w="4968"/>
            <w:vAlign w:val="center"/>
          </w:tcPr>
          <w:p>
            <w:r/>
            <w:r>
              <w:rPr>
                <w:b w:val="0"/>
                <w:sz w:val="18"/>
              </w:rPr>
              <w:t>Jupyter Notebook</w:t>
            </w:r>
          </w:p>
        </w:tc>
        <w:tc>
          <w:tcPr>
            <w:tcW w:type="dxa" w:w="4968"/>
            <w:vAlign w:val="center"/>
          </w:tcPr>
          <w:p>
            <w:r/>
            <w:r>
              <w:rPr>
                <w:b w:val="0"/>
                <w:sz w:val="18"/>
              </w:rPr>
              <w:t>Development and execution environment</w:t>
            </w:r>
          </w:p>
        </w:tc>
      </w:tr>
      <w:tr>
        <w:tc>
          <w:tcPr>
            <w:tcW w:type="dxa" w:w="4968"/>
            <w:vAlign w:val="center"/>
          </w:tcPr>
          <w:p>
            <w:r/>
            <w:r>
              <w:rPr>
                <w:b w:val="0"/>
                <w:sz w:val="18"/>
              </w:rPr>
              <w:t>Kaggle</w:t>
            </w:r>
          </w:p>
        </w:tc>
        <w:tc>
          <w:tcPr>
            <w:tcW w:type="dxa" w:w="4968"/>
            <w:vAlign w:val="center"/>
          </w:tcPr>
          <w:p>
            <w:r/>
            <w:r>
              <w:rPr>
                <w:b w:val="0"/>
                <w:sz w:val="18"/>
              </w:rPr>
              <w:t>Dataset source</w:t>
            </w:r>
          </w:p>
        </w:tc>
      </w:tr>
    </w:tbl>
    <w:p/>
    <w:p>
      <w:pPr>
        <w:pStyle w:val="Heading1"/>
      </w:pPr>
      <w:r>
        <w:t>7. Project Workflow</w:t>
      </w:r>
    </w:p>
    <w:p>
      <w:pPr>
        <w:pStyle w:val="ListNumber"/>
      </w:pPr>
      <w:r>
        <w:t>Dataset collection</w:t>
      </w:r>
    </w:p>
    <w:p>
      <w:pPr>
        <w:pStyle w:val="ListNumber"/>
      </w:pPr>
      <w:r>
        <w:t>Data understanding and quality checking</w:t>
      </w:r>
    </w:p>
    <w:p>
      <w:pPr>
        <w:pStyle w:val="ListNumber"/>
      </w:pPr>
      <w:r>
        <w:t>Missing-value treatment</w:t>
      </w:r>
    </w:p>
    <w:p>
      <w:pPr>
        <w:pStyle w:val="ListNumber"/>
      </w:pPr>
      <w:r>
        <w:t>Exploratory Data Analysis</w:t>
      </w:r>
    </w:p>
    <w:p>
      <w:pPr>
        <w:pStyle w:val="ListNumber"/>
      </w:pPr>
      <w:r>
        <w:t>Feature preprocessing and encoding</w:t>
      </w:r>
    </w:p>
    <w:p>
      <w:pPr>
        <w:pStyle w:val="ListNumber"/>
      </w:pPr>
      <w:r>
        <w:t>Train-test split</w:t>
      </w:r>
    </w:p>
    <w:p>
      <w:pPr>
        <w:pStyle w:val="ListNumber"/>
      </w:pPr>
      <w:r>
        <w:t>Model training</w:t>
      </w:r>
    </w:p>
    <w:p>
      <w:pPr>
        <w:pStyle w:val="ListNumber"/>
      </w:pPr>
      <w:r>
        <w:t>Model evaluation and comparison</w:t>
      </w:r>
    </w:p>
    <w:p>
      <w:pPr>
        <w:pStyle w:val="ListNumber"/>
      </w:pPr>
      <w:r>
        <w:t>Feature-importance analysis</w:t>
      </w:r>
    </w:p>
    <w:p>
      <w:pPr>
        <w:pStyle w:val="ListNumber"/>
      </w:pPr>
      <w:r>
        <w:t>Insights and conclusion</w:t>
      </w:r>
    </w:p>
    <w:p>
      <w:pPr>
        <w:pStyle w:val="Heading1"/>
      </w:pPr>
      <w:r>
        <w:t>8. Data Preprocessing</w:t>
      </w:r>
    </w:p>
    <w:p>
      <w:r>
        <w:t>The dataset was inspected for data types, missing values and duplicate records. No duplicate rows were found. Categorical missing values were filled with the value 'None', representing the absence of the corresponding feature where applicable. Numerical missing values were filled using the median. After preprocessing, the working dataset contained zero missing values.</w:t>
      </w:r>
    </w:p>
    <w:p>
      <w:r>
        <w:t>For machine learning, Id was removed because it is an identifier rather than a predictive property. SalePrice was separated as the target variable. Categorical variables were one-hot encoded using pandas get_dummies with drop_first=True. The resulting feature matrix contained 288 encoded features. The data was divided into training and testing sets using an 80:20 split with random_state=42.</w:t>
      </w:r>
    </w:p>
    <w:p>
      <w:pPr>
        <w:pStyle w:val="Heading1"/>
      </w:pPr>
      <w:r>
        <w:t>9. Exploratory Data Analysis</w:t>
      </w:r>
    </w:p>
    <w:p>
      <w:r>
        <w:t>The notebook used multiple visualizations to understand the distribution of house prices and relationships among important variables. These included histograms, box plots, bar graphs, line charts, pie charts, heatmaps, scatter plots, count plots, and a bubble plot.</w:t>
      </w:r>
    </w:p>
    <w:p>
      <w:pPr>
        <w:pStyle w:val="ListBullet"/>
      </w:pPr>
      <w:r>
        <w:t>Histograms were used to inspect distributions of numerical variables.</w:t>
      </w:r>
    </w:p>
    <w:p>
      <w:pPr>
        <w:pStyle w:val="ListBullet"/>
      </w:pPr>
      <w:r>
        <w:t>Box plots helped identify spread and potential outliers.</w:t>
      </w:r>
    </w:p>
    <w:p>
      <w:pPr>
        <w:pStyle w:val="ListBullet"/>
      </w:pPr>
      <w:r>
        <w:t>Bar and count plots summarized categorical variables.</w:t>
      </w:r>
    </w:p>
    <w:p>
      <w:pPr>
        <w:pStyle w:val="ListBullet"/>
      </w:pPr>
      <w:r>
        <w:t>Scatter plots examined relationships between numerical features and SalePrice.</w:t>
      </w:r>
    </w:p>
    <w:p>
      <w:pPr>
        <w:pStyle w:val="ListBullet"/>
      </w:pPr>
      <w:r>
        <w:t>Heatmaps were used to inspect correlations among numerical variables.</w:t>
      </w:r>
    </w:p>
    <w:p>
      <w:pPr>
        <w:pStyle w:val="ListBullet"/>
      </w:pPr>
      <w:r>
        <w:t>Line and pie charts provided additional summaries of selected variables.</w:t>
      </w:r>
    </w:p>
    <w:p>
      <w:pPr>
        <w:pStyle w:val="ListBullet"/>
      </w:pPr>
      <w:r>
        <w:t>The bubble plot represented relationships using point size as an additional dimension.</w:t>
      </w:r>
    </w:p>
    <w:p>
      <w:pPr>
        <w:pStyle w:val="Heading1"/>
      </w:pPr>
      <w:r>
        <w:t>10. Machine Learning Models</w:t>
      </w:r>
    </w:p>
    <w:p>
      <w:r>
        <w:t>Three supervised regression algorithms were trained on the prepared dataset.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Model</w:t>
            </w:r>
          </w:p>
        </w:tc>
        <w:tc>
          <w:tcPr>
            <w:tcW w:type="dxa" w:w="4968"/>
            <w:vAlign w:val="center"/>
            <w:shd w:fill="D9EAF7"/>
          </w:tcPr>
          <w:p>
            <w:r/>
            <w:r>
              <w:rPr>
                <w:b/>
                <w:sz w:val="18"/>
              </w:rPr>
              <w:t>Description</w:t>
            </w:r>
          </w:p>
        </w:tc>
      </w:tr>
      <w:tr>
        <w:tc>
          <w:tcPr>
            <w:tcW w:type="dxa" w:w="4968"/>
            <w:vAlign w:val="center"/>
          </w:tcPr>
          <w:p>
            <w:r/>
            <w:r>
              <w:rPr>
                <w:b w:val="0"/>
                <w:sz w:val="18"/>
              </w:rPr>
              <w:t>Linear Regression</w:t>
            </w:r>
          </w:p>
        </w:tc>
        <w:tc>
          <w:tcPr>
            <w:tcW w:type="dxa" w:w="4968"/>
            <w:vAlign w:val="center"/>
          </w:tcPr>
          <w:p>
            <w:r/>
            <w:r>
              <w:rPr>
                <w:b w:val="0"/>
                <w:sz w:val="18"/>
              </w:rPr>
              <w:t>Baseline regression model that estimates a linear relationship between input features and SalePrice.</w:t>
            </w:r>
          </w:p>
        </w:tc>
      </w:tr>
      <w:tr>
        <w:tc>
          <w:tcPr>
            <w:tcW w:type="dxa" w:w="4968"/>
            <w:vAlign w:val="center"/>
          </w:tcPr>
          <w:p>
            <w:r/>
            <w:r>
              <w:rPr>
                <w:b w:val="0"/>
                <w:sz w:val="18"/>
              </w:rPr>
              <w:t>Decision Tree Regressor</w:t>
            </w:r>
          </w:p>
        </w:tc>
        <w:tc>
          <w:tcPr>
            <w:tcW w:type="dxa" w:w="4968"/>
            <w:vAlign w:val="center"/>
          </w:tcPr>
          <w:p>
            <w:r/>
            <w:r>
              <w:rPr>
                <w:b w:val="0"/>
                <w:sz w:val="18"/>
              </w:rPr>
              <w:t>Tree-based model that learns nonlinear decision rules from the training data.</w:t>
            </w:r>
          </w:p>
        </w:tc>
      </w:tr>
      <w:tr>
        <w:tc>
          <w:tcPr>
            <w:tcW w:type="dxa" w:w="4968"/>
            <w:vAlign w:val="center"/>
          </w:tcPr>
          <w:p>
            <w:r/>
            <w:r>
              <w:rPr>
                <w:b w:val="0"/>
                <w:sz w:val="18"/>
              </w:rPr>
              <w:t>Random Forest Regressor</w:t>
            </w:r>
          </w:p>
        </w:tc>
        <w:tc>
          <w:tcPr>
            <w:tcW w:type="dxa" w:w="4968"/>
            <w:vAlign w:val="center"/>
          </w:tcPr>
          <w:p>
            <w:r/>
            <w:r>
              <w:rPr>
                <w:b w:val="0"/>
                <w:sz w:val="18"/>
              </w:rPr>
              <w:t>Ensemble of multiple decision trees designed to improve predictive performance and generalization.</w:t>
            </w:r>
          </w:p>
        </w:tc>
      </w:tr>
    </w:tbl>
    <w:p/>
    <w:p>
      <w:r>
        <w:t>The Random Forest model used 200 trees (n_estimators=200), random_state=42, and n_jobs=-1.</w:t>
      </w:r>
    </w:p>
    <w:p>
      <w:pPr>
        <w:pStyle w:val="Heading1"/>
      </w:pPr>
      <w:r>
        <w:t>11. Model Comparison</w:t>
      </w:r>
    </w:p>
    <w:p>
      <w:r>
        <w:t>The models were evaluated on the held-out test set using MAE, RMSE, and R². Lower MAE and RMSE indicate smaller prediction errors, while a higher R² indicates that the model explains a larger proportion of the variance in SalePrice.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Model</w:t>
            </w:r>
          </w:p>
        </w:tc>
        <w:tc>
          <w:tcPr>
            <w:tcW w:type="dxa" w:w="2484"/>
            <w:vAlign w:val="center"/>
            <w:shd w:fill="D9EAF7"/>
          </w:tcPr>
          <w:p>
            <w:r/>
            <w:r>
              <w:rPr>
                <w:b/>
                <w:sz w:val="18"/>
              </w:rPr>
              <w:t>MAE</w:t>
            </w:r>
          </w:p>
        </w:tc>
        <w:tc>
          <w:tcPr>
            <w:tcW w:type="dxa" w:w="2484"/>
            <w:vAlign w:val="center"/>
            <w:shd w:fill="D9EAF7"/>
          </w:tcPr>
          <w:p>
            <w:r/>
            <w:r>
              <w:rPr>
                <w:b/>
                <w:sz w:val="18"/>
              </w:rPr>
              <w:t>RMSE</w:t>
            </w:r>
          </w:p>
        </w:tc>
        <w:tc>
          <w:tcPr>
            <w:tcW w:type="dxa" w:w="2484"/>
            <w:vAlign w:val="center"/>
            <w:shd w:fill="D9EAF7"/>
          </w:tcPr>
          <w:p>
            <w:r/>
            <w:r>
              <w:rPr>
                <w:b/>
                <w:sz w:val="18"/>
              </w:rPr>
              <w:t>R²</w:t>
            </w:r>
          </w:p>
        </w:tc>
      </w:tr>
      <w:tr>
        <w:tc>
          <w:tcPr>
            <w:tcW w:type="dxa" w:w="2484"/>
            <w:vAlign w:val="center"/>
          </w:tcPr>
          <w:p>
            <w:r/>
            <w:r>
              <w:rPr>
                <w:b w:val="0"/>
                <w:sz w:val="18"/>
              </w:rPr>
              <w:t>Linear Regression</w:t>
            </w:r>
          </w:p>
        </w:tc>
        <w:tc>
          <w:tcPr>
            <w:tcW w:type="dxa" w:w="2484"/>
            <w:vAlign w:val="center"/>
          </w:tcPr>
          <w:p>
            <w:r/>
            <w:r>
              <w:rPr>
                <w:b w:val="0"/>
                <w:sz w:val="18"/>
              </w:rPr>
              <w:t>23,929.45</w:t>
            </w:r>
          </w:p>
        </w:tc>
        <w:tc>
          <w:tcPr>
            <w:tcW w:type="dxa" w:w="2484"/>
            <w:vAlign w:val="center"/>
          </w:tcPr>
          <w:p>
            <w:r/>
            <w:r>
              <w:rPr>
                <w:b w:val="0"/>
                <w:sz w:val="18"/>
              </w:rPr>
              <w:t>83,088.77</w:t>
            </w:r>
          </w:p>
        </w:tc>
        <w:tc>
          <w:tcPr>
            <w:tcW w:type="dxa" w:w="2484"/>
            <w:vAlign w:val="center"/>
          </w:tcPr>
          <w:p>
            <w:r/>
            <w:r>
              <w:rPr>
                <w:b w:val="0"/>
                <w:sz w:val="18"/>
              </w:rPr>
              <w:t>0.0999</w:t>
            </w:r>
          </w:p>
        </w:tc>
      </w:tr>
      <w:tr>
        <w:tc>
          <w:tcPr>
            <w:tcW w:type="dxa" w:w="2484"/>
            <w:vAlign w:val="center"/>
          </w:tcPr>
          <w:p>
            <w:r/>
            <w:r>
              <w:rPr>
                <w:b w:val="0"/>
                <w:sz w:val="18"/>
              </w:rPr>
              <w:t>Decision Tree Regressor</w:t>
            </w:r>
          </w:p>
        </w:tc>
        <w:tc>
          <w:tcPr>
            <w:tcW w:type="dxa" w:w="2484"/>
            <w:vAlign w:val="center"/>
          </w:tcPr>
          <w:p>
            <w:r/>
            <w:r>
              <w:rPr>
                <w:b w:val="0"/>
                <w:sz w:val="18"/>
              </w:rPr>
              <w:t>28,860.09</w:t>
            </w:r>
          </w:p>
        </w:tc>
        <w:tc>
          <w:tcPr>
            <w:tcW w:type="dxa" w:w="2484"/>
            <w:vAlign w:val="center"/>
          </w:tcPr>
          <w:p>
            <w:r/>
            <w:r>
              <w:rPr>
                <w:b w:val="0"/>
                <w:sz w:val="18"/>
              </w:rPr>
              <w:t>44,045.93</w:t>
            </w:r>
          </w:p>
        </w:tc>
        <w:tc>
          <w:tcPr>
            <w:tcW w:type="dxa" w:w="2484"/>
            <w:vAlign w:val="center"/>
          </w:tcPr>
          <w:p>
            <w:r/>
            <w:r>
              <w:rPr>
                <w:b w:val="0"/>
                <w:sz w:val="18"/>
              </w:rPr>
              <w:t>0.7471</w:t>
            </w:r>
          </w:p>
        </w:tc>
      </w:tr>
      <w:tr>
        <w:tc>
          <w:tcPr>
            <w:tcW w:type="dxa" w:w="2484"/>
            <w:vAlign w:val="center"/>
          </w:tcPr>
          <w:p>
            <w:r/>
            <w:r>
              <w:rPr>
                <w:b w:val="0"/>
                <w:sz w:val="18"/>
              </w:rPr>
              <w:t>Random Forest Regressor</w:t>
            </w:r>
          </w:p>
        </w:tc>
        <w:tc>
          <w:tcPr>
            <w:tcW w:type="dxa" w:w="2484"/>
            <w:vAlign w:val="center"/>
          </w:tcPr>
          <w:p>
            <w:r/>
            <w:r>
              <w:rPr>
                <w:b w:val="0"/>
                <w:sz w:val="18"/>
              </w:rPr>
              <w:t>17,608.80</w:t>
            </w:r>
          </w:p>
        </w:tc>
        <w:tc>
          <w:tcPr>
            <w:tcW w:type="dxa" w:w="2484"/>
            <w:vAlign w:val="center"/>
          </w:tcPr>
          <w:p>
            <w:r/>
            <w:r>
              <w:rPr>
                <w:b w:val="0"/>
                <w:sz w:val="18"/>
              </w:rPr>
              <w:t>29,025.58</w:t>
            </w:r>
          </w:p>
        </w:tc>
        <w:tc>
          <w:tcPr>
            <w:tcW w:type="dxa" w:w="2484"/>
            <w:vAlign w:val="center"/>
          </w:tcPr>
          <w:p>
            <w:r/>
            <w:r>
              <w:rPr>
                <w:b w:val="0"/>
                <w:sz w:val="18"/>
              </w:rPr>
              <w:t>0.8902</w:t>
            </w:r>
          </w:p>
        </w:tc>
      </w:tr>
    </w:tbl>
    <w:p/>
    <w:p>
      <w:r>
        <w:t>Based on the evaluation results, Random Forest was the best-performing model. It achieved the lowest MAE and RMSE and the highest R² score of 0.8902 among the three models.</w:t>
      </w:r>
    </w:p>
    <w:p>
      <w:pPr>
        <w:pStyle w:val="Heading1"/>
      </w:pPr>
      <w:r>
        <w:t>12. Feature Importance</w:t>
      </w:r>
    </w:p>
    <w:p>
      <w:r>
        <w:t>Feature importance from the Random Forest model was used to identify the variables contributing most strongly to predictions.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Rank</w:t>
            </w:r>
          </w:p>
        </w:tc>
        <w:tc>
          <w:tcPr>
            <w:tcW w:type="dxa" w:w="3312"/>
            <w:vAlign w:val="center"/>
            <w:shd w:fill="D9EAF7"/>
          </w:tcPr>
          <w:p>
            <w:r/>
            <w:r>
              <w:rPr>
                <w:b/>
                <w:sz w:val="18"/>
              </w:rPr>
              <w:t>Feature</w:t>
            </w:r>
          </w:p>
        </w:tc>
        <w:tc>
          <w:tcPr>
            <w:tcW w:type="dxa" w:w="3312"/>
            <w:vAlign w:val="center"/>
            <w:shd w:fill="D9EAF7"/>
          </w:tcPr>
          <w:p>
            <w:r/>
            <w:r>
              <w:rPr>
                <w:b/>
                <w:sz w:val="18"/>
              </w:rPr>
              <w:t>Importance</w:t>
            </w:r>
          </w:p>
        </w:tc>
      </w:tr>
      <w:tr>
        <w:tc>
          <w:tcPr>
            <w:tcW w:type="dxa" w:w="3312"/>
            <w:vAlign w:val="center"/>
          </w:tcPr>
          <w:p>
            <w:r/>
            <w:r>
              <w:rPr>
                <w:b w:val="0"/>
                <w:sz w:val="18"/>
              </w:rPr>
              <w:t>1</w:t>
            </w:r>
          </w:p>
        </w:tc>
        <w:tc>
          <w:tcPr>
            <w:tcW w:type="dxa" w:w="3312"/>
            <w:vAlign w:val="center"/>
          </w:tcPr>
          <w:p>
            <w:r/>
            <w:r>
              <w:rPr>
                <w:b w:val="0"/>
                <w:sz w:val="18"/>
              </w:rPr>
              <w:t>OverallQual</w:t>
            </w:r>
          </w:p>
        </w:tc>
        <w:tc>
          <w:tcPr>
            <w:tcW w:type="dxa" w:w="3312"/>
            <w:vAlign w:val="center"/>
          </w:tcPr>
          <w:p>
            <w:r/>
            <w:r>
              <w:rPr>
                <w:b w:val="0"/>
                <w:sz w:val="18"/>
              </w:rPr>
              <w:t>0.558768</w:t>
            </w:r>
          </w:p>
        </w:tc>
      </w:tr>
      <w:tr>
        <w:tc>
          <w:tcPr>
            <w:tcW w:type="dxa" w:w="3312"/>
            <w:vAlign w:val="center"/>
          </w:tcPr>
          <w:p>
            <w:r/>
            <w:r>
              <w:rPr>
                <w:b w:val="0"/>
                <w:sz w:val="18"/>
              </w:rPr>
              <w:t>2</w:t>
            </w:r>
          </w:p>
        </w:tc>
        <w:tc>
          <w:tcPr>
            <w:tcW w:type="dxa" w:w="3312"/>
            <w:vAlign w:val="center"/>
          </w:tcPr>
          <w:p>
            <w:r/>
            <w:r>
              <w:rPr>
                <w:b w:val="0"/>
                <w:sz w:val="18"/>
              </w:rPr>
              <w:t>GrLivArea</w:t>
            </w:r>
          </w:p>
        </w:tc>
        <w:tc>
          <w:tcPr>
            <w:tcW w:type="dxa" w:w="3312"/>
            <w:vAlign w:val="center"/>
          </w:tcPr>
          <w:p>
            <w:r/>
            <w:r>
              <w:rPr>
                <w:b w:val="0"/>
                <w:sz w:val="18"/>
              </w:rPr>
              <w:t>0.123191</w:t>
            </w:r>
          </w:p>
        </w:tc>
      </w:tr>
      <w:tr>
        <w:tc>
          <w:tcPr>
            <w:tcW w:type="dxa" w:w="3312"/>
            <w:vAlign w:val="center"/>
          </w:tcPr>
          <w:p>
            <w:r/>
            <w:r>
              <w:rPr>
                <w:b w:val="0"/>
                <w:sz w:val="18"/>
              </w:rPr>
              <w:t>3</w:t>
            </w:r>
          </w:p>
        </w:tc>
        <w:tc>
          <w:tcPr>
            <w:tcW w:type="dxa" w:w="3312"/>
            <w:vAlign w:val="center"/>
          </w:tcPr>
          <w:p>
            <w:r/>
            <w:r>
              <w:rPr>
                <w:b w:val="0"/>
                <w:sz w:val="18"/>
              </w:rPr>
              <w:t>TotalBsmtSF</w:t>
            </w:r>
          </w:p>
        </w:tc>
        <w:tc>
          <w:tcPr>
            <w:tcW w:type="dxa" w:w="3312"/>
            <w:vAlign w:val="center"/>
          </w:tcPr>
          <w:p>
            <w:r/>
            <w:r>
              <w:rPr>
                <w:b w:val="0"/>
                <w:sz w:val="18"/>
              </w:rPr>
              <w:t>0.034052</w:t>
            </w:r>
          </w:p>
        </w:tc>
      </w:tr>
      <w:tr>
        <w:tc>
          <w:tcPr>
            <w:tcW w:type="dxa" w:w="3312"/>
            <w:vAlign w:val="center"/>
          </w:tcPr>
          <w:p>
            <w:r/>
            <w:r>
              <w:rPr>
                <w:b w:val="0"/>
                <w:sz w:val="18"/>
              </w:rPr>
              <w:t>4</w:t>
            </w:r>
          </w:p>
        </w:tc>
        <w:tc>
          <w:tcPr>
            <w:tcW w:type="dxa" w:w="3312"/>
            <w:vAlign w:val="center"/>
          </w:tcPr>
          <w:p>
            <w:r/>
            <w:r>
              <w:rPr>
                <w:b w:val="0"/>
                <w:sz w:val="18"/>
              </w:rPr>
              <w:t>2ndFlrSF</w:t>
            </w:r>
          </w:p>
        </w:tc>
        <w:tc>
          <w:tcPr>
            <w:tcW w:type="dxa" w:w="3312"/>
            <w:vAlign w:val="center"/>
          </w:tcPr>
          <w:p>
            <w:r/>
            <w:r>
              <w:rPr>
                <w:b w:val="0"/>
                <w:sz w:val="18"/>
              </w:rPr>
              <w:t>0.030191</w:t>
            </w:r>
          </w:p>
        </w:tc>
      </w:tr>
      <w:tr>
        <w:tc>
          <w:tcPr>
            <w:tcW w:type="dxa" w:w="3312"/>
            <w:vAlign w:val="center"/>
          </w:tcPr>
          <w:p>
            <w:r/>
            <w:r>
              <w:rPr>
                <w:b w:val="0"/>
                <w:sz w:val="18"/>
              </w:rPr>
              <w:t>5</w:t>
            </w:r>
          </w:p>
        </w:tc>
        <w:tc>
          <w:tcPr>
            <w:tcW w:type="dxa" w:w="3312"/>
            <w:vAlign w:val="center"/>
          </w:tcPr>
          <w:p>
            <w:r/>
            <w:r>
              <w:rPr>
                <w:b w:val="0"/>
                <w:sz w:val="18"/>
              </w:rPr>
              <w:t>1stFlrSF</w:t>
            </w:r>
          </w:p>
        </w:tc>
        <w:tc>
          <w:tcPr>
            <w:tcW w:type="dxa" w:w="3312"/>
            <w:vAlign w:val="center"/>
          </w:tcPr>
          <w:p>
            <w:r/>
            <w:r>
              <w:rPr>
                <w:b w:val="0"/>
                <w:sz w:val="18"/>
              </w:rPr>
              <w:t>0.028542</w:t>
            </w:r>
          </w:p>
        </w:tc>
      </w:tr>
      <w:tr>
        <w:tc>
          <w:tcPr>
            <w:tcW w:type="dxa" w:w="3312"/>
            <w:vAlign w:val="center"/>
          </w:tcPr>
          <w:p>
            <w:r/>
            <w:r>
              <w:rPr>
                <w:b w:val="0"/>
                <w:sz w:val="18"/>
              </w:rPr>
              <w:t>6</w:t>
            </w:r>
          </w:p>
        </w:tc>
        <w:tc>
          <w:tcPr>
            <w:tcW w:type="dxa" w:w="3312"/>
            <w:vAlign w:val="center"/>
          </w:tcPr>
          <w:p>
            <w:r/>
            <w:r>
              <w:rPr>
                <w:b w:val="0"/>
                <w:sz w:val="18"/>
              </w:rPr>
              <w:t>BsmtFinSF1</w:t>
            </w:r>
          </w:p>
        </w:tc>
        <w:tc>
          <w:tcPr>
            <w:tcW w:type="dxa" w:w="3312"/>
            <w:vAlign w:val="center"/>
          </w:tcPr>
          <w:p>
            <w:r/>
            <w:r>
              <w:rPr>
                <w:b w:val="0"/>
                <w:sz w:val="18"/>
              </w:rPr>
              <w:t>0.028275</w:t>
            </w:r>
          </w:p>
        </w:tc>
      </w:tr>
      <w:tr>
        <w:tc>
          <w:tcPr>
            <w:tcW w:type="dxa" w:w="3312"/>
            <w:vAlign w:val="center"/>
          </w:tcPr>
          <w:p>
            <w:r/>
            <w:r>
              <w:rPr>
                <w:b w:val="0"/>
                <w:sz w:val="18"/>
              </w:rPr>
              <w:t>7</w:t>
            </w:r>
          </w:p>
        </w:tc>
        <w:tc>
          <w:tcPr>
            <w:tcW w:type="dxa" w:w="3312"/>
            <w:vAlign w:val="center"/>
          </w:tcPr>
          <w:p>
            <w:r/>
            <w:r>
              <w:rPr>
                <w:b w:val="0"/>
                <w:sz w:val="18"/>
              </w:rPr>
              <w:t>LotArea</w:t>
            </w:r>
          </w:p>
        </w:tc>
        <w:tc>
          <w:tcPr>
            <w:tcW w:type="dxa" w:w="3312"/>
            <w:vAlign w:val="center"/>
          </w:tcPr>
          <w:p>
            <w:r/>
            <w:r>
              <w:rPr>
                <w:b w:val="0"/>
                <w:sz w:val="18"/>
              </w:rPr>
              <w:t>0.017934</w:t>
            </w:r>
          </w:p>
        </w:tc>
      </w:tr>
      <w:tr>
        <w:tc>
          <w:tcPr>
            <w:tcW w:type="dxa" w:w="3312"/>
            <w:vAlign w:val="center"/>
          </w:tcPr>
          <w:p>
            <w:r/>
            <w:r>
              <w:rPr>
                <w:b w:val="0"/>
                <w:sz w:val="18"/>
              </w:rPr>
              <w:t>8</w:t>
            </w:r>
          </w:p>
        </w:tc>
        <w:tc>
          <w:tcPr>
            <w:tcW w:type="dxa" w:w="3312"/>
            <w:vAlign w:val="center"/>
          </w:tcPr>
          <w:p>
            <w:r/>
            <w:r>
              <w:rPr>
                <w:b w:val="0"/>
                <w:sz w:val="18"/>
              </w:rPr>
              <w:t>GarageArea</w:t>
            </w:r>
          </w:p>
        </w:tc>
        <w:tc>
          <w:tcPr>
            <w:tcW w:type="dxa" w:w="3312"/>
            <w:vAlign w:val="center"/>
          </w:tcPr>
          <w:p>
            <w:r/>
            <w:r>
              <w:rPr>
                <w:b w:val="0"/>
                <w:sz w:val="18"/>
              </w:rPr>
              <w:t>0.015396</w:t>
            </w:r>
          </w:p>
        </w:tc>
      </w:tr>
      <w:tr>
        <w:tc>
          <w:tcPr>
            <w:tcW w:type="dxa" w:w="3312"/>
            <w:vAlign w:val="center"/>
          </w:tcPr>
          <w:p>
            <w:r/>
            <w:r>
              <w:rPr>
                <w:b w:val="0"/>
                <w:sz w:val="18"/>
              </w:rPr>
              <w:t>9</w:t>
            </w:r>
          </w:p>
        </w:tc>
        <w:tc>
          <w:tcPr>
            <w:tcW w:type="dxa" w:w="3312"/>
            <w:vAlign w:val="center"/>
          </w:tcPr>
          <w:p>
            <w:r/>
            <w:r>
              <w:rPr>
                <w:b w:val="0"/>
                <w:sz w:val="18"/>
              </w:rPr>
              <w:t>GarageCars</w:t>
            </w:r>
          </w:p>
        </w:tc>
        <w:tc>
          <w:tcPr>
            <w:tcW w:type="dxa" w:w="3312"/>
            <w:vAlign w:val="center"/>
          </w:tcPr>
          <w:p>
            <w:r/>
            <w:r>
              <w:rPr>
                <w:b w:val="0"/>
                <w:sz w:val="18"/>
              </w:rPr>
              <w:t>0.015157</w:t>
            </w:r>
          </w:p>
        </w:tc>
      </w:tr>
      <w:tr>
        <w:tc>
          <w:tcPr>
            <w:tcW w:type="dxa" w:w="3312"/>
            <w:vAlign w:val="center"/>
          </w:tcPr>
          <w:p>
            <w:r/>
            <w:r>
              <w:rPr>
                <w:b w:val="0"/>
                <w:sz w:val="18"/>
              </w:rPr>
              <w:t>10</w:t>
            </w:r>
          </w:p>
        </w:tc>
        <w:tc>
          <w:tcPr>
            <w:tcW w:type="dxa" w:w="3312"/>
            <w:vAlign w:val="center"/>
          </w:tcPr>
          <w:p>
            <w:r/>
            <w:r>
              <w:rPr>
                <w:b w:val="0"/>
                <w:sz w:val="18"/>
              </w:rPr>
              <w:t>YearBuilt</w:t>
            </w:r>
          </w:p>
        </w:tc>
        <w:tc>
          <w:tcPr>
            <w:tcW w:type="dxa" w:w="3312"/>
            <w:vAlign w:val="center"/>
          </w:tcPr>
          <w:p>
            <w:r/>
            <w:r>
              <w:rPr>
                <w:b w:val="0"/>
                <w:sz w:val="18"/>
              </w:rPr>
              <w:t>0.013119</w:t>
            </w:r>
          </w:p>
        </w:tc>
      </w:tr>
    </w:tbl>
    <w:p/>
    <w:p>
      <w:r>
        <w:t>OverallQual was the most influential feature by a substantial margin, followed by GrLivArea. This indicates that overall property quality and above-ground living area were particularly important for the Random Forest predictions.</w:t>
      </w:r>
    </w:p>
    <w:p>
      <w:pPr>
        <w:pStyle w:val="Heading1"/>
      </w:pPr>
      <w:r>
        <w:t>13. Actual vs Predicted House Price</w:t>
      </w:r>
    </w:p>
    <w:p>
      <w:r>
        <w:t>The model predictions were compared with actual SalePrice values using an actual-versus-predicted scatter plot and a line chart for the first 50 test observations. For one sample test observation, the actual house price was $154,500 and the predicted price was approximately $141,154, giving an absolute difference of approximately $13,346.</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Actual Price</w:t>
            </w:r>
          </w:p>
        </w:tc>
        <w:tc>
          <w:tcPr>
            <w:tcW w:type="dxa" w:w="3312"/>
            <w:vAlign w:val="center"/>
            <w:shd w:fill="D9EAF7"/>
          </w:tcPr>
          <w:p>
            <w:r/>
            <w:r>
              <w:rPr>
                <w:b/>
                <w:sz w:val="18"/>
              </w:rPr>
              <w:t>Predicted Price</w:t>
            </w:r>
          </w:p>
        </w:tc>
        <w:tc>
          <w:tcPr>
            <w:tcW w:type="dxa" w:w="3312"/>
            <w:vAlign w:val="center"/>
            <w:shd w:fill="D9EAF7"/>
          </w:tcPr>
          <w:p>
            <w:r/>
            <w:r>
              <w:rPr>
                <w:b/>
                <w:sz w:val="18"/>
              </w:rPr>
              <w:t>Absolute Error</w:t>
            </w:r>
          </w:p>
        </w:tc>
      </w:tr>
      <w:tr>
        <w:tc>
          <w:tcPr>
            <w:tcW w:type="dxa" w:w="3312"/>
            <w:vAlign w:val="center"/>
          </w:tcPr>
          <w:p>
            <w:r/>
            <w:r>
              <w:rPr>
                <w:b w:val="0"/>
                <w:sz w:val="18"/>
              </w:rPr>
              <w:t>$154,500</w:t>
            </w:r>
          </w:p>
        </w:tc>
        <w:tc>
          <w:tcPr>
            <w:tcW w:type="dxa" w:w="3312"/>
            <w:vAlign w:val="center"/>
          </w:tcPr>
          <w:p>
            <w:r/>
            <w:r>
              <w:rPr>
                <w:b w:val="0"/>
                <w:sz w:val="18"/>
              </w:rPr>
              <w:t>$141,154</w:t>
            </w:r>
          </w:p>
        </w:tc>
        <w:tc>
          <w:tcPr>
            <w:tcW w:type="dxa" w:w="3312"/>
            <w:vAlign w:val="center"/>
          </w:tcPr>
          <w:p>
            <w:r/>
            <w:r>
              <w:rPr>
                <w:b w:val="0"/>
                <w:sz w:val="18"/>
              </w:rPr>
              <w:t>$13,346</w:t>
            </w:r>
          </w:p>
        </w:tc>
      </w:tr>
    </w:tbl>
    <w:p/>
    <w:p>
      <w:pPr>
        <w:pStyle w:val="Heading1"/>
      </w:pPr>
      <w:r>
        <w:t>14. Key Insights</w:t>
      </w:r>
    </w:p>
    <w:p>
      <w:pPr>
        <w:pStyle w:val="ListBullet"/>
      </w:pPr>
      <w:r>
        <w:t>The dataset contains 1,460 residential property records.</w:t>
      </w:r>
    </w:p>
    <w:p>
      <w:pPr>
        <w:pStyle w:val="ListBullet"/>
      </w:pPr>
      <w:r>
        <w:t>There were no duplicate rows in the original dataset.</w:t>
      </w:r>
    </w:p>
    <w:p>
      <w:pPr>
        <w:pStyle w:val="ListBullet"/>
      </w:pPr>
      <w:r>
        <w:t>The dataset contained substantial missingness in some features, particularly PoolQC, MiscFeature, Alley, and Fence.</w:t>
      </w:r>
    </w:p>
    <w:p>
      <w:pPr>
        <w:pStyle w:val="ListBullet"/>
      </w:pPr>
      <w:r>
        <w:t>After the applied preprocessing, no missing values remained in the modeling data.</w:t>
      </w:r>
    </w:p>
    <w:p>
      <w:pPr>
        <w:pStyle w:val="ListBullet"/>
      </w:pPr>
      <w:r>
        <w:t>Random Forest clearly outperformed the baseline Linear Regression and Decision Tree models on the test set.</w:t>
      </w:r>
    </w:p>
    <w:p>
      <w:pPr>
        <w:pStyle w:val="ListBullet"/>
      </w:pPr>
      <w:r>
        <w:t>The Random Forest achieved an R² score of 0.8902.</w:t>
      </w:r>
    </w:p>
    <w:p>
      <w:pPr>
        <w:pStyle w:val="ListBullet"/>
      </w:pPr>
      <w:r>
        <w:t>OverallQual was the dominant feature according to the model's feature-importance values.</w:t>
      </w:r>
    </w:p>
    <w:p>
      <w:pPr>
        <w:pStyle w:val="ListBullet"/>
      </w:pPr>
      <w:r>
        <w:t>Living-area and basement/floor-space variables were also among the most important predictors.</w:t>
      </w:r>
    </w:p>
    <w:p>
      <w:pPr>
        <w:pStyle w:val="Heading1"/>
      </w:pPr>
      <w:r>
        <w:t>15. Limitations</w:t>
      </w:r>
    </w:p>
    <w:p>
      <w:pPr>
        <w:pStyle w:val="ListBullet"/>
      </w:pPr>
      <w:r>
        <w:t>The analysis is based on the available Kaggle/Ames Housing dataset and may not represent all housing markets.</w:t>
      </w:r>
    </w:p>
    <w:p>
      <w:pPr>
        <w:pStyle w:val="ListBullet"/>
      </w:pPr>
      <w:r>
        <w:t>The model was evaluated using a single 80:20 train-test split.</w:t>
      </w:r>
    </w:p>
    <w:p>
      <w:pPr>
        <w:pStyle w:val="ListBullet"/>
      </w:pPr>
      <w:r>
        <w:t>Random Forest feature importance indicates predictive contribution but does not establish causal relationships.</w:t>
      </w:r>
    </w:p>
    <w:p>
      <w:pPr>
        <w:pStyle w:val="ListBullet"/>
      </w:pPr>
      <w:r>
        <w:t>The project focuses on the variables present in the dataset and does not include external factors such as current market conditions, interest rates, or neighborhood-level economic changes.</w:t>
      </w:r>
    </w:p>
    <w:p>
      <w:pPr>
        <w:pStyle w:val="Heading1"/>
      </w:pPr>
      <w:r>
        <w:t>16. Future Scope</w:t>
      </w:r>
    </w:p>
    <w:p>
      <w:pPr>
        <w:pStyle w:val="ListBullet"/>
      </w:pPr>
      <w:r>
        <w:t>Evaluate additional algorithms such as Gradient Boosting, XGBoost or other ensemble methods.</w:t>
      </w:r>
    </w:p>
    <w:p>
      <w:pPr>
        <w:pStyle w:val="ListBullet"/>
      </w:pPr>
      <w:r>
        <w:t>Use cross-validation and hyperparameter tuning to improve model robustness.</w:t>
      </w:r>
    </w:p>
    <w:p>
      <w:pPr>
        <w:pStyle w:val="ListBullet"/>
      </w:pPr>
      <w:r>
        <w:t>Apply more advanced feature engineering and transformation techniques.</w:t>
      </w:r>
    </w:p>
    <w:p>
      <w:pPr>
        <w:pStyle w:val="ListBullet"/>
      </w:pPr>
      <w:r>
        <w:t>Develop a user-friendly web interface for entering property details and receiving a predicted price.</w:t>
      </w:r>
    </w:p>
    <w:p>
      <w:pPr>
        <w:pStyle w:val="ListBullet"/>
      </w:pPr>
      <w:r>
        <w:t>Deploy the trained model as an API or cloud-based application.</w:t>
      </w:r>
    </w:p>
    <w:p>
      <w:pPr>
        <w:pStyle w:val="ListBullet"/>
      </w:pPr>
      <w:r>
        <w:t>Add explainable-AI techniques to provide more detailed reasons behind individual predictions.</w:t>
      </w:r>
    </w:p>
    <w:p>
      <w:pPr>
        <w:pStyle w:val="Heading1"/>
      </w:pPr>
      <w:r>
        <w:t>17. Conclusion</w:t>
      </w:r>
    </w:p>
    <w:p>
      <w:r>
        <w:t>The project successfully combines exploratory data analysis and machine learning to study and predict house prices. After cleaning and encoding the data, three regression models were compared using MAE, RMSE, and R². Random Forest provided the strongest performance, achieving an R² of 0.8902 with an MAE of 17,608.80 and RMSE of 29,025.58. Feature analysis identified OverallQual and GrLivArea as particularly influential variables. The project demonstrates how data analytics and AI can be used to derive meaningful insights from structured housing data and support data-driven price estimation.</w:t>
      </w:r>
    </w:p>
    <w:p>
      <w:pPr>
        <w:pStyle w:val="Heading1"/>
      </w:pPr>
      <w:r>
        <w:t>18. References</w:t>
      </w:r>
    </w:p>
    <w:p>
      <w:pPr>
        <w:pStyle w:val="ListBullet"/>
      </w:pPr>
      <w:r>
        <w:t>Kaggle, House Prices: Advanced Regression Techniques dataset: https://www.kaggle.com/competitions/house-prices-advanced-regression-techniques/data</w:t>
      </w:r>
    </w:p>
    <w:p>
      <w:pPr>
        <w:pStyle w:val="ListBullet"/>
      </w:pPr>
      <w:r>
        <w:t>Python documentation: https://www.python.org/</w:t>
      </w:r>
    </w:p>
    <w:p>
      <w:pPr>
        <w:pStyle w:val="ListBullet"/>
      </w:pPr>
      <w:r>
        <w:t>Pandas documentation: https://pandas.pydata.org/</w:t>
      </w:r>
    </w:p>
    <w:p>
      <w:pPr>
        <w:pStyle w:val="ListBullet"/>
      </w:pPr>
      <w:r>
        <w:t>Scikit-learn documentation: https://scikit-learn.org/</w:t>
      </w:r>
    </w:p>
    <w:p>
      <w:pPr>
        <w:pStyle w:val="ListBullet"/>
      </w:pPr>
      <w:r>
        <w:t>Matplotlib documentation: https://matplotlib.org/</w:t>
      </w:r>
    </w:p>
    <w:p>
      <w:pPr>
        <w:pStyle w:val="ListBullet"/>
      </w:pPr>
      <w:r>
        <w:t>Seaborn documentation: https://seaborn.pydata.org/</w:t>
      </w:r>
    </w:p>
    <w:p>
      <w:pPr>
        <w:pStyle w:val="Heading1"/>
      </w:pPr>
      <w:r>
        <w:t>19. Project Files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File</w:t>
            </w:r>
          </w:p>
        </w:tc>
        <w:tc>
          <w:tcPr>
            <w:tcW w:type="dxa" w:w="4968"/>
            <w:vAlign w:val="center"/>
            <w:shd w:fill="D9EAF7"/>
          </w:tcPr>
          <w:p>
            <w:r/>
            <w:r>
              <w:rPr>
                <w:b/>
                <w:sz w:val="18"/>
              </w:rPr>
              <w:t>Purpose</w:t>
            </w:r>
          </w:p>
        </w:tc>
      </w:tr>
      <w:tr>
        <w:tc>
          <w:tcPr>
            <w:tcW w:type="dxa" w:w="4968"/>
            <w:vAlign w:val="center"/>
          </w:tcPr>
          <w:p>
            <w:r/>
            <w:r>
              <w:rPr>
                <w:b w:val="0"/>
                <w:sz w:val="18"/>
              </w:rPr>
              <w:t>NishithaT_HousePricePrediction.ipynb</w:t>
            </w:r>
          </w:p>
        </w:tc>
        <w:tc>
          <w:tcPr>
            <w:tcW w:type="dxa" w:w="4968"/>
            <w:vAlign w:val="center"/>
          </w:tcPr>
          <w:p>
            <w:r/>
            <w:r>
              <w:rPr>
                <w:b w:val="0"/>
                <w:sz w:val="18"/>
              </w:rPr>
              <w:t>Complete Python/Jupyter implementation</w:t>
            </w:r>
          </w:p>
        </w:tc>
      </w:tr>
      <w:tr>
        <w:tc>
          <w:tcPr>
            <w:tcW w:type="dxa" w:w="4968"/>
            <w:vAlign w:val="center"/>
          </w:tcPr>
          <w:p>
            <w:r/>
            <w:r>
              <w:rPr>
                <w:b w:val="0"/>
                <w:sz w:val="18"/>
              </w:rPr>
              <w:t>train.csv</w:t>
            </w:r>
          </w:p>
        </w:tc>
        <w:tc>
          <w:tcPr>
            <w:tcW w:type="dxa" w:w="4968"/>
            <w:vAlign w:val="center"/>
          </w:tcPr>
          <w:p>
            <w:r/>
            <w:r>
              <w:rPr>
                <w:b w:val="0"/>
                <w:sz w:val="18"/>
              </w:rPr>
              <w:t>House-price training dataset</w:t>
            </w:r>
          </w:p>
        </w:tc>
      </w:tr>
      <w:tr>
        <w:tc>
          <w:tcPr>
            <w:tcW w:type="dxa" w:w="4968"/>
            <w:vAlign w:val="center"/>
          </w:tcPr>
          <w:p>
            <w:r/>
            <w:r>
              <w:rPr>
                <w:b w:val="0"/>
                <w:sz w:val="18"/>
              </w:rPr>
              <w:t>requirements.txt</w:t>
            </w:r>
          </w:p>
        </w:tc>
        <w:tc>
          <w:tcPr>
            <w:tcW w:type="dxa" w:w="4968"/>
            <w:vAlign w:val="center"/>
          </w:tcPr>
          <w:p>
            <w:r/>
            <w:r>
              <w:rPr>
                <w:b w:val="0"/>
                <w:sz w:val="18"/>
              </w:rPr>
              <w:t>Required Python libraries</w:t>
            </w:r>
          </w:p>
        </w:tc>
      </w:tr>
      <w:tr>
        <w:tc>
          <w:tcPr>
            <w:tcW w:type="dxa" w:w="4968"/>
            <w:vAlign w:val="center"/>
          </w:tcPr>
          <w:p>
            <w:r/>
            <w:r>
              <w:rPr>
                <w:b w:val="0"/>
                <w:sz w:val="18"/>
              </w:rPr>
              <w:t>README.md</w:t>
            </w:r>
          </w:p>
        </w:tc>
        <w:tc>
          <w:tcPr>
            <w:tcW w:type="dxa" w:w="4968"/>
            <w:vAlign w:val="center"/>
          </w:tcPr>
          <w:p>
            <w:r/>
            <w:r>
              <w:rPr>
                <w:b w:val="0"/>
                <w:sz w:val="18"/>
              </w:rPr>
              <w:t>Project description, setup and usage information</w:t>
            </w:r>
          </w:p>
        </w:tc>
      </w:tr>
      <w:tr>
        <w:tc>
          <w:tcPr>
            <w:tcW w:type="dxa" w:w="4968"/>
            <w:vAlign w:val="center"/>
          </w:tcPr>
          <w:p>
            <w:r/>
            <w:r>
              <w:rPr>
                <w:b w:val="0"/>
                <w:sz w:val="18"/>
              </w:rPr>
              <w:t>NishithaT_HousePricePrediction_ProjectReport.docx</w:t>
            </w:r>
          </w:p>
        </w:tc>
        <w:tc>
          <w:tcPr>
            <w:tcW w:type="dxa" w:w="4968"/>
            <w:vAlign w:val="center"/>
          </w:tcPr>
          <w:p>
            <w:r/>
            <w:r>
              <w:rPr>
                <w:b w:val="0"/>
                <w:sz w:val="18"/>
              </w:rPr>
              <w:t>Project report</w:t>
            </w:r>
          </w:p>
        </w:tc>
      </w:tr>
    </w:tbl>
    <w:p/>
    <w:p>
      <w:pPr>
        <w:pStyle w:val="Heading1"/>
      </w:pPr>
      <w:r>
        <w:t>20. Declaration</w:t>
      </w:r>
    </w:p>
    <w:p>
      <w:r>
        <w:t>I hereby declare that this project report titled 'AI-Based House Price Prediction and Exploratory Data Analysis' presents the work completed as part of the IBM SkillsBuild Data Analytics with AI Academic Internship Program. The analysis, model evaluation, results, and conclusions reported here are based on the project implementation and dataset used in the accompanying notebook.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AI-Based House Price Prediction and Exploratory Data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