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Exercise: 7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Install and manage maven plugin using CLI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Install the site plugin and use “mvn site” command and goal to generate project reports in Maven using CLI.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Procedure: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-275590</wp:posOffset>
            </wp:positionH>
            <wp:positionV relativeFrom="paragraph">
              <wp:posOffset>57150</wp:posOffset>
            </wp:positionV>
            <wp:extent cx="5974080" cy="3710940"/>
            <wp:effectExtent l="0" t="0" r="7620" b="0"/>
            <wp:wrapTight wrapText="bothSides">
              <wp:wrapPolygon>
                <wp:start x="0" y="0"/>
                <wp:lineTo x="0" y="21511"/>
                <wp:lineTo x="21559" y="21511"/>
                <wp:lineTo x="21559" y="0"/>
                <wp:lineTo x="0" y="0"/>
              </wp:wrapPolygon>
            </wp:wrapTight>
            <wp:docPr id="1" name="Picture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F6D8A"/>
    <w:rsid w:val="268D5EF5"/>
    <w:rsid w:val="2B4E1A8B"/>
    <w:rsid w:val="2EE81CC8"/>
    <w:rsid w:val="5A81526F"/>
    <w:rsid w:val="600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