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468" w:rsidRDefault="006A039E" w:rsidP="006A039E">
      <w:pPr>
        <w:spacing w:after="0"/>
        <w:rPr>
          <w:b/>
          <w:i/>
          <w:sz w:val="28"/>
          <w:szCs w:val="28"/>
        </w:rPr>
      </w:pPr>
      <w:r>
        <w:rPr>
          <w:noProof/>
        </w:rPr>
        <w:drawing>
          <wp:inline distT="0" distB="0" distL="0" distR="0" wp14:anchorId="69BCB6E7" wp14:editId="07C1AE56">
            <wp:extent cx="777240" cy="830580"/>
            <wp:effectExtent l="0" t="0" r="3810" b="7620"/>
            <wp:docPr id="1" name="Picture 1" descr="http://www.lanereport.com/images/bizbuzz/gwlogo.jpg"/>
            <wp:cNvGraphicFramePr/>
            <a:graphic xmlns:a="http://schemas.openxmlformats.org/drawingml/2006/main">
              <a:graphicData uri="http://schemas.openxmlformats.org/drawingml/2006/picture">
                <pic:pic xmlns:pic="http://schemas.openxmlformats.org/drawingml/2006/picture">
                  <pic:nvPicPr>
                    <pic:cNvPr id="1" name="Picture 1" descr="http://www.lanereport.com/images/bizbuzz/gwlogo.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114" cy="831514"/>
                    </a:xfrm>
                    <a:prstGeom prst="rect">
                      <a:avLst/>
                    </a:prstGeom>
                    <a:noFill/>
                    <a:ln>
                      <a:noFill/>
                    </a:ln>
                  </pic:spPr>
                </pic:pic>
              </a:graphicData>
            </a:graphic>
          </wp:inline>
        </w:drawing>
      </w:r>
      <w:r>
        <w:rPr>
          <w:b/>
          <w:i/>
          <w:sz w:val="28"/>
          <w:szCs w:val="28"/>
        </w:rPr>
        <w:t xml:space="preserve">                   </w:t>
      </w:r>
      <w:r w:rsidR="00465468">
        <w:rPr>
          <w:b/>
          <w:i/>
          <w:sz w:val="28"/>
          <w:szCs w:val="28"/>
        </w:rPr>
        <w:tab/>
      </w:r>
      <w:r w:rsidR="00465468">
        <w:rPr>
          <w:b/>
          <w:i/>
          <w:sz w:val="28"/>
          <w:szCs w:val="28"/>
        </w:rPr>
        <w:tab/>
      </w:r>
      <w:r w:rsidR="00465468">
        <w:rPr>
          <w:b/>
          <w:i/>
          <w:sz w:val="28"/>
          <w:szCs w:val="28"/>
        </w:rPr>
        <w:tab/>
      </w:r>
      <w:r w:rsidR="00465468">
        <w:rPr>
          <w:b/>
          <w:i/>
          <w:sz w:val="28"/>
          <w:szCs w:val="28"/>
        </w:rPr>
        <w:tab/>
      </w:r>
      <w:r w:rsidR="00465468">
        <w:rPr>
          <w:b/>
          <w:i/>
          <w:sz w:val="28"/>
          <w:szCs w:val="28"/>
        </w:rPr>
        <w:tab/>
      </w:r>
      <w:r w:rsidR="00465468">
        <w:rPr>
          <w:b/>
          <w:i/>
          <w:sz w:val="28"/>
          <w:szCs w:val="28"/>
        </w:rPr>
        <w:tab/>
      </w:r>
      <w:r w:rsidR="00465468" w:rsidRPr="00465468">
        <w:rPr>
          <w:b/>
          <w:sz w:val="24"/>
          <w:szCs w:val="24"/>
        </w:rPr>
        <w:t>ED-2017-OS-0074-0001</w:t>
      </w:r>
    </w:p>
    <w:p w:rsidR="00465468" w:rsidRDefault="00465468" w:rsidP="006A039E">
      <w:pPr>
        <w:spacing w:after="0"/>
        <w:rPr>
          <w:b/>
          <w:i/>
          <w:sz w:val="28"/>
          <w:szCs w:val="28"/>
        </w:rPr>
      </w:pPr>
    </w:p>
    <w:p w:rsidR="00465468" w:rsidRDefault="00465468" w:rsidP="006A039E">
      <w:pPr>
        <w:spacing w:after="0"/>
        <w:rPr>
          <w:b/>
          <w:i/>
          <w:sz w:val="28"/>
          <w:szCs w:val="28"/>
        </w:rPr>
      </w:pPr>
    </w:p>
    <w:p w:rsidR="00854764" w:rsidRDefault="00854764" w:rsidP="00465468">
      <w:pPr>
        <w:spacing w:after="0"/>
        <w:ind w:left="1440" w:firstLine="720"/>
        <w:rPr>
          <w:b/>
          <w:i/>
          <w:sz w:val="28"/>
          <w:szCs w:val="28"/>
        </w:rPr>
      </w:pPr>
      <w:r w:rsidRPr="00854764">
        <w:rPr>
          <w:b/>
          <w:i/>
          <w:sz w:val="28"/>
          <w:szCs w:val="28"/>
        </w:rPr>
        <w:t>Goodwill Industries of South Florida, Inc.</w:t>
      </w:r>
    </w:p>
    <w:p w:rsidR="009C1E8E" w:rsidRPr="00854764" w:rsidRDefault="009C1E8E" w:rsidP="00854764">
      <w:pPr>
        <w:spacing w:after="0"/>
        <w:jc w:val="center"/>
        <w:rPr>
          <w:b/>
          <w:i/>
          <w:sz w:val="28"/>
          <w:szCs w:val="28"/>
        </w:rPr>
      </w:pPr>
      <w:r>
        <w:rPr>
          <w:b/>
          <w:i/>
          <w:sz w:val="28"/>
          <w:szCs w:val="28"/>
        </w:rPr>
        <w:t>Sherri Scyphers Hungate</w:t>
      </w:r>
      <w:bookmarkStart w:id="0" w:name="_GoBack"/>
      <w:bookmarkEnd w:id="0"/>
    </w:p>
    <w:p w:rsidR="00854764" w:rsidRPr="00854764" w:rsidRDefault="00854764" w:rsidP="00854764">
      <w:pPr>
        <w:spacing w:after="0"/>
        <w:jc w:val="center"/>
        <w:rPr>
          <w:b/>
          <w:i/>
          <w:sz w:val="28"/>
          <w:szCs w:val="28"/>
        </w:rPr>
      </w:pPr>
      <w:r w:rsidRPr="00854764">
        <w:rPr>
          <w:b/>
          <w:i/>
          <w:sz w:val="28"/>
          <w:szCs w:val="28"/>
        </w:rPr>
        <w:t>2121 NW 21st Street</w:t>
      </w:r>
    </w:p>
    <w:p w:rsidR="00854764" w:rsidRPr="00854764" w:rsidRDefault="00854764" w:rsidP="00854764">
      <w:pPr>
        <w:spacing w:after="0"/>
        <w:jc w:val="center"/>
        <w:rPr>
          <w:b/>
          <w:i/>
          <w:sz w:val="28"/>
          <w:szCs w:val="28"/>
        </w:rPr>
      </w:pPr>
      <w:r w:rsidRPr="00854764">
        <w:rPr>
          <w:b/>
          <w:i/>
          <w:sz w:val="28"/>
          <w:szCs w:val="28"/>
        </w:rPr>
        <w:t>Miami, Florida 33142</w:t>
      </w:r>
    </w:p>
    <w:p w:rsidR="00854764" w:rsidRDefault="00854764" w:rsidP="00854764">
      <w:pPr>
        <w:spacing w:after="0"/>
        <w:jc w:val="center"/>
        <w:rPr>
          <w:b/>
          <w:i/>
          <w:sz w:val="28"/>
          <w:szCs w:val="28"/>
        </w:rPr>
      </w:pPr>
      <w:r w:rsidRPr="00854764">
        <w:rPr>
          <w:b/>
          <w:i/>
          <w:sz w:val="28"/>
          <w:szCs w:val="28"/>
        </w:rPr>
        <w:t>(305) 326-4111</w:t>
      </w:r>
    </w:p>
    <w:p w:rsidR="009C1E8E" w:rsidRPr="00854764" w:rsidRDefault="009C1E8E" w:rsidP="00854764">
      <w:pPr>
        <w:spacing w:after="0"/>
        <w:jc w:val="center"/>
        <w:rPr>
          <w:b/>
          <w:i/>
          <w:sz w:val="28"/>
          <w:szCs w:val="28"/>
        </w:rPr>
      </w:pPr>
      <w:r>
        <w:rPr>
          <w:b/>
          <w:i/>
          <w:sz w:val="28"/>
          <w:szCs w:val="28"/>
        </w:rPr>
        <w:t>September 20, 2017</w:t>
      </w:r>
    </w:p>
    <w:p w:rsidR="00854764" w:rsidRPr="00854764" w:rsidRDefault="00854764" w:rsidP="00854764">
      <w:pPr>
        <w:spacing w:after="0"/>
        <w:jc w:val="both"/>
        <w:rPr>
          <w:sz w:val="24"/>
          <w:szCs w:val="24"/>
        </w:rPr>
      </w:pPr>
      <w:r w:rsidRPr="00854764">
        <w:rPr>
          <w:sz w:val="24"/>
          <w:szCs w:val="24"/>
        </w:rPr>
        <w:t>Hilary Malawer, Esq.</w:t>
      </w:r>
    </w:p>
    <w:p w:rsidR="00854764" w:rsidRPr="00854764" w:rsidRDefault="00854764" w:rsidP="00854764">
      <w:pPr>
        <w:spacing w:after="0"/>
        <w:jc w:val="both"/>
        <w:rPr>
          <w:sz w:val="24"/>
          <w:szCs w:val="24"/>
        </w:rPr>
      </w:pPr>
      <w:r w:rsidRPr="00854764">
        <w:rPr>
          <w:sz w:val="24"/>
          <w:szCs w:val="24"/>
        </w:rPr>
        <w:t>Assistant General Counsel</w:t>
      </w:r>
    </w:p>
    <w:p w:rsidR="00854764" w:rsidRPr="00854764" w:rsidRDefault="00854764" w:rsidP="00854764">
      <w:pPr>
        <w:spacing w:after="0"/>
        <w:jc w:val="both"/>
        <w:rPr>
          <w:sz w:val="24"/>
          <w:szCs w:val="24"/>
        </w:rPr>
      </w:pPr>
      <w:r w:rsidRPr="00854764">
        <w:rPr>
          <w:sz w:val="24"/>
          <w:szCs w:val="24"/>
        </w:rPr>
        <w:t>Office of the General Counsel</w:t>
      </w:r>
    </w:p>
    <w:p w:rsidR="00854764" w:rsidRPr="00854764" w:rsidRDefault="00854764" w:rsidP="00854764">
      <w:pPr>
        <w:spacing w:after="0"/>
        <w:jc w:val="both"/>
        <w:rPr>
          <w:sz w:val="24"/>
          <w:szCs w:val="24"/>
        </w:rPr>
      </w:pPr>
      <w:r w:rsidRPr="00854764">
        <w:rPr>
          <w:sz w:val="24"/>
          <w:szCs w:val="24"/>
        </w:rPr>
        <w:t>United States Department of Education</w:t>
      </w:r>
    </w:p>
    <w:p w:rsidR="00854764" w:rsidRPr="00854764" w:rsidRDefault="00854764" w:rsidP="00854764">
      <w:pPr>
        <w:spacing w:after="0"/>
        <w:jc w:val="both"/>
        <w:rPr>
          <w:sz w:val="24"/>
          <w:szCs w:val="24"/>
        </w:rPr>
      </w:pPr>
      <w:r w:rsidRPr="00854764">
        <w:rPr>
          <w:sz w:val="24"/>
          <w:szCs w:val="24"/>
        </w:rPr>
        <w:t>400 Maryland Avenue, SW</w:t>
      </w:r>
    </w:p>
    <w:p w:rsidR="00854764" w:rsidRPr="00854764" w:rsidRDefault="00854764" w:rsidP="00854764">
      <w:pPr>
        <w:spacing w:after="0"/>
        <w:jc w:val="both"/>
        <w:rPr>
          <w:sz w:val="24"/>
          <w:szCs w:val="24"/>
        </w:rPr>
      </w:pPr>
      <w:r w:rsidRPr="00854764">
        <w:rPr>
          <w:sz w:val="24"/>
          <w:szCs w:val="24"/>
        </w:rPr>
        <w:t>Room 6E231</w:t>
      </w:r>
    </w:p>
    <w:p w:rsidR="00854764" w:rsidRPr="00854764" w:rsidRDefault="00854764" w:rsidP="00854764">
      <w:pPr>
        <w:spacing w:after="0"/>
        <w:jc w:val="both"/>
        <w:rPr>
          <w:sz w:val="24"/>
          <w:szCs w:val="24"/>
        </w:rPr>
      </w:pPr>
      <w:r w:rsidRPr="00854764">
        <w:rPr>
          <w:sz w:val="24"/>
          <w:szCs w:val="24"/>
        </w:rPr>
        <w:t>Washington, DC 20202</w:t>
      </w:r>
    </w:p>
    <w:p w:rsidR="00854764" w:rsidRPr="00854764" w:rsidRDefault="00854764" w:rsidP="00854764">
      <w:pPr>
        <w:spacing w:after="0"/>
        <w:jc w:val="both"/>
        <w:rPr>
          <w:sz w:val="24"/>
          <w:szCs w:val="24"/>
        </w:rPr>
      </w:pPr>
    </w:p>
    <w:p w:rsidR="00854764" w:rsidRPr="00854764" w:rsidRDefault="00854764" w:rsidP="00854764">
      <w:pPr>
        <w:spacing w:after="0"/>
        <w:jc w:val="both"/>
        <w:rPr>
          <w:sz w:val="24"/>
          <w:szCs w:val="24"/>
        </w:rPr>
      </w:pPr>
      <w:r w:rsidRPr="00854764">
        <w:rPr>
          <w:sz w:val="24"/>
          <w:szCs w:val="24"/>
        </w:rPr>
        <w:t>Assistant General Counsel Malawer:</w:t>
      </w:r>
    </w:p>
    <w:p w:rsidR="00854764" w:rsidRDefault="00854764" w:rsidP="009C1E8E">
      <w:p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 xml:space="preserve">Thank you for this opportunity to comment on a regulatory program which will impact Goodwill Industries of South Florida, Inc. </w:t>
      </w:r>
      <w:r w:rsidR="009C1E8E">
        <w:rPr>
          <w:rFonts w:eastAsia="Times New Roman" w:cs="Times New Roman"/>
          <w:sz w:val="24"/>
          <w:szCs w:val="24"/>
        </w:rPr>
        <w:t xml:space="preserve">(“Our Goodwill”) </w:t>
      </w:r>
      <w:r>
        <w:rPr>
          <w:rFonts w:eastAsia="Times New Roman" w:cs="Times New Roman"/>
          <w:sz w:val="24"/>
          <w:szCs w:val="24"/>
        </w:rPr>
        <w:t xml:space="preserve">and our community. Per the US Census, in South Florida over 300,000 adults with disabilities and working age are unemployed.  </w:t>
      </w:r>
      <w:r w:rsidR="00F153AF">
        <w:rPr>
          <w:rFonts w:eastAsia="Times New Roman" w:cs="Times New Roman"/>
          <w:sz w:val="24"/>
          <w:szCs w:val="24"/>
        </w:rPr>
        <w:t xml:space="preserve">Today, Our Goodwill employs over 3,000 people. </w:t>
      </w:r>
    </w:p>
    <w:p w:rsidR="00854764" w:rsidRPr="00854764" w:rsidRDefault="00854764" w:rsidP="009C1E8E">
      <w:pPr>
        <w:spacing w:before="100" w:beforeAutospacing="1" w:after="100" w:afterAutospacing="1" w:line="240" w:lineRule="auto"/>
        <w:jc w:val="both"/>
        <w:rPr>
          <w:rFonts w:eastAsia="Times New Roman" w:cs="Times New Roman"/>
          <w:sz w:val="24"/>
          <w:szCs w:val="24"/>
        </w:rPr>
      </w:pPr>
      <w:r w:rsidRPr="00854764">
        <w:rPr>
          <w:rFonts w:eastAsia="Times New Roman" w:cs="Times New Roman"/>
          <w:sz w:val="24"/>
          <w:szCs w:val="24"/>
        </w:rPr>
        <w:t xml:space="preserve">The definition of “competitive integrated employment” (34 CFR §361.5(c)(9)) was rewritten during the regulatory process.  The Department of Education changed what Congress intended by narrowing what qualifies as competitive integrated employment.  This definition should be eliminated and replaced with the definition in the WIOA statute until a broader, more expansive definition can be put in its place. </w:t>
      </w:r>
    </w:p>
    <w:p w:rsidR="00854764" w:rsidRPr="00854764" w:rsidRDefault="00854764" w:rsidP="009C1E8E">
      <w:pPr>
        <w:spacing w:after="0" w:line="240" w:lineRule="auto"/>
        <w:jc w:val="both"/>
        <w:rPr>
          <w:rFonts w:eastAsia="Times New Roman" w:cs="Times New Roman"/>
          <w:sz w:val="24"/>
          <w:szCs w:val="24"/>
        </w:rPr>
      </w:pPr>
      <w:r>
        <w:rPr>
          <w:rFonts w:eastAsia="Times New Roman" w:cs="Times New Roman"/>
          <w:sz w:val="24"/>
          <w:szCs w:val="24"/>
        </w:rPr>
        <w:t> </w:t>
      </w:r>
      <w:r w:rsidRPr="00854764">
        <w:rPr>
          <w:rFonts w:eastAsia="Times New Roman" w:cs="Times New Roman"/>
          <w:sz w:val="24"/>
          <w:szCs w:val="24"/>
        </w:rPr>
        <w:t>In both the definition of “competitive integrated employment” (CIE) and the definition of “integrated setting” (34 CFR §361.5(c)(32)), the Department describes integration occurring at the “work unit” level.  This language is not found in the WIOA statute.  It was made up in the regulatory process.   Defining integration as occurring at the “work unit” level is job limiting and so subjective that it would be impossible to apply to the general workforce given that people with disabilities have every right to their privacy</w:t>
      </w:r>
      <w:r w:rsidR="005E71B7">
        <w:rPr>
          <w:rFonts w:eastAsia="Times New Roman" w:cs="Times New Roman"/>
          <w:sz w:val="24"/>
          <w:szCs w:val="24"/>
        </w:rPr>
        <w:t xml:space="preserve"> and </w:t>
      </w:r>
      <w:r w:rsidR="005E71B7" w:rsidRPr="00F153AF">
        <w:rPr>
          <w:rFonts w:eastAsia="Times New Roman" w:cs="Times New Roman"/>
          <w:sz w:val="24"/>
          <w:szCs w:val="24"/>
          <w:u w:val="single"/>
        </w:rPr>
        <w:t>choice.</w:t>
      </w:r>
      <w:r w:rsidR="005E71B7">
        <w:rPr>
          <w:rFonts w:eastAsia="Times New Roman" w:cs="Times New Roman"/>
          <w:sz w:val="24"/>
          <w:szCs w:val="24"/>
        </w:rPr>
        <w:t xml:space="preserve">  This </w:t>
      </w:r>
      <w:r w:rsidR="00EA31E2">
        <w:rPr>
          <w:rFonts w:eastAsia="Times New Roman" w:cs="Times New Roman"/>
          <w:sz w:val="24"/>
          <w:szCs w:val="24"/>
        </w:rPr>
        <w:t xml:space="preserve">language </w:t>
      </w:r>
      <w:r w:rsidR="00EA31E2" w:rsidRPr="00854764">
        <w:rPr>
          <w:rFonts w:eastAsia="Times New Roman" w:cs="Times New Roman"/>
          <w:sz w:val="24"/>
          <w:szCs w:val="24"/>
        </w:rPr>
        <w:t>only</w:t>
      </w:r>
      <w:r w:rsidRPr="00854764">
        <w:rPr>
          <w:rFonts w:eastAsia="Times New Roman" w:cs="Times New Roman"/>
          <w:sz w:val="24"/>
          <w:szCs w:val="24"/>
        </w:rPr>
        <w:t xml:space="preserve"> targets people who work through providers of services to people with disabilities, which is inherently unfair and </w:t>
      </w:r>
      <w:r w:rsidRPr="00854764">
        <w:rPr>
          <w:rFonts w:eastAsia="Times New Roman" w:cs="Times New Roman"/>
          <w:sz w:val="24"/>
          <w:szCs w:val="24"/>
        </w:rPr>
        <w:lastRenderedPageBreak/>
        <w:t>treats people with disabilities differently from the workforce at large. </w:t>
      </w:r>
      <w:r w:rsidR="005E71B7">
        <w:rPr>
          <w:rFonts w:eastAsia="Times New Roman" w:cs="Times New Roman"/>
          <w:sz w:val="24"/>
          <w:szCs w:val="24"/>
        </w:rPr>
        <w:t xml:space="preserve">Perhaps this is ultimate discrimination. </w:t>
      </w:r>
      <w:r w:rsidRPr="00854764">
        <w:rPr>
          <w:rFonts w:eastAsia="Times New Roman" w:cs="Times New Roman"/>
          <w:sz w:val="24"/>
          <w:szCs w:val="24"/>
        </w:rPr>
        <w:t xml:space="preserve"> Moreover, as a simple matter of math, requiring a two-person crew currently employing two people with disabilities to be fully integrated would mean one person on the crew would have to be without disabilities.  The narrow interpretations of CIE and integrated settings have ultimately diminished work opportunities for people with disabilities. </w:t>
      </w:r>
    </w:p>
    <w:p w:rsidR="00B67350" w:rsidRDefault="00B67350" w:rsidP="009C1E8E">
      <w:pPr>
        <w:spacing w:after="0" w:line="240" w:lineRule="auto"/>
        <w:jc w:val="both"/>
        <w:rPr>
          <w:rFonts w:eastAsia="Times New Roman" w:cs="Times New Roman"/>
          <w:sz w:val="24"/>
          <w:szCs w:val="24"/>
        </w:rPr>
      </w:pPr>
    </w:p>
    <w:p w:rsidR="005E71B7" w:rsidRDefault="00854764" w:rsidP="009C1E8E">
      <w:pPr>
        <w:spacing w:after="0" w:line="240" w:lineRule="auto"/>
        <w:jc w:val="both"/>
        <w:rPr>
          <w:rFonts w:eastAsia="Times New Roman" w:cs="Times New Roman"/>
          <w:sz w:val="24"/>
          <w:szCs w:val="24"/>
        </w:rPr>
      </w:pPr>
      <w:r w:rsidRPr="00854764">
        <w:rPr>
          <w:rFonts w:eastAsia="Times New Roman" w:cs="Times New Roman"/>
          <w:sz w:val="24"/>
          <w:szCs w:val="24"/>
        </w:rPr>
        <w:t xml:space="preserve">The Department should focus on expanding employment </w:t>
      </w:r>
      <w:r w:rsidRPr="00854764">
        <w:rPr>
          <w:rFonts w:eastAsia="Times New Roman" w:cs="Times New Roman"/>
          <w:sz w:val="24"/>
          <w:szCs w:val="24"/>
          <w:u w:val="single"/>
        </w:rPr>
        <w:t>choice</w:t>
      </w:r>
      <w:r w:rsidRPr="00854764">
        <w:rPr>
          <w:rFonts w:eastAsia="Times New Roman" w:cs="Times New Roman"/>
          <w:sz w:val="24"/>
          <w:szCs w:val="24"/>
        </w:rPr>
        <w:t xml:space="preserve"> for people with disabilities</w:t>
      </w:r>
      <w:r w:rsidR="007841DB">
        <w:rPr>
          <w:rFonts w:eastAsia="Times New Roman" w:cs="Times New Roman"/>
          <w:sz w:val="24"/>
          <w:szCs w:val="24"/>
        </w:rPr>
        <w:t xml:space="preserve"> (especially with our large unemployment numbers in South Florida</w:t>
      </w:r>
      <w:r w:rsidR="005E71B7">
        <w:rPr>
          <w:rFonts w:eastAsia="Times New Roman" w:cs="Times New Roman"/>
          <w:sz w:val="24"/>
          <w:szCs w:val="24"/>
        </w:rPr>
        <w:t>,</w:t>
      </w:r>
      <w:r w:rsidR="007841DB">
        <w:rPr>
          <w:rFonts w:eastAsia="Times New Roman" w:cs="Times New Roman"/>
          <w:sz w:val="24"/>
          <w:szCs w:val="24"/>
        </w:rPr>
        <w:t xml:space="preserve"> as previously cited</w:t>
      </w:r>
      <w:r w:rsidR="00EA31E2">
        <w:rPr>
          <w:rFonts w:eastAsia="Times New Roman" w:cs="Times New Roman"/>
          <w:sz w:val="24"/>
          <w:szCs w:val="24"/>
        </w:rPr>
        <w:t>),</w:t>
      </w:r>
      <w:r w:rsidRPr="00854764">
        <w:rPr>
          <w:rFonts w:eastAsia="Times New Roman" w:cs="Times New Roman"/>
          <w:sz w:val="24"/>
          <w:szCs w:val="24"/>
        </w:rPr>
        <w:t xml:space="preserve"> not further limiting it.  People with disabilities want and deserve a full array of options.  A definition that limits their menu of </w:t>
      </w:r>
      <w:r w:rsidRPr="00854764">
        <w:rPr>
          <w:rFonts w:eastAsia="Times New Roman" w:cs="Times New Roman"/>
          <w:sz w:val="24"/>
          <w:szCs w:val="24"/>
          <w:u w:val="single"/>
        </w:rPr>
        <w:t>choices</w:t>
      </w:r>
      <w:r w:rsidRPr="00854764">
        <w:rPr>
          <w:rFonts w:eastAsia="Times New Roman" w:cs="Times New Roman"/>
          <w:sz w:val="24"/>
          <w:szCs w:val="24"/>
        </w:rPr>
        <w:t xml:space="preserve"> will not lead to further integration, but rather will reduce opportunities and cost people with disabilities jobs.</w:t>
      </w:r>
    </w:p>
    <w:p w:rsidR="00854764" w:rsidRPr="00854764" w:rsidRDefault="00854764" w:rsidP="009C1E8E">
      <w:pPr>
        <w:spacing w:after="0" w:line="240" w:lineRule="auto"/>
        <w:jc w:val="both"/>
        <w:rPr>
          <w:rFonts w:eastAsia="Times New Roman" w:cs="Times New Roman"/>
          <w:sz w:val="24"/>
          <w:szCs w:val="24"/>
        </w:rPr>
      </w:pPr>
      <w:r w:rsidRPr="00854764">
        <w:rPr>
          <w:rFonts w:eastAsia="Times New Roman" w:cs="Times New Roman"/>
          <w:sz w:val="24"/>
          <w:szCs w:val="24"/>
        </w:rPr>
        <w:t xml:space="preserve"> </w:t>
      </w:r>
    </w:p>
    <w:p w:rsidR="00854764" w:rsidRPr="00854764" w:rsidRDefault="00854764" w:rsidP="009C1E8E">
      <w:pPr>
        <w:spacing w:after="0" w:line="240" w:lineRule="auto"/>
        <w:jc w:val="both"/>
        <w:rPr>
          <w:rFonts w:eastAsia="Times New Roman" w:cs="Times New Roman"/>
          <w:sz w:val="24"/>
          <w:szCs w:val="24"/>
        </w:rPr>
      </w:pPr>
      <w:r w:rsidRPr="00854764">
        <w:rPr>
          <w:rFonts w:eastAsia="Times New Roman" w:cs="Times New Roman"/>
          <w:sz w:val="24"/>
          <w:szCs w:val="24"/>
        </w:rPr>
        <w:t xml:space="preserve">The Department of Education and the Rehabilitation Services Administration (RSA) did not </w:t>
      </w:r>
      <w:r w:rsidR="005E71B7">
        <w:rPr>
          <w:rFonts w:eastAsia="Times New Roman" w:cs="Times New Roman"/>
          <w:sz w:val="24"/>
          <w:szCs w:val="24"/>
        </w:rPr>
        <w:t xml:space="preserve">cease </w:t>
      </w:r>
      <w:r w:rsidRPr="00854764">
        <w:rPr>
          <w:rFonts w:eastAsia="Times New Roman" w:cs="Times New Roman"/>
          <w:sz w:val="24"/>
          <w:szCs w:val="24"/>
        </w:rPr>
        <w:t xml:space="preserve">with the narrow interpretation of competitive </w:t>
      </w:r>
      <w:r w:rsidR="005E71B7">
        <w:rPr>
          <w:rFonts w:eastAsia="Times New Roman" w:cs="Times New Roman"/>
          <w:sz w:val="24"/>
          <w:szCs w:val="24"/>
        </w:rPr>
        <w:t>integrated employment; RSA</w:t>
      </w:r>
      <w:r w:rsidRPr="00854764">
        <w:rPr>
          <w:rFonts w:eastAsia="Times New Roman" w:cs="Times New Roman"/>
          <w:sz w:val="24"/>
          <w:szCs w:val="24"/>
        </w:rPr>
        <w:t xml:space="preserve"> added a presumption that jobs falling under programs intended to employ people with disabilities would not qualify as an employment outcome under the law.  RSA incorporated this message into </w:t>
      </w:r>
      <w:hyperlink r:id="rId8" w:tgtFrame="_blank" w:history="1">
        <w:r w:rsidRPr="00854764">
          <w:rPr>
            <w:rFonts w:eastAsia="Times New Roman" w:cs="Times New Roman"/>
            <w:color w:val="0000FF"/>
            <w:sz w:val="24"/>
            <w:szCs w:val="24"/>
            <w:u w:val="single"/>
          </w:rPr>
          <w:t>FAQs that the RSA posted on January 18, 2017</w:t>
        </w:r>
      </w:hyperlink>
      <w:r w:rsidR="005E71B7">
        <w:rPr>
          <w:rFonts w:eastAsia="Times New Roman" w:cs="Times New Roman"/>
          <w:sz w:val="24"/>
          <w:szCs w:val="24"/>
        </w:rPr>
        <w:t xml:space="preserve">.  It is also a </w:t>
      </w:r>
      <w:r w:rsidR="00EA31E2">
        <w:rPr>
          <w:rFonts w:eastAsia="Times New Roman" w:cs="Times New Roman"/>
          <w:sz w:val="24"/>
          <w:szCs w:val="24"/>
        </w:rPr>
        <w:t>message RSA</w:t>
      </w:r>
      <w:r w:rsidRPr="00854764">
        <w:rPr>
          <w:rFonts w:eastAsia="Times New Roman" w:cs="Times New Roman"/>
          <w:sz w:val="24"/>
          <w:szCs w:val="24"/>
        </w:rPr>
        <w:t xml:space="preserve"> delivered to State Vocational Rehabilitation (State VR) offices.  Not surprisingly, State VR offices in numerous states (often reluctantly) have stopped referring people with disabilities to good jobs that meet their needs, including jobs under the federal AbilityOne program or State Set-Aside programs.  The State VR off</w:t>
      </w:r>
      <w:r w:rsidR="005E71B7">
        <w:rPr>
          <w:rFonts w:eastAsia="Times New Roman" w:cs="Times New Roman"/>
          <w:sz w:val="24"/>
          <w:szCs w:val="24"/>
        </w:rPr>
        <w:t>ices think their hands are tied</w:t>
      </w:r>
      <w:r w:rsidR="00EA31E2">
        <w:rPr>
          <w:rFonts w:eastAsia="Times New Roman" w:cs="Times New Roman"/>
          <w:sz w:val="24"/>
          <w:szCs w:val="24"/>
        </w:rPr>
        <w:t xml:space="preserve">; </w:t>
      </w:r>
      <w:r w:rsidR="00EA31E2" w:rsidRPr="00854764">
        <w:rPr>
          <w:rFonts w:eastAsia="Times New Roman" w:cs="Times New Roman"/>
          <w:sz w:val="24"/>
          <w:szCs w:val="24"/>
        </w:rPr>
        <w:t>but</w:t>
      </w:r>
      <w:r w:rsidR="00EA31E2">
        <w:rPr>
          <w:rFonts w:eastAsia="Times New Roman" w:cs="Times New Roman"/>
          <w:sz w:val="24"/>
          <w:szCs w:val="24"/>
        </w:rPr>
        <w:t xml:space="preserve">, </w:t>
      </w:r>
      <w:r w:rsidR="00EA31E2" w:rsidRPr="00854764">
        <w:rPr>
          <w:rFonts w:eastAsia="Times New Roman" w:cs="Times New Roman"/>
          <w:sz w:val="24"/>
          <w:szCs w:val="24"/>
        </w:rPr>
        <w:t>this</w:t>
      </w:r>
      <w:r w:rsidRPr="00854764">
        <w:rPr>
          <w:rFonts w:eastAsia="Times New Roman" w:cs="Times New Roman"/>
          <w:sz w:val="24"/>
          <w:szCs w:val="24"/>
        </w:rPr>
        <w:t xml:space="preserve"> is not what Congress intended.  The January 18, 2017 FAQs represent a significant change of federal policy and turn the purpose of WIOA on its head.  The FAQs are a carryover from the last administration that is costing people jobs.  The Department should eliminate the FAQs and RSA should advise the State VR offices that AbilityOne jobs and State Set-Aside jobs presumptively do qualify as competitive integrated employment.  In addition, the Department and RSA should advise State VR offices to take an expansive view as to what qualifies as competitive integrated employment.  People with disabilities who want to work should be helped in every way possible to find work and, once hired, to remain attached to the workforce.  There is dignity in work and, as with the rest of the workforce, the best way to find a job is to already have one. </w:t>
      </w:r>
    </w:p>
    <w:p w:rsidR="00981F71" w:rsidRDefault="00981F71" w:rsidP="009C1E8E">
      <w:pPr>
        <w:spacing w:after="0" w:line="240" w:lineRule="auto"/>
        <w:jc w:val="both"/>
        <w:rPr>
          <w:rFonts w:eastAsia="Times New Roman" w:cs="Times New Roman"/>
          <w:sz w:val="24"/>
          <w:szCs w:val="24"/>
        </w:rPr>
      </w:pPr>
    </w:p>
    <w:p w:rsidR="00854764" w:rsidRPr="00854764" w:rsidRDefault="00854764" w:rsidP="009C1E8E">
      <w:pPr>
        <w:spacing w:after="0" w:line="240" w:lineRule="auto"/>
        <w:jc w:val="both"/>
        <w:rPr>
          <w:rFonts w:eastAsia="Times New Roman" w:cs="Times New Roman"/>
          <w:sz w:val="24"/>
          <w:szCs w:val="24"/>
        </w:rPr>
      </w:pPr>
      <w:r w:rsidRPr="00854764">
        <w:rPr>
          <w:rFonts w:eastAsia="Times New Roman" w:cs="Times New Roman"/>
          <w:sz w:val="24"/>
          <w:szCs w:val="24"/>
        </w:rPr>
        <w:t>Young adults with disabilities who want to work also should be permitted to work whenever possible. </w:t>
      </w:r>
      <w:r w:rsidR="005E71B7">
        <w:rPr>
          <w:rFonts w:eastAsia="Times New Roman" w:cs="Times New Roman"/>
          <w:sz w:val="24"/>
          <w:szCs w:val="24"/>
        </w:rPr>
        <w:t xml:space="preserve">It is </w:t>
      </w:r>
      <w:r w:rsidR="00EA31E2">
        <w:rPr>
          <w:rFonts w:eastAsia="Times New Roman" w:cs="Times New Roman"/>
          <w:sz w:val="24"/>
          <w:szCs w:val="24"/>
        </w:rPr>
        <w:t>their choice</w:t>
      </w:r>
      <w:r w:rsidR="005E71B7" w:rsidRPr="005E71B7">
        <w:rPr>
          <w:rFonts w:eastAsia="Times New Roman" w:cs="Times New Roman"/>
          <w:sz w:val="24"/>
          <w:szCs w:val="24"/>
          <w:u w:val="single"/>
        </w:rPr>
        <w:t>.</w:t>
      </w:r>
      <w:r w:rsidR="005E71B7">
        <w:rPr>
          <w:rFonts w:eastAsia="Times New Roman" w:cs="Times New Roman"/>
          <w:sz w:val="24"/>
          <w:szCs w:val="24"/>
        </w:rPr>
        <w:t xml:space="preserve"> </w:t>
      </w:r>
      <w:r w:rsidRPr="00854764">
        <w:rPr>
          <w:rFonts w:eastAsia="Times New Roman" w:cs="Times New Roman"/>
          <w:sz w:val="24"/>
          <w:szCs w:val="24"/>
        </w:rPr>
        <w:t xml:space="preserve"> Section 511 of WIOA is being interpreted through some State VR agencies to prevent people with disabilities who are under the age of 25 from working under 14(c) certificates even when there is no job for them elsewhere.  This must change.  It does not benefit a person who wants to work to be placed in a day program or left at home.  We ask that the Department </w:t>
      </w:r>
      <w:r w:rsidR="005E71B7">
        <w:rPr>
          <w:rFonts w:eastAsia="Times New Roman" w:cs="Times New Roman"/>
          <w:sz w:val="24"/>
          <w:szCs w:val="24"/>
        </w:rPr>
        <w:t xml:space="preserve">clarify to state VR </w:t>
      </w:r>
      <w:r w:rsidR="00EA31E2">
        <w:rPr>
          <w:rFonts w:eastAsia="Times New Roman" w:cs="Times New Roman"/>
          <w:sz w:val="24"/>
          <w:szCs w:val="24"/>
        </w:rPr>
        <w:t xml:space="preserve">offices </w:t>
      </w:r>
      <w:r w:rsidR="00EA31E2" w:rsidRPr="00854764">
        <w:rPr>
          <w:rFonts w:eastAsia="Times New Roman" w:cs="Times New Roman"/>
          <w:sz w:val="24"/>
          <w:szCs w:val="24"/>
        </w:rPr>
        <w:t>the</w:t>
      </w:r>
      <w:r w:rsidRPr="00854764">
        <w:rPr>
          <w:rFonts w:eastAsia="Times New Roman" w:cs="Times New Roman"/>
          <w:sz w:val="24"/>
          <w:szCs w:val="24"/>
        </w:rPr>
        <w:t xml:space="preserve"> focus should be on helping young adults under the age of 25 to become attached to the workforce, and to eliminate any guidance suggesting otherwise. </w:t>
      </w:r>
    </w:p>
    <w:p w:rsidR="00854764" w:rsidRPr="00854764" w:rsidRDefault="00854764" w:rsidP="009C1E8E">
      <w:pPr>
        <w:spacing w:after="0"/>
        <w:jc w:val="both"/>
        <w:rPr>
          <w:sz w:val="24"/>
          <w:szCs w:val="24"/>
        </w:rPr>
      </w:pPr>
      <w:r w:rsidRPr="00854764">
        <w:rPr>
          <w:rFonts w:eastAsia="Times New Roman" w:cs="Times New Roman"/>
          <w:sz w:val="24"/>
          <w:szCs w:val="24"/>
        </w:rPr>
        <w:t> </w:t>
      </w:r>
    </w:p>
    <w:p w:rsidR="00F57F79" w:rsidRDefault="00F57F79" w:rsidP="009C1E8E">
      <w:pPr>
        <w:spacing w:after="0"/>
        <w:jc w:val="both"/>
        <w:rPr>
          <w:sz w:val="24"/>
          <w:szCs w:val="24"/>
        </w:rPr>
      </w:pPr>
    </w:p>
    <w:p w:rsidR="00F57F79" w:rsidRDefault="00F57F79" w:rsidP="009C1E8E">
      <w:pPr>
        <w:spacing w:after="0"/>
        <w:jc w:val="both"/>
        <w:rPr>
          <w:sz w:val="24"/>
          <w:szCs w:val="24"/>
        </w:rPr>
      </w:pPr>
    </w:p>
    <w:p w:rsidR="00F57F79" w:rsidRDefault="00F57F79" w:rsidP="009C1E8E">
      <w:pPr>
        <w:spacing w:after="0"/>
        <w:jc w:val="both"/>
        <w:rPr>
          <w:sz w:val="24"/>
          <w:szCs w:val="24"/>
        </w:rPr>
      </w:pPr>
    </w:p>
    <w:p w:rsidR="00F57F79" w:rsidRDefault="00F57F79" w:rsidP="009C1E8E">
      <w:pPr>
        <w:spacing w:after="0"/>
        <w:jc w:val="both"/>
        <w:rPr>
          <w:sz w:val="24"/>
          <w:szCs w:val="24"/>
        </w:rPr>
      </w:pPr>
    </w:p>
    <w:p w:rsidR="00B67350" w:rsidRDefault="00F57F79" w:rsidP="009C1E8E">
      <w:pPr>
        <w:spacing w:after="0"/>
        <w:jc w:val="both"/>
        <w:rPr>
          <w:sz w:val="24"/>
          <w:szCs w:val="24"/>
        </w:rPr>
      </w:pPr>
      <w:r>
        <w:rPr>
          <w:sz w:val="24"/>
          <w:szCs w:val="24"/>
        </w:rPr>
        <w:t xml:space="preserve">In conclusion, </w:t>
      </w:r>
      <w:r w:rsidR="00B67350">
        <w:rPr>
          <w:sz w:val="24"/>
          <w:szCs w:val="24"/>
        </w:rPr>
        <w:t xml:space="preserve">Our Goodwill believes in informed work </w:t>
      </w:r>
      <w:r w:rsidR="00B67350" w:rsidRPr="005E71B7">
        <w:rPr>
          <w:sz w:val="24"/>
          <w:szCs w:val="24"/>
          <w:u w:val="single"/>
        </w:rPr>
        <w:t>choice</w:t>
      </w:r>
      <w:r w:rsidR="00B67350">
        <w:rPr>
          <w:sz w:val="24"/>
          <w:szCs w:val="24"/>
        </w:rPr>
        <w:t xml:space="preserve"> and </w:t>
      </w:r>
      <w:r w:rsidR="00E21EFF">
        <w:rPr>
          <w:sz w:val="24"/>
          <w:szCs w:val="24"/>
        </w:rPr>
        <w:t xml:space="preserve">Our </w:t>
      </w:r>
      <w:r w:rsidR="00B67350">
        <w:rPr>
          <w:sz w:val="24"/>
          <w:szCs w:val="24"/>
        </w:rPr>
        <w:t xml:space="preserve">Goodwill believes the regulatory program as is currently prescribed by </w:t>
      </w:r>
      <w:r w:rsidR="00B67350" w:rsidRPr="00854764">
        <w:rPr>
          <w:sz w:val="24"/>
          <w:szCs w:val="24"/>
        </w:rPr>
        <w:t>United States Department of Education</w:t>
      </w:r>
      <w:r w:rsidR="00B67350">
        <w:rPr>
          <w:sz w:val="24"/>
          <w:szCs w:val="24"/>
        </w:rPr>
        <w:t xml:space="preserve"> take that </w:t>
      </w:r>
      <w:r w:rsidR="00B67350" w:rsidRPr="005E71B7">
        <w:rPr>
          <w:sz w:val="24"/>
          <w:szCs w:val="24"/>
          <w:u w:val="single"/>
        </w:rPr>
        <w:t xml:space="preserve">choice </w:t>
      </w:r>
      <w:r w:rsidR="00B67350">
        <w:rPr>
          <w:sz w:val="24"/>
          <w:szCs w:val="24"/>
        </w:rPr>
        <w:t xml:space="preserve">away from the individual with disabilities. </w:t>
      </w:r>
    </w:p>
    <w:p w:rsidR="00B67350" w:rsidRDefault="00B67350" w:rsidP="009C1E8E">
      <w:pPr>
        <w:spacing w:after="0"/>
        <w:jc w:val="both"/>
        <w:rPr>
          <w:sz w:val="24"/>
          <w:szCs w:val="24"/>
        </w:rPr>
      </w:pPr>
    </w:p>
    <w:p w:rsidR="00B67350" w:rsidRDefault="00B67350" w:rsidP="00B67350">
      <w:pPr>
        <w:spacing w:after="0"/>
        <w:jc w:val="both"/>
        <w:rPr>
          <w:sz w:val="24"/>
          <w:szCs w:val="24"/>
        </w:rPr>
      </w:pPr>
      <w:r>
        <w:rPr>
          <w:sz w:val="24"/>
          <w:szCs w:val="24"/>
        </w:rPr>
        <w:t>Sincerely,</w:t>
      </w:r>
    </w:p>
    <w:p w:rsidR="00B67350" w:rsidRDefault="00B67350" w:rsidP="00B67350">
      <w:pPr>
        <w:spacing w:after="0"/>
        <w:jc w:val="both"/>
        <w:rPr>
          <w:sz w:val="24"/>
          <w:szCs w:val="24"/>
        </w:rPr>
      </w:pPr>
      <w:r>
        <w:rPr>
          <w:sz w:val="24"/>
          <w:szCs w:val="24"/>
        </w:rPr>
        <w:t>Sherri Scyphers Hungate</w:t>
      </w:r>
    </w:p>
    <w:p w:rsidR="00B67350" w:rsidRPr="00854764" w:rsidRDefault="00B67350" w:rsidP="00B67350">
      <w:pPr>
        <w:spacing w:after="0"/>
        <w:jc w:val="both"/>
        <w:rPr>
          <w:sz w:val="24"/>
          <w:szCs w:val="24"/>
        </w:rPr>
      </w:pPr>
      <w:r>
        <w:rPr>
          <w:sz w:val="24"/>
          <w:szCs w:val="24"/>
        </w:rPr>
        <w:t>Vice President</w:t>
      </w:r>
    </w:p>
    <w:p w:rsidR="00854764" w:rsidRPr="00854764" w:rsidRDefault="00854764" w:rsidP="00854764">
      <w:pPr>
        <w:spacing w:after="0"/>
        <w:jc w:val="both"/>
        <w:rPr>
          <w:sz w:val="24"/>
          <w:szCs w:val="24"/>
        </w:rPr>
      </w:pPr>
    </w:p>
    <w:p w:rsidR="00854764" w:rsidRPr="00854764" w:rsidRDefault="00854764" w:rsidP="00854764">
      <w:pPr>
        <w:jc w:val="both"/>
        <w:rPr>
          <w:sz w:val="24"/>
          <w:szCs w:val="24"/>
        </w:rPr>
      </w:pPr>
      <w:r w:rsidRPr="00854764">
        <w:rPr>
          <w:sz w:val="24"/>
          <w:szCs w:val="24"/>
        </w:rPr>
        <w:t xml:space="preserve">  </w:t>
      </w:r>
    </w:p>
    <w:p w:rsidR="00511044" w:rsidRPr="00854764" w:rsidRDefault="00511044">
      <w:pPr>
        <w:rPr>
          <w:sz w:val="24"/>
          <w:szCs w:val="24"/>
        </w:rPr>
      </w:pPr>
    </w:p>
    <w:sectPr w:rsidR="00511044" w:rsidRPr="0085476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61F" w:rsidRDefault="0028661F" w:rsidP="00086B6E">
      <w:pPr>
        <w:spacing w:after="0" w:line="240" w:lineRule="auto"/>
      </w:pPr>
      <w:r>
        <w:separator/>
      </w:r>
    </w:p>
  </w:endnote>
  <w:endnote w:type="continuationSeparator" w:id="0">
    <w:p w:rsidR="0028661F" w:rsidRDefault="0028661F" w:rsidP="0008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6E" w:rsidRDefault="0008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812882"/>
      <w:docPartObj>
        <w:docPartGallery w:val="Page Numbers (Bottom of Page)"/>
        <w:docPartUnique/>
      </w:docPartObj>
    </w:sdtPr>
    <w:sdtEndPr>
      <w:rPr>
        <w:noProof/>
      </w:rPr>
    </w:sdtEndPr>
    <w:sdtContent>
      <w:p w:rsidR="00086B6E" w:rsidRDefault="00086B6E">
        <w:pPr>
          <w:pStyle w:val="Footer"/>
          <w:jc w:val="center"/>
        </w:pPr>
        <w:r>
          <w:fldChar w:fldCharType="begin"/>
        </w:r>
        <w:r>
          <w:instrText xml:space="preserve"> PAGE   \* MERGEFORMAT </w:instrText>
        </w:r>
        <w:r>
          <w:fldChar w:fldCharType="separate"/>
        </w:r>
        <w:r w:rsidR="00DC0F8C">
          <w:rPr>
            <w:noProof/>
          </w:rPr>
          <w:t>2</w:t>
        </w:r>
        <w:r>
          <w:rPr>
            <w:noProof/>
          </w:rPr>
          <w:fldChar w:fldCharType="end"/>
        </w:r>
      </w:p>
    </w:sdtContent>
  </w:sdt>
  <w:p w:rsidR="00086B6E" w:rsidRDefault="00086B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6E" w:rsidRDefault="0008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61F" w:rsidRDefault="0028661F" w:rsidP="00086B6E">
      <w:pPr>
        <w:spacing w:after="0" w:line="240" w:lineRule="auto"/>
      </w:pPr>
      <w:r>
        <w:separator/>
      </w:r>
    </w:p>
  </w:footnote>
  <w:footnote w:type="continuationSeparator" w:id="0">
    <w:p w:rsidR="0028661F" w:rsidRDefault="0028661F" w:rsidP="00086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6E" w:rsidRDefault="0008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6E" w:rsidRDefault="00086B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6E" w:rsidRDefault="00086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91188"/>
    <w:multiLevelType w:val="multilevel"/>
    <w:tmpl w:val="67FC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D1219"/>
    <w:multiLevelType w:val="multilevel"/>
    <w:tmpl w:val="02DE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33784"/>
    <w:multiLevelType w:val="multilevel"/>
    <w:tmpl w:val="229C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F6BCF"/>
    <w:multiLevelType w:val="multilevel"/>
    <w:tmpl w:val="69DC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7D0E3C"/>
    <w:multiLevelType w:val="multilevel"/>
    <w:tmpl w:val="6CC8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startOverride w:val="2"/>
    </w:lvlOverride>
  </w:num>
  <w:num w:numId="3">
    <w:abstractNumId w:val="3"/>
    <w:lvlOverride w:ilvl="0">
      <w:startOverride w:val="3"/>
    </w:lvlOverride>
  </w:num>
  <w:num w:numId="4">
    <w:abstractNumId w:val="0"/>
    <w:lvlOverride w:ilvl="0">
      <w:startOverride w:val="4"/>
    </w:lvlOverride>
  </w:num>
  <w:num w:numId="5">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64"/>
    <w:rsid w:val="00086B6E"/>
    <w:rsid w:val="0028661F"/>
    <w:rsid w:val="002A0960"/>
    <w:rsid w:val="00465468"/>
    <w:rsid w:val="00511044"/>
    <w:rsid w:val="005E71B7"/>
    <w:rsid w:val="006A039E"/>
    <w:rsid w:val="007841DB"/>
    <w:rsid w:val="00854764"/>
    <w:rsid w:val="00981F71"/>
    <w:rsid w:val="009C1E8E"/>
    <w:rsid w:val="00B67350"/>
    <w:rsid w:val="00DC0F8C"/>
    <w:rsid w:val="00E14466"/>
    <w:rsid w:val="00E21EFF"/>
    <w:rsid w:val="00EA31E2"/>
    <w:rsid w:val="00F153AF"/>
    <w:rsid w:val="00F5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BF413-66AC-4F2F-87FF-170607E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B6E"/>
  </w:style>
  <w:style w:type="paragraph" w:styleId="Footer">
    <w:name w:val="footer"/>
    <w:basedOn w:val="Normal"/>
    <w:link w:val="FooterChar"/>
    <w:uiPriority w:val="99"/>
    <w:unhideWhenUsed/>
    <w:rsid w:val="00086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willmiami.org/owa/redir.aspx?REF=Bh6YY1ROEnyw28ocHt5bk_2j1zHCsW4Hkxc5wBPCSYb2tIFeOQDVCAFodHRwOi8vYWNjc2VzLnVzNi5saXN0LW1hbmFnZTIuY29tL3RyYWNrL2NsaWNrP3U9ODNmMmJmMjVjNDM5MWRlOWU3MDU4OWI3NiZpZD0zNDA2YjhiNTlmJmU9NDRjZDFjOTcxMQ.."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Hungate</dc:creator>
  <cp:keywords/>
  <dc:description/>
  <cp:lastModifiedBy>Sherri Hungate</cp:lastModifiedBy>
  <cp:revision>12</cp:revision>
  <dcterms:created xsi:type="dcterms:W3CDTF">2017-09-20T15:23:00Z</dcterms:created>
  <dcterms:modified xsi:type="dcterms:W3CDTF">2017-09-20T21:36:00Z</dcterms:modified>
</cp:coreProperties>
</file>