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D67B" w14:textId="6F69CFC8" w:rsidR="005E45C1" w:rsidRDefault="005E45C1" w:rsidP="00C07CDB">
      <w:bookmarkStart w:id="0" w:name="_GoBack"/>
      <w:bookmarkEnd w:id="0"/>
      <w:r>
        <w:rPr>
          <w:noProof/>
        </w:rPr>
        <w:drawing>
          <wp:inline distT="0" distB="0" distL="0" distR="0" wp14:anchorId="0CBB92D0" wp14:editId="12FBDD5A">
            <wp:extent cx="3495675" cy="904875"/>
            <wp:effectExtent l="0" t="0" r="9525" b="9525"/>
            <wp:docPr id="1" name="Picture 1" descr="C:\Users\Wendy\AppData\Local\Microsoft\Windows\INetCacheContent.Word\logo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AppData\Local\Microsoft\Windows\INetCacheContent.Word\logoLET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904875"/>
                    </a:xfrm>
                    <a:prstGeom prst="rect">
                      <a:avLst/>
                    </a:prstGeom>
                    <a:noFill/>
                    <a:ln>
                      <a:noFill/>
                    </a:ln>
                  </pic:spPr>
                </pic:pic>
              </a:graphicData>
            </a:graphic>
          </wp:inline>
        </w:drawing>
      </w:r>
    </w:p>
    <w:p w14:paraId="3E55052C" w14:textId="77777777" w:rsidR="001D2240" w:rsidRDefault="001D2240" w:rsidP="009674E7">
      <w:pPr>
        <w:pStyle w:val="NoSpacing"/>
        <w:jc w:val="center"/>
      </w:pPr>
    </w:p>
    <w:p w14:paraId="303C19AD" w14:textId="1D0E07FC" w:rsidR="009674E7" w:rsidRDefault="00F8189F" w:rsidP="009674E7">
      <w:pPr>
        <w:pStyle w:val="NoSpacing"/>
        <w:jc w:val="center"/>
      </w:pPr>
      <w:r>
        <w:t xml:space="preserve">MARYLANDONLINE COMMENTS ON </w:t>
      </w:r>
      <w:r w:rsidR="009674E7" w:rsidRPr="009674E7">
        <w:t>HIGHER EDUCATION REGULATIONS</w:t>
      </w:r>
    </w:p>
    <w:p w14:paraId="7CB9A79A" w14:textId="14F16ED2" w:rsidR="00F8189F" w:rsidRDefault="009674E7" w:rsidP="009674E7">
      <w:pPr>
        <w:pStyle w:val="NoSpacing"/>
        <w:jc w:val="center"/>
      </w:pPr>
      <w:r w:rsidRPr="009674E7">
        <w:t>THAT MAY BE APPROPRIATE FOR REPEAL, REPLACEMENT, OR MODIFICATION</w:t>
      </w:r>
    </w:p>
    <w:p w14:paraId="0D353C4B" w14:textId="1E6F5A2A" w:rsidR="005257C7" w:rsidRDefault="005257C7" w:rsidP="009674E7">
      <w:pPr>
        <w:pStyle w:val="NoSpacing"/>
        <w:jc w:val="center"/>
      </w:pPr>
      <w:r>
        <w:t xml:space="preserve">DOCKET # </w:t>
      </w:r>
      <w:r w:rsidRPr="005257C7">
        <w:t>ED-2017-OS-0074</w:t>
      </w:r>
    </w:p>
    <w:p w14:paraId="3B17C4E8" w14:textId="77777777" w:rsidR="001D2240" w:rsidRDefault="001D2240" w:rsidP="009674E7">
      <w:pPr>
        <w:pStyle w:val="NoSpacing"/>
        <w:jc w:val="center"/>
      </w:pPr>
    </w:p>
    <w:p w14:paraId="2556AB8A" w14:textId="77777777" w:rsidR="009674E7" w:rsidRDefault="009674E7" w:rsidP="009674E7">
      <w:pPr>
        <w:pStyle w:val="NoSpacing"/>
        <w:jc w:val="center"/>
      </w:pPr>
    </w:p>
    <w:p w14:paraId="1A177D13" w14:textId="1DFC6029" w:rsidR="005573E1" w:rsidRDefault="005E45C1" w:rsidP="00C07CDB">
      <w:r w:rsidRPr="005E45C1">
        <w:t>MarylandOnline</w:t>
      </w:r>
      <w:r w:rsidR="00E83114">
        <w:t xml:space="preserve"> (MOL)</w:t>
      </w:r>
      <w:r w:rsidRPr="005E45C1">
        <w:t xml:space="preserve"> is a consortium of community colleges and senior institutions in the state of Maryland. The organization was founded to promote and support the distance learning communities of our member colleges.</w:t>
      </w:r>
    </w:p>
    <w:p w14:paraId="71082B38" w14:textId="62007B3D" w:rsidR="009674E7" w:rsidRDefault="00E83114" w:rsidP="00C07CDB">
      <w:r>
        <w:t>MOL</w:t>
      </w:r>
      <w:r w:rsidR="009674E7">
        <w:t xml:space="preserve"> understands the current administration’s desire to decrease burdensome legislation.  However, we are hoping that this</w:t>
      </w:r>
      <w:r w:rsidR="00F827E9">
        <w:t xml:space="preserve"> goal</w:t>
      </w:r>
      <w:r w:rsidR="009674E7">
        <w:t xml:space="preserve"> does not lead to the withdrawal or nonenforcement of certain regulations that ultimately protect college students.</w:t>
      </w:r>
    </w:p>
    <w:p w14:paraId="7AE9C123" w14:textId="77777777" w:rsidR="001C5D59" w:rsidRDefault="0065430F" w:rsidP="00C07CDB">
      <w:r>
        <w:t xml:space="preserve">In </w:t>
      </w:r>
      <w:r w:rsidR="00BD6210">
        <w:t>response</w:t>
      </w:r>
      <w:r>
        <w:t xml:space="preserve"> to the Department of Education’s </w:t>
      </w:r>
      <w:r w:rsidR="001C5D59">
        <w:t>request for</w:t>
      </w:r>
      <w:r>
        <w:t xml:space="preserve"> </w:t>
      </w:r>
      <w:r w:rsidR="001C5D59" w:rsidRPr="001C5D59">
        <w:t xml:space="preserve">comments about </w:t>
      </w:r>
      <w:bookmarkStart w:id="1" w:name="_Hlk491076217"/>
      <w:r w:rsidR="001C5D59" w:rsidRPr="001C5D59">
        <w:t>higher edu</w:t>
      </w:r>
      <w:r w:rsidR="001C5D59">
        <w:t xml:space="preserve">cation regulations that may be </w:t>
      </w:r>
      <w:r w:rsidR="001C5D59" w:rsidRPr="001C5D59">
        <w:t>appropriate for repeal, replacement, or modification</w:t>
      </w:r>
      <w:bookmarkEnd w:id="1"/>
      <w:r w:rsidR="001C5D59">
        <w:t xml:space="preserve">: </w:t>
      </w:r>
      <w:r w:rsidR="001C5D59" w:rsidRPr="001C5D59">
        <w:t xml:space="preserve"> </w:t>
      </w:r>
    </w:p>
    <w:p w14:paraId="01EE35F7" w14:textId="46D2F5CA" w:rsidR="005778BE" w:rsidRPr="00297569" w:rsidRDefault="005778BE" w:rsidP="005778BE">
      <w:pPr>
        <w:rPr>
          <w:b/>
        </w:rPr>
      </w:pPr>
      <w:r w:rsidRPr="00297569">
        <w:rPr>
          <w:b/>
        </w:rPr>
        <w:t xml:space="preserve">Student </w:t>
      </w:r>
      <w:r w:rsidR="00E83114">
        <w:rPr>
          <w:b/>
        </w:rPr>
        <w:t>Protection</w:t>
      </w:r>
    </w:p>
    <w:p w14:paraId="218B18E2" w14:textId="152444AD" w:rsidR="00E83114" w:rsidRDefault="00E83114" w:rsidP="005778BE">
      <w:pPr>
        <w:pStyle w:val="NormalWeb"/>
        <w:shd w:val="clear" w:color="auto" w:fill="FFFFFF"/>
        <w:spacing w:before="0" w:beforeAutospacing="0" w:after="225" w:afterAutospacing="0" w:line="270" w:lineRule="atLeast"/>
        <w:rPr>
          <w:rFonts w:asciiTheme="minorHAnsi" w:eastAsiaTheme="minorHAnsi" w:hAnsiTheme="minorHAnsi" w:cstheme="minorBidi"/>
          <w:sz w:val="22"/>
          <w:szCs w:val="22"/>
        </w:rPr>
      </w:pPr>
      <w:r w:rsidRPr="001D2240">
        <w:rPr>
          <w:rFonts w:asciiTheme="minorHAnsi" w:eastAsiaTheme="minorHAnsi" w:hAnsiTheme="minorHAnsi" w:cstheme="minorBidi"/>
          <w:sz w:val="22"/>
          <w:szCs w:val="22"/>
          <w:u w:val="single"/>
        </w:rPr>
        <w:t>Gainful Employment</w:t>
      </w:r>
      <w:r>
        <w:rPr>
          <w:rFonts w:asciiTheme="minorHAnsi" w:eastAsiaTheme="minorHAnsi" w:hAnsiTheme="minorHAnsi" w:cstheme="minorBidi"/>
          <w:sz w:val="22"/>
          <w:szCs w:val="22"/>
        </w:rPr>
        <w:t xml:space="preserve"> (GE) – MOL supports the principle that students have a right to be gainfully employed at the end of their academic career. This principle includes the student’s ability to pay any debt incurred to obtain a college degree.</w:t>
      </w:r>
      <w:r w:rsidR="008B01F7">
        <w:rPr>
          <w:rFonts w:asciiTheme="minorHAnsi" w:eastAsiaTheme="minorHAnsi" w:hAnsiTheme="minorHAnsi" w:cstheme="minorBidi"/>
          <w:sz w:val="22"/>
          <w:szCs w:val="22"/>
        </w:rPr>
        <w:t xml:space="preserve"> This regulation holds institutions accountable such that they do not mislead students into enrolling simply for the financial benefit to the institution.</w:t>
      </w:r>
    </w:p>
    <w:p w14:paraId="7F96D752" w14:textId="3C48CCD2" w:rsidR="00256259" w:rsidRDefault="008B01F7" w:rsidP="005778BE">
      <w:pPr>
        <w:pStyle w:val="NormalWeb"/>
        <w:shd w:val="clear" w:color="auto" w:fill="FFFFFF"/>
        <w:spacing w:before="0" w:beforeAutospacing="0" w:after="225" w:afterAutospacing="0" w:line="270" w:lineRule="atLeast"/>
        <w:rPr>
          <w:rFonts w:asciiTheme="minorHAnsi" w:eastAsiaTheme="minorHAnsi" w:hAnsiTheme="minorHAnsi" w:cstheme="minorBidi"/>
          <w:sz w:val="22"/>
          <w:szCs w:val="22"/>
        </w:rPr>
      </w:pPr>
      <w:r w:rsidRPr="001D2240">
        <w:rPr>
          <w:rFonts w:asciiTheme="minorHAnsi" w:eastAsiaTheme="minorHAnsi" w:hAnsiTheme="minorHAnsi" w:cstheme="minorBidi"/>
          <w:sz w:val="22"/>
          <w:szCs w:val="22"/>
          <w:u w:val="single"/>
        </w:rPr>
        <w:t>Complaint Process</w:t>
      </w:r>
      <w:r>
        <w:rPr>
          <w:rFonts w:asciiTheme="minorHAnsi" w:eastAsiaTheme="minorHAnsi" w:hAnsiTheme="minorHAnsi" w:cstheme="minorBidi"/>
          <w:sz w:val="22"/>
          <w:szCs w:val="22"/>
        </w:rPr>
        <w:t xml:space="preserve"> -- </w:t>
      </w:r>
      <w:r w:rsidR="00756479">
        <w:rPr>
          <w:rFonts w:asciiTheme="minorHAnsi" w:eastAsiaTheme="minorHAnsi" w:hAnsiTheme="minorHAnsi" w:cstheme="minorBidi"/>
          <w:sz w:val="22"/>
          <w:szCs w:val="22"/>
        </w:rPr>
        <w:t xml:space="preserve">MOL strongly </w:t>
      </w:r>
      <w:r w:rsidR="0065130F">
        <w:rPr>
          <w:rFonts w:asciiTheme="minorHAnsi" w:eastAsiaTheme="minorHAnsi" w:hAnsiTheme="minorHAnsi" w:cstheme="minorBidi"/>
          <w:sz w:val="22"/>
          <w:szCs w:val="22"/>
        </w:rPr>
        <w:t xml:space="preserve">supports </w:t>
      </w:r>
      <w:r w:rsidR="00EE66C4">
        <w:rPr>
          <w:rFonts w:asciiTheme="minorHAnsi" w:eastAsiaTheme="minorHAnsi" w:hAnsiTheme="minorHAnsi" w:cstheme="minorBidi"/>
          <w:sz w:val="22"/>
          <w:szCs w:val="22"/>
        </w:rPr>
        <w:t>each</w:t>
      </w:r>
      <w:r w:rsidR="00EE66C4" w:rsidRPr="00756479">
        <w:rPr>
          <w:rFonts w:asciiTheme="minorHAnsi" w:eastAsiaTheme="minorHAnsi" w:hAnsiTheme="minorHAnsi" w:cstheme="minorBidi"/>
          <w:sz w:val="22"/>
          <w:szCs w:val="22"/>
        </w:rPr>
        <w:t xml:space="preserve"> </w:t>
      </w:r>
      <w:r w:rsidR="005778BE" w:rsidRPr="00756479">
        <w:rPr>
          <w:rFonts w:asciiTheme="minorHAnsi" w:eastAsiaTheme="minorHAnsi" w:hAnsiTheme="minorHAnsi" w:cstheme="minorBidi"/>
          <w:sz w:val="22"/>
          <w:szCs w:val="22"/>
        </w:rPr>
        <w:t>student</w:t>
      </w:r>
      <w:r w:rsidR="00297569">
        <w:rPr>
          <w:rFonts w:asciiTheme="minorHAnsi" w:eastAsiaTheme="minorHAnsi" w:hAnsiTheme="minorHAnsi" w:cstheme="minorBidi"/>
          <w:sz w:val="22"/>
          <w:szCs w:val="22"/>
        </w:rPr>
        <w:t xml:space="preserve"> </w:t>
      </w:r>
      <w:r w:rsidR="0065130F">
        <w:rPr>
          <w:rFonts w:asciiTheme="minorHAnsi" w:eastAsiaTheme="minorHAnsi" w:hAnsiTheme="minorHAnsi" w:cstheme="minorBidi"/>
          <w:sz w:val="22"/>
          <w:szCs w:val="22"/>
        </w:rPr>
        <w:t>being</w:t>
      </w:r>
      <w:r w:rsidR="00297569">
        <w:rPr>
          <w:rFonts w:asciiTheme="minorHAnsi" w:eastAsiaTheme="minorHAnsi" w:hAnsiTheme="minorHAnsi" w:cstheme="minorBidi"/>
          <w:sz w:val="22"/>
          <w:szCs w:val="22"/>
        </w:rPr>
        <w:t xml:space="preserve"> assured</w:t>
      </w:r>
      <w:r w:rsidR="005778BE" w:rsidRPr="00756479">
        <w:rPr>
          <w:rFonts w:asciiTheme="minorHAnsi" w:eastAsiaTheme="minorHAnsi" w:hAnsiTheme="minorHAnsi" w:cstheme="minorBidi"/>
          <w:sz w:val="22"/>
          <w:szCs w:val="22"/>
        </w:rPr>
        <w:t xml:space="preserve"> access to a </w:t>
      </w:r>
      <w:r w:rsidR="00D13E85">
        <w:rPr>
          <w:rFonts w:asciiTheme="minorHAnsi" w:eastAsiaTheme="minorHAnsi" w:hAnsiTheme="minorHAnsi" w:cstheme="minorBidi"/>
          <w:sz w:val="22"/>
          <w:szCs w:val="22"/>
        </w:rPr>
        <w:t>reliable</w:t>
      </w:r>
      <w:r w:rsidR="005778BE" w:rsidRPr="0075647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and robust </w:t>
      </w:r>
      <w:r w:rsidR="005778BE" w:rsidRPr="00756479">
        <w:rPr>
          <w:rFonts w:asciiTheme="minorHAnsi" w:eastAsiaTheme="minorHAnsi" w:hAnsiTheme="minorHAnsi" w:cstheme="minorBidi"/>
          <w:sz w:val="22"/>
          <w:szCs w:val="22"/>
        </w:rPr>
        <w:t xml:space="preserve">complaint process. </w:t>
      </w:r>
    </w:p>
    <w:p w14:paraId="4FE6691B" w14:textId="162A6A12" w:rsidR="008B01F7" w:rsidRDefault="008B01F7" w:rsidP="005778BE">
      <w:pPr>
        <w:pStyle w:val="NormalWeb"/>
        <w:shd w:val="clear" w:color="auto" w:fill="FFFFFF"/>
        <w:spacing w:before="0" w:beforeAutospacing="0" w:after="225" w:afterAutospacing="0" w:line="270" w:lineRule="atLeast"/>
        <w:rPr>
          <w:rFonts w:asciiTheme="minorHAnsi" w:eastAsiaTheme="minorHAnsi" w:hAnsiTheme="minorHAnsi" w:cstheme="minorBidi"/>
          <w:sz w:val="22"/>
          <w:szCs w:val="22"/>
        </w:rPr>
      </w:pPr>
      <w:r w:rsidRPr="001D2240">
        <w:rPr>
          <w:rFonts w:asciiTheme="minorHAnsi" w:eastAsiaTheme="minorHAnsi" w:hAnsiTheme="minorHAnsi" w:cstheme="minorBidi"/>
          <w:sz w:val="22"/>
          <w:szCs w:val="22"/>
          <w:u w:val="single"/>
        </w:rPr>
        <w:t>Borrower Defense to Repayment</w:t>
      </w:r>
      <w:r>
        <w:rPr>
          <w:rFonts w:asciiTheme="minorHAnsi" w:eastAsiaTheme="minorHAnsi" w:hAnsiTheme="minorHAnsi" w:cstheme="minorBidi"/>
          <w:sz w:val="22"/>
          <w:szCs w:val="22"/>
        </w:rPr>
        <w:t xml:space="preserve"> </w:t>
      </w:r>
      <w:r w:rsidR="001D2240">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1D2240">
        <w:rPr>
          <w:rFonts w:asciiTheme="minorHAnsi" w:eastAsiaTheme="minorHAnsi" w:hAnsiTheme="minorHAnsi" w:cstheme="minorBidi"/>
          <w:sz w:val="22"/>
          <w:szCs w:val="22"/>
        </w:rPr>
        <w:t>As with the Gainful Employment protection, the Borrower Defense to Repayment regulation gives students who are defrauded by their institutions protections against the burden of unnecessary debt. MOL supports implementing and maintaining this protection.</w:t>
      </w:r>
    </w:p>
    <w:p w14:paraId="732BD518" w14:textId="1842B1BD" w:rsidR="000D6FD9" w:rsidRPr="00EA5721" w:rsidRDefault="000D6FD9" w:rsidP="005778BE">
      <w:pPr>
        <w:rPr>
          <w:b/>
        </w:rPr>
      </w:pPr>
      <w:r w:rsidRPr="00EA5721">
        <w:rPr>
          <w:b/>
        </w:rPr>
        <w:t>Licensure</w:t>
      </w:r>
    </w:p>
    <w:p w14:paraId="1659E8B7" w14:textId="536B3E24" w:rsidR="000D6FD9" w:rsidRDefault="000D6FD9" w:rsidP="000D6FD9">
      <w:r>
        <w:t>Specific to some of our institutional members is the concern that some of the requirements are overly taxing to 2-year schools that do not have and cannot afford full-time staff dedicated to complying with the laborious process of identifying out</w:t>
      </w:r>
      <w:r w:rsidR="00F827E9">
        <w:t>-</w:t>
      </w:r>
      <w:r>
        <w:t>of</w:t>
      </w:r>
      <w:r w:rsidR="00F827E9">
        <w:t>-</w:t>
      </w:r>
      <w:r>
        <w:t>state students, sending individualized emails, directing these students to the exact source of professional licensure information in the state where they are actually taking the course, and documenting evidence that the students have received said email.</w:t>
      </w:r>
    </w:p>
    <w:p w14:paraId="51A96B90" w14:textId="5F3775DD" w:rsidR="000D6FD9" w:rsidRPr="000D6FD9" w:rsidRDefault="000D6FD9" w:rsidP="000D6FD9">
      <w:r>
        <w:t>This cumbersome requirement assumes that an institution knows a student’s intentions beyond taking the course and can identify where a student is taking the course (not just the state of residence). The requirement also places the burden on the institution of knowing for what professions every state requires licensing.</w:t>
      </w:r>
    </w:p>
    <w:p w14:paraId="14710FB0" w14:textId="77777777" w:rsidR="000D6FD9" w:rsidRDefault="000D6FD9" w:rsidP="005778BE">
      <w:pPr>
        <w:rPr>
          <w:b/>
        </w:rPr>
      </w:pPr>
    </w:p>
    <w:p w14:paraId="10232EBD" w14:textId="55FAE005" w:rsidR="003A2D35" w:rsidRDefault="001D2240" w:rsidP="005778BE">
      <w:pPr>
        <w:rPr>
          <w:b/>
        </w:rPr>
      </w:pPr>
      <w:r>
        <w:rPr>
          <w:b/>
        </w:rPr>
        <w:t>Clarifications</w:t>
      </w:r>
    </w:p>
    <w:p w14:paraId="3CBD6B00" w14:textId="3A59C30E" w:rsidR="001D2240" w:rsidRDefault="001D2240" w:rsidP="005778BE">
      <w:r>
        <w:t>Will any or all regulations from the Department of Education be enforced on July 1, 2018 (as originally planned)?</w:t>
      </w:r>
    </w:p>
    <w:p w14:paraId="7AEF0832" w14:textId="79321271" w:rsidR="001D2240" w:rsidRPr="001D2240" w:rsidRDefault="001D2240" w:rsidP="005778BE">
      <w:r>
        <w:t>Will a distinction be made between “fully online” courses and “hybrid” (partially online, partially face-to-face) courses?</w:t>
      </w:r>
    </w:p>
    <w:sectPr w:rsidR="001D2240" w:rsidRPr="001D224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B5CE4" w14:textId="77777777" w:rsidR="00DE482F" w:rsidRDefault="00DE482F" w:rsidP="005E45C1">
      <w:pPr>
        <w:spacing w:after="0" w:line="240" w:lineRule="auto"/>
      </w:pPr>
      <w:r>
        <w:separator/>
      </w:r>
    </w:p>
  </w:endnote>
  <w:endnote w:type="continuationSeparator" w:id="0">
    <w:p w14:paraId="3F893370" w14:textId="77777777" w:rsidR="00DE482F" w:rsidRDefault="00DE482F" w:rsidP="005E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797483"/>
      <w:docPartObj>
        <w:docPartGallery w:val="Page Numbers (Bottom of Page)"/>
        <w:docPartUnique/>
      </w:docPartObj>
    </w:sdtPr>
    <w:sdtEndPr>
      <w:rPr>
        <w:noProof/>
      </w:rPr>
    </w:sdtEndPr>
    <w:sdtContent>
      <w:p w14:paraId="681AA1F1" w14:textId="6A12A4F5" w:rsidR="005E45C1" w:rsidRDefault="005E45C1">
        <w:pPr>
          <w:pStyle w:val="Footer"/>
          <w:jc w:val="center"/>
        </w:pPr>
        <w:r>
          <w:fldChar w:fldCharType="begin"/>
        </w:r>
        <w:r>
          <w:instrText xml:space="preserve"> PAGE   \* MERGEFORMAT </w:instrText>
        </w:r>
        <w:r>
          <w:fldChar w:fldCharType="separate"/>
        </w:r>
        <w:r w:rsidR="001A2708">
          <w:rPr>
            <w:noProof/>
          </w:rPr>
          <w:t>1</w:t>
        </w:r>
        <w:r>
          <w:rPr>
            <w:noProof/>
          </w:rPr>
          <w:fldChar w:fldCharType="end"/>
        </w:r>
      </w:p>
    </w:sdtContent>
  </w:sdt>
  <w:p w14:paraId="60C38459" w14:textId="77777777" w:rsidR="005E45C1" w:rsidRDefault="005E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3261" w14:textId="77777777" w:rsidR="00DE482F" w:rsidRDefault="00DE482F" w:rsidP="005E45C1">
      <w:pPr>
        <w:spacing w:after="0" w:line="240" w:lineRule="auto"/>
      </w:pPr>
      <w:r>
        <w:separator/>
      </w:r>
    </w:p>
  </w:footnote>
  <w:footnote w:type="continuationSeparator" w:id="0">
    <w:p w14:paraId="0624FEC0" w14:textId="77777777" w:rsidR="00DE482F" w:rsidRDefault="00DE482F" w:rsidP="005E4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163"/>
    <w:multiLevelType w:val="hybridMultilevel"/>
    <w:tmpl w:val="E714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DB"/>
    <w:rsid w:val="0000125D"/>
    <w:rsid w:val="00004F93"/>
    <w:rsid w:val="00043C94"/>
    <w:rsid w:val="00056C3A"/>
    <w:rsid w:val="000D6FD9"/>
    <w:rsid w:val="001A2708"/>
    <w:rsid w:val="001C5D59"/>
    <w:rsid w:val="001C6DC4"/>
    <w:rsid w:val="001D2240"/>
    <w:rsid w:val="00256259"/>
    <w:rsid w:val="00277AEB"/>
    <w:rsid w:val="00297569"/>
    <w:rsid w:val="002A4B83"/>
    <w:rsid w:val="002B0EC4"/>
    <w:rsid w:val="002D1097"/>
    <w:rsid w:val="00316122"/>
    <w:rsid w:val="00316283"/>
    <w:rsid w:val="00356666"/>
    <w:rsid w:val="00361722"/>
    <w:rsid w:val="003731EE"/>
    <w:rsid w:val="003A2D35"/>
    <w:rsid w:val="0045249E"/>
    <w:rsid w:val="004654F2"/>
    <w:rsid w:val="004B09A9"/>
    <w:rsid w:val="004F23D9"/>
    <w:rsid w:val="005257C7"/>
    <w:rsid w:val="00551EC9"/>
    <w:rsid w:val="00553CCA"/>
    <w:rsid w:val="005573E1"/>
    <w:rsid w:val="00572B83"/>
    <w:rsid w:val="005778BE"/>
    <w:rsid w:val="005E45C1"/>
    <w:rsid w:val="006049E2"/>
    <w:rsid w:val="0065130F"/>
    <w:rsid w:val="0065430F"/>
    <w:rsid w:val="006E5E4E"/>
    <w:rsid w:val="00731CCA"/>
    <w:rsid w:val="00756479"/>
    <w:rsid w:val="007B0B24"/>
    <w:rsid w:val="007D1BB1"/>
    <w:rsid w:val="00825894"/>
    <w:rsid w:val="008832D2"/>
    <w:rsid w:val="008B01F7"/>
    <w:rsid w:val="009674E7"/>
    <w:rsid w:val="00997AEF"/>
    <w:rsid w:val="009A401A"/>
    <w:rsid w:val="009B6675"/>
    <w:rsid w:val="009F7425"/>
    <w:rsid w:val="00AE7F75"/>
    <w:rsid w:val="00B44036"/>
    <w:rsid w:val="00B55A90"/>
    <w:rsid w:val="00BC3E1D"/>
    <w:rsid w:val="00BD6210"/>
    <w:rsid w:val="00C07CDB"/>
    <w:rsid w:val="00C16591"/>
    <w:rsid w:val="00C331FF"/>
    <w:rsid w:val="00C4523C"/>
    <w:rsid w:val="00C64364"/>
    <w:rsid w:val="00D00731"/>
    <w:rsid w:val="00D13E85"/>
    <w:rsid w:val="00D44F59"/>
    <w:rsid w:val="00D561DB"/>
    <w:rsid w:val="00D87E66"/>
    <w:rsid w:val="00DE482F"/>
    <w:rsid w:val="00DF008A"/>
    <w:rsid w:val="00DF0A93"/>
    <w:rsid w:val="00DF1588"/>
    <w:rsid w:val="00E47D68"/>
    <w:rsid w:val="00E65F96"/>
    <w:rsid w:val="00E73C4F"/>
    <w:rsid w:val="00E83114"/>
    <w:rsid w:val="00EA5721"/>
    <w:rsid w:val="00EE66C4"/>
    <w:rsid w:val="00F668E4"/>
    <w:rsid w:val="00F67B0E"/>
    <w:rsid w:val="00F8189F"/>
    <w:rsid w:val="00F827E9"/>
    <w:rsid w:val="00FA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C1EF"/>
  <w15:chartTrackingRefBased/>
  <w15:docId w15:val="{EB092848-7604-4C8B-8375-49FCAFD3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DB"/>
    <w:pPr>
      <w:ind w:left="720"/>
      <w:contextualSpacing/>
    </w:pPr>
  </w:style>
  <w:style w:type="paragraph" w:styleId="NormalWeb">
    <w:name w:val="Normal (Web)"/>
    <w:basedOn w:val="Normal"/>
    <w:uiPriority w:val="99"/>
    <w:unhideWhenUsed/>
    <w:rsid w:val="00C07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CDB"/>
  </w:style>
  <w:style w:type="character" w:styleId="Hyperlink">
    <w:name w:val="Hyperlink"/>
    <w:basedOn w:val="DefaultParagraphFont"/>
    <w:uiPriority w:val="99"/>
    <w:semiHidden/>
    <w:unhideWhenUsed/>
    <w:rsid w:val="00C07CDB"/>
    <w:rPr>
      <w:color w:val="0000FF"/>
      <w:u w:val="single"/>
    </w:rPr>
  </w:style>
  <w:style w:type="character" w:styleId="Emphasis">
    <w:name w:val="Emphasis"/>
    <w:basedOn w:val="DefaultParagraphFont"/>
    <w:uiPriority w:val="20"/>
    <w:qFormat/>
    <w:rsid w:val="00C07CDB"/>
    <w:rPr>
      <w:i/>
      <w:iCs/>
    </w:rPr>
  </w:style>
  <w:style w:type="paragraph" w:styleId="BalloonText">
    <w:name w:val="Balloon Text"/>
    <w:basedOn w:val="Normal"/>
    <w:link w:val="BalloonTextChar"/>
    <w:uiPriority w:val="99"/>
    <w:semiHidden/>
    <w:unhideWhenUsed/>
    <w:rsid w:val="009B6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675"/>
    <w:rPr>
      <w:rFonts w:ascii="Segoe UI" w:hAnsi="Segoe UI" w:cs="Segoe UI"/>
      <w:sz w:val="18"/>
      <w:szCs w:val="18"/>
    </w:rPr>
  </w:style>
  <w:style w:type="paragraph" w:styleId="Header">
    <w:name w:val="header"/>
    <w:basedOn w:val="Normal"/>
    <w:link w:val="HeaderChar"/>
    <w:uiPriority w:val="99"/>
    <w:unhideWhenUsed/>
    <w:rsid w:val="005E4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5C1"/>
  </w:style>
  <w:style w:type="paragraph" w:styleId="Footer">
    <w:name w:val="footer"/>
    <w:basedOn w:val="Normal"/>
    <w:link w:val="FooterChar"/>
    <w:uiPriority w:val="99"/>
    <w:unhideWhenUsed/>
    <w:rsid w:val="005E4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5C1"/>
  </w:style>
  <w:style w:type="character" w:styleId="CommentReference">
    <w:name w:val="annotation reference"/>
    <w:basedOn w:val="DefaultParagraphFont"/>
    <w:uiPriority w:val="99"/>
    <w:semiHidden/>
    <w:unhideWhenUsed/>
    <w:rsid w:val="00C64364"/>
    <w:rPr>
      <w:sz w:val="16"/>
      <w:szCs w:val="16"/>
    </w:rPr>
  </w:style>
  <w:style w:type="paragraph" w:styleId="CommentText">
    <w:name w:val="annotation text"/>
    <w:basedOn w:val="Normal"/>
    <w:link w:val="CommentTextChar"/>
    <w:uiPriority w:val="99"/>
    <w:semiHidden/>
    <w:unhideWhenUsed/>
    <w:rsid w:val="00C64364"/>
    <w:pPr>
      <w:spacing w:line="240" w:lineRule="auto"/>
    </w:pPr>
    <w:rPr>
      <w:sz w:val="20"/>
      <w:szCs w:val="20"/>
    </w:rPr>
  </w:style>
  <w:style w:type="character" w:customStyle="1" w:styleId="CommentTextChar">
    <w:name w:val="Comment Text Char"/>
    <w:basedOn w:val="DefaultParagraphFont"/>
    <w:link w:val="CommentText"/>
    <w:uiPriority w:val="99"/>
    <w:semiHidden/>
    <w:rsid w:val="00C64364"/>
    <w:rPr>
      <w:sz w:val="20"/>
      <w:szCs w:val="20"/>
    </w:rPr>
  </w:style>
  <w:style w:type="paragraph" w:styleId="CommentSubject">
    <w:name w:val="annotation subject"/>
    <w:basedOn w:val="CommentText"/>
    <w:next w:val="CommentText"/>
    <w:link w:val="CommentSubjectChar"/>
    <w:uiPriority w:val="99"/>
    <w:semiHidden/>
    <w:unhideWhenUsed/>
    <w:rsid w:val="00C64364"/>
    <w:rPr>
      <w:b/>
      <w:bCs/>
    </w:rPr>
  </w:style>
  <w:style w:type="character" w:customStyle="1" w:styleId="CommentSubjectChar">
    <w:name w:val="Comment Subject Char"/>
    <w:basedOn w:val="CommentTextChar"/>
    <w:link w:val="CommentSubject"/>
    <w:uiPriority w:val="99"/>
    <w:semiHidden/>
    <w:rsid w:val="00C64364"/>
    <w:rPr>
      <w:b/>
      <w:bCs/>
      <w:sz w:val="20"/>
      <w:szCs w:val="20"/>
    </w:rPr>
  </w:style>
  <w:style w:type="paragraph" w:styleId="NoSpacing">
    <w:name w:val="No Spacing"/>
    <w:uiPriority w:val="1"/>
    <w:qFormat/>
    <w:rsid w:val="000012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208">
      <w:bodyDiv w:val="1"/>
      <w:marLeft w:val="0"/>
      <w:marRight w:val="0"/>
      <w:marTop w:val="0"/>
      <w:marBottom w:val="0"/>
      <w:divBdr>
        <w:top w:val="none" w:sz="0" w:space="0" w:color="auto"/>
        <w:left w:val="none" w:sz="0" w:space="0" w:color="auto"/>
        <w:bottom w:val="none" w:sz="0" w:space="0" w:color="auto"/>
        <w:right w:val="none" w:sz="0" w:space="0" w:color="auto"/>
      </w:divBdr>
    </w:div>
    <w:div w:id="378673804">
      <w:bodyDiv w:val="1"/>
      <w:marLeft w:val="0"/>
      <w:marRight w:val="0"/>
      <w:marTop w:val="0"/>
      <w:marBottom w:val="0"/>
      <w:divBdr>
        <w:top w:val="none" w:sz="0" w:space="0" w:color="auto"/>
        <w:left w:val="none" w:sz="0" w:space="0" w:color="auto"/>
        <w:bottom w:val="none" w:sz="0" w:space="0" w:color="auto"/>
        <w:right w:val="none" w:sz="0" w:space="0" w:color="auto"/>
      </w:divBdr>
    </w:div>
    <w:div w:id="709568385">
      <w:bodyDiv w:val="1"/>
      <w:marLeft w:val="0"/>
      <w:marRight w:val="0"/>
      <w:marTop w:val="0"/>
      <w:marBottom w:val="0"/>
      <w:divBdr>
        <w:top w:val="none" w:sz="0" w:space="0" w:color="auto"/>
        <w:left w:val="none" w:sz="0" w:space="0" w:color="auto"/>
        <w:bottom w:val="none" w:sz="0" w:space="0" w:color="auto"/>
        <w:right w:val="none" w:sz="0" w:space="0" w:color="auto"/>
      </w:divBdr>
    </w:div>
    <w:div w:id="2035374691">
      <w:bodyDiv w:val="1"/>
      <w:marLeft w:val="0"/>
      <w:marRight w:val="0"/>
      <w:marTop w:val="0"/>
      <w:marBottom w:val="0"/>
      <w:divBdr>
        <w:top w:val="none" w:sz="0" w:space="0" w:color="auto"/>
        <w:left w:val="none" w:sz="0" w:space="0" w:color="auto"/>
        <w:bottom w:val="none" w:sz="0" w:space="0" w:color="auto"/>
        <w:right w:val="none" w:sz="0" w:space="0" w:color="auto"/>
      </w:divBdr>
    </w:div>
    <w:div w:id="21180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7F07-B7D4-47BA-B301-04387706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Howard Community College</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Michelle</dc:creator>
  <cp:keywords/>
  <dc:description/>
  <cp:lastModifiedBy>Wendy Gilbert</cp:lastModifiedBy>
  <cp:revision>2</cp:revision>
  <dcterms:created xsi:type="dcterms:W3CDTF">2017-09-20T19:59:00Z</dcterms:created>
  <dcterms:modified xsi:type="dcterms:W3CDTF">2017-09-20T19:59:00Z</dcterms:modified>
</cp:coreProperties>
</file>