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E1A" w:val="clear"/>
        <w:spacing w:before="400" w:after="80"/>
        <w:ind w:left="-1000" w:right="-1000"/>
        <w:jc w:val="center"/>
      </w:pPr>
      <w:r>
        <w:rPr>
          <w:rFonts w:ascii="Arial" w:cs="Arial" w:eastAsia="Arial" w:hAnsi="Arial"/>
          <w:b/>
          <w:bCs/>
          <w:color w:val="F5A800"/>
          <w:sz w:val="52"/>
          <w:szCs w:val="52"/>
        </w:rPr>
        <w:t xml:space="preserve">HUNTERS IMMOBILIER</w:t>
      </w:r>
    </w:p>
    <w:p>
      <w:pPr>
        <w:shd w:fill="0D2E1A" w:val="clear"/>
        <w:spacing w:after="60"/>
        <w:ind w:left="-1000" w:right="-10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PROCÉDURE P03</w:t>
      </w:r>
    </w:p>
    <w:p>
      <w:pPr>
        <w:shd w:fill="0D2E1A" w:val="clear"/>
        <w:spacing w:after="60"/>
        <w:ind w:left="-1000" w:right="-10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Mission Suivi de Chantier — Référentiel Opérationnel</w:t>
      </w:r>
    </w:p>
    <w:p>
      <w:pPr>
        <w:shd w:fill="0D2E1A" w:val="clear"/>
        <w:spacing w:after="500"/>
        <w:ind w:left="-1000" w:right="-10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Procédure interne Hunters — v1.0 — Mars 2026</w:t>
      </w:r>
    </w:p>
    <w:p>
      <w:pPr>
        <w:spacing w:after="160"/>
      </w:pPr>
    </w:p>
    <w:p>
      <w:pPr>
        <w:shd w:fill="0D2E1A" w:val="clear"/>
        <w:spacing w:before="300" w:after="180"/>
        <w:ind w:left="160"/>
      </w:pPr>
      <w:r>
        <w:rPr>
          <w:rFonts w:ascii="Arial" w:cs="Arial" w:eastAsia="Arial" w:hAnsi="Arial"/>
          <w:b/>
          <w:bCs/>
          <w:color w:val="F5A800"/>
          <w:sz w:val="28"/>
          <w:szCs w:val="28"/>
        </w:rPr>
        <w:t xml:space="preserve">01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OBJET ET CHAMP D'APPLICATION</w:t>
      </w:r>
    </w:p>
    <w:p>
      <w:pPr>
        <w:spacing w:after="80"/>
      </w:pPr>
    </w:p>
    <w:p>
      <w:pPr>
        <w:spacing w:after="100" w:line="310"/>
        <w:ind w:left="180" w:right="1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procédure P03 encadre la mission de suivi de chantier proposée par Hunters Immobilier à ses clients investisseurs. Elle s'active après la signature de l'acte authentique, dès lors que des travaux de rénovation, d'aménagement ou de mise aux normes sont nécessaires sur le bien acquis.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32"/>
                <w:szCs w:val="32"/>
              </w:rPr>
              <w:t xml:space="preserve">P03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Référence procédure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Suivi de chantier</w:t>
            </w:r>
          </w:p>
        </w:tc>
        <w:tc>
          <w:tcPr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32"/>
                <w:szCs w:val="32"/>
              </w:rPr>
              <w:t xml:space="preserve">20 %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Commission N1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Sur honoraires HT</w:t>
            </w:r>
          </w:p>
        </w:tc>
        <w:tc>
          <w:tcPr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32"/>
                <w:szCs w:val="32"/>
              </w:rPr>
              <w:t xml:space="preserve">3 mois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Durée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Chantier standard T2/T3</w:t>
            </w:r>
          </w:p>
        </w:tc>
        <w:tc>
          <w:tcPr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32"/>
                <w:szCs w:val="32"/>
              </w:rPr>
              <w:t xml:space="preserve">BC-M03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2E1A"/>
                <w:sz w:val="18"/>
                <w:szCs w:val="18"/>
              </w:rPr>
              <w:t xml:space="preserve">Bon de commande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Activation obligatoire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Prestation couverte</w:t>
            </w:r>
          </w:p>
        </w:tc>
        <w:tc>
          <w:tcPr>
            <w:tcW w:type="dxa" w:w="3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Hunters fait</w:t>
            </w:r>
          </w:p>
        </w:tc>
        <w:tc>
          <w:tcPr>
            <w:tcW w:type="dxa" w:w="34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Hunters ne fait pas</w:t>
            </w:r>
          </w:p>
        </w:tc>
      </w:tr>
      <w:tr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Sélection des artisans</w:t>
            </w:r>
          </w:p>
        </w:tc>
        <w:tc>
          <w:tcPr>
            <w:tcW w:type="dxa" w:w="3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Consultation réseau partenaires, analyse de 3 devis minimum</w:t>
            </w:r>
          </w:p>
        </w:tc>
        <w:tc>
          <w:tcPr>
            <w:tcW w:type="dxa" w:w="34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Signature des contrats artisans (client signe directement)</w:t>
            </w:r>
          </w:p>
        </w:tc>
      </w:tr>
      <w:tr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Suivi d'avancement</w:t>
            </w:r>
          </w:p>
        </w:tc>
        <w:tc>
          <w:tcPr>
            <w:tcW w:type="dxa" w:w="3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Visites de chantier hebdomadaires, compte rendu écrit sous 24h</w:t>
            </w:r>
          </w:p>
        </w:tc>
        <w:tc>
          <w:tcPr>
            <w:tcW w:type="dxa" w:w="34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Maîtrise d'œuvre au sens architectural (sauf convention spécifique)</w:t>
            </w:r>
          </w:p>
        </w:tc>
      </w:tr>
      <w:tr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Contrôle budgétaire</w:t>
            </w:r>
          </w:p>
        </w:tc>
        <w:tc>
          <w:tcPr>
            <w:tcW w:type="dxa" w:w="3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Suivi des appels de fonds, alerte si dérive &gt; 10 %</w:t>
            </w:r>
          </w:p>
        </w:tc>
        <w:tc>
          <w:tcPr>
            <w:tcW w:type="dxa" w:w="34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Prise en charge des surcoûts imprévus</w:t>
            </w:r>
          </w:p>
        </w:tc>
      </w:tr>
      <w:tr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Réception des travaux</w:t>
            </w:r>
          </w:p>
        </w:tc>
        <w:tc>
          <w:tcPr>
            <w:tcW w:type="dxa" w:w="3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Visite contradictoire finale, liste des réserves</w:t>
            </w:r>
          </w:p>
        </w:tc>
        <w:tc>
          <w:tcPr>
            <w:tcW w:type="dxa" w:w="34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Levée des réserves (responsabilité artisan)</w:t>
            </w:r>
          </w:p>
        </w:tc>
      </w:tr>
      <w:tr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Coordination corps de métier</w:t>
            </w:r>
          </w:p>
        </w:tc>
        <w:tc>
          <w:tcPr>
            <w:tcW w:type="dxa" w:w="3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Planning d'intervention, gestion des interfaces</w:t>
            </w:r>
          </w:p>
        </w:tc>
        <w:tc>
          <w:tcPr>
            <w:tcW w:type="dxa" w:w="34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Fourniture des matériaux</w:t>
            </w:r>
          </w:p>
        </w:tc>
      </w:tr>
    </w:tbl>
    <w:p>
      <w:pPr>
        <w:spacing w:after="80"/>
      </w:pPr>
    </w:p>
    <w:p>
      <w:pPr>
        <w:shd w:fill="0D2E1A" w:val="clear"/>
        <w:spacing w:before="300" w:after="180"/>
        <w:ind w:left="160"/>
      </w:pPr>
      <w:r>
        <w:rPr>
          <w:rFonts w:ascii="Arial" w:cs="Arial" w:eastAsia="Arial" w:hAnsi="Arial"/>
          <w:b/>
          <w:bCs/>
          <w:color w:val="F5A800"/>
          <w:sz w:val="28"/>
          <w:szCs w:val="28"/>
        </w:rPr>
        <w:t xml:space="preserve">02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LES 7 ÉTAPES DE LA MISSION P03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2E1A"/>
                <w:sz w:val="23"/>
                <w:szCs w:val="23"/>
              </w:rPr>
              <w:t xml:space="preserve">Activation de la mission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Condition : acte authentique signé + BC-M03 signé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Vérification du budget travaux validé en phase chasse. Confirmation des objectifs : mise en location LMNP, travaux énergétiques, mise aux normes. Signature du bon de commande BC-M03 avec honoraires et durée estimée.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2E1A"/>
                <w:sz w:val="23"/>
                <w:szCs w:val="23"/>
              </w:rPr>
              <w:t xml:space="preserve">Audit technique initial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Dans les 5 jours ouvrés suivant l'activation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Visite technique complète du bien. État des lieux détaillé : structure, électricité, plomberie, isolation, menuiseries. Photographies avant travaux (archives). Identification des contraintes : copropriété, PLU, ABF si zone protégée.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2E1A"/>
                <w:sz w:val="23"/>
                <w:szCs w:val="23"/>
              </w:rPr>
              <w:t xml:space="preserve">Consultation et sélection des artisans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Semaines 1–2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Consultation du réseau artisans partenaires Hunters (3 corps de métier minimum : maçonnerie/plâtrerie, électricité, plomberie). Demande de 3 devis par lot. Analyse comparative : prix, délais, garanties décennales, références. Présentation au client avec recommandation motivée.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2E1A"/>
                <w:sz w:val="23"/>
                <w:szCs w:val="23"/>
              </w:rPr>
              <w:t xml:space="preserve">Planification du chantier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Avant démarrage des travaux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Établissement du planning général : phases, corps de métier, délais par lot. Identification du chemin critique (lot bloquant). Confirmation des dates de démarrage avec chaque artisan. Communication du planning au client.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2E1A"/>
                <w:sz w:val="23"/>
                <w:szCs w:val="23"/>
              </w:rPr>
              <w:t xml:space="preserve">Suivi hebdomadaire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Pendant toute la durée du chantier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Visite de chantier chaque semaine (ou selon fréquence convenue). Compte rendu écrit remis au client sous 24h : avancement, conformité, points bloquants, actions correctives. Suivi des appels de fonds : vérification de l'avancement avant validation du paiement. Alerte immédiate si dérive budgétaire &gt; 10 % ou retard &gt; 7 jours.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2E1A"/>
                <w:sz w:val="23"/>
                <w:szCs w:val="23"/>
              </w:rPr>
              <w:t xml:space="preserve">Réception des travaux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À l'achèvement de chaque lot puis réception finale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Visite de réception contradictoire avec le client et l'artisan. Établissement du procès-verbal de réception : travaux conformes / réserves. Suivi de la levée des réserves dans le délai imparti. Archivage des PV, garanties, assurances décennales.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8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E8F2E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2E1A"/>
                <w:sz w:val="23"/>
                <w:szCs w:val="23"/>
              </w:rPr>
              <w:t xml:space="preserve">Clôture de mission et transition P04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Dans les 5 jours suivant la réception finale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Dossier de clôture : récapitulatif des travaux réalisés, coûts finaux vs devis, photos avant/après. Remise au client du dossier technique complet. Proposition systématique de la mission P04 (déco &amp; ameublement) pour optimiser la mise en location LMNP.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hd w:fill="0D2E1A" w:val="clear"/>
        <w:spacing w:before="300" w:after="180"/>
        <w:ind w:left="160"/>
      </w:pPr>
      <w:r>
        <w:rPr>
          <w:rFonts w:ascii="Arial" w:cs="Arial" w:eastAsia="Arial" w:hAnsi="Arial"/>
          <w:b/>
          <w:bCs/>
          <w:color w:val="F5A800"/>
          <w:sz w:val="28"/>
          <w:szCs w:val="28"/>
        </w:rPr>
        <w:t xml:space="preserve">03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BARÈME HONORAIRES P03</w:t>
      </w:r>
    </w:p>
    <w:p>
      <w:pPr>
        <w:spacing w:after="80"/>
      </w:pPr>
    </w:p>
    <w:p>
      <w:pPr>
        <w:spacing w:after="100" w:line="310"/>
        <w:ind w:left="180" w:right="1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Les honoraires de suivi de chantier sont calculés sur la base du montant HT des travaux confiés à Hunters pour coordination.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026"/>
      </w:tblGrid>
      <w:tr>
        <w:tc>
          <w:tcPr>
            <w:tcW w:type="dxa" w:w="28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Tranche travaux HT</w:t>
            </w:r>
          </w:p>
        </w:tc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Honoraires Hunters HT</w:t>
            </w:r>
          </w:p>
        </w:tc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Commission mandataire N1 (20 %)</w:t>
            </w:r>
          </w:p>
        </w:tc>
        <w:tc>
          <w:tcPr>
            <w:tcW w:type="dxa" w:w="2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Commission mandataire N2 (25 %)</w:t>
            </w:r>
          </w:p>
        </w:tc>
      </w:tr>
      <w:tr>
        <w:tc>
          <w:tcPr>
            <w:tcW w:type="dxa" w:w="28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 – 50 000 €</w:t>
            </w:r>
          </w:p>
        </w:tc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2 000 € + 10 % HT</w:t>
            </w:r>
          </w:p>
        </w:tc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Exemple 30K : 1 000 €</w:t>
            </w:r>
          </w:p>
        </w:tc>
        <w:tc>
          <w:tcPr>
            <w:tcW w:type="dxa" w:w="2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Exemple 30K : 1 250 €</w:t>
            </w:r>
          </w:p>
        </w:tc>
      </w:tr>
      <w:tr>
        <w:tc>
          <w:tcPr>
            <w:tcW w:type="dxa" w:w="28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50 001 – 150 000 €</w:t>
            </w:r>
          </w:p>
        </w:tc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2 000 € + 8 % HT</w:t>
            </w:r>
          </w:p>
        </w:tc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Exemple 100K : 2 000 €</w:t>
            </w:r>
          </w:p>
        </w:tc>
        <w:tc>
          <w:tcPr>
            <w:tcW w:type="dxa" w:w="2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Exemple 100K : 2 500 €</w:t>
            </w:r>
          </w:p>
        </w:tc>
      </w:tr>
      <w:tr>
        <w:tc>
          <w:tcPr>
            <w:tcW w:type="dxa" w:w="28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Au-delà de 150 000 €</w:t>
            </w:r>
          </w:p>
        </w:tc>
        <w:tc>
          <w:tcPr>
            <w:tcW w:type="dxa" w:w="22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2 000 € + 6 % HT</w:t>
            </w:r>
          </w:p>
        </w:tc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Exemple 200K : 2 800 €</w:t>
            </w:r>
          </w:p>
        </w:tc>
        <w:tc>
          <w:tcPr>
            <w:tcW w:type="dxa" w:w="2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Exemple 200K : 3 500 €</w:t>
            </w:r>
          </w:p>
        </w:tc>
      </w:tr>
    </w:tbl>
    <w:p>
      <w:pPr>
        <w:spacing w:after="80"/>
      </w:pPr>
    </w:p>
    <w:p>
      <w:pPr>
        <w:pBdr>
          <w:left w:val="single" w:color="9A7000" w:sz="18"/>
        </w:pBdr>
        <w:shd w:fill="FFF4D6" w:val="clear"/>
        <w:spacing w:before="100" w:after="120"/>
        <w:ind w:left="180" w:right="1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Les honoraires P03 sont exigibles par tiers : 30 % à la signature du BC-M03, 40 % à mi-chantier, 30 % à la réception finale sans réserve. En cas d'abandon de chantier par le client, les honoraires des phases déjà réalisées restent dus.</w:t>
      </w:r>
    </w:p>
    <w:p>
      <w:pPr>
        <w:spacing w:after="80"/>
      </w:pPr>
    </w:p>
    <w:p>
      <w:pPr>
        <w:shd w:fill="0D2E1A" w:val="clear"/>
        <w:spacing w:before="300" w:after="180"/>
        <w:ind w:left="160"/>
      </w:pPr>
      <w:r>
        <w:rPr>
          <w:rFonts w:ascii="Arial" w:cs="Arial" w:eastAsia="Arial" w:hAnsi="Arial"/>
          <w:b/>
          <w:bCs/>
          <w:color w:val="F5A800"/>
          <w:sz w:val="28"/>
          <w:szCs w:val="28"/>
        </w:rPr>
        <w:t xml:space="preserve">04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DOCUMENTS ET LIVRABLES PAR ÉTAPE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026"/>
      </w:tblGrid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produit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Délai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1A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Destinataire</w:t>
            </w:r>
          </w:p>
        </w:tc>
      </w:tr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BC-M03 signé + cahier des charges travaux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J0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+ archives Hunters</w:t>
            </w:r>
          </w:p>
        </w:tc>
      </w:tr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 initial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Rapport d'audit technique + photos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J+5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Consultation artisans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Tableau comparatif 3 devis + recommandation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J+15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Planification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Planning général de chantier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Avant démarrage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+ artisans</w:t>
            </w:r>
          </w:p>
        </w:tc>
      </w:tr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Suivi hebdo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Compte rendu de visite hebdomadaire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J+1 après visite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Alerte budgétaire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Note d'alerte dérive + proposition corrective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Immédiat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Réception lot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PV de réception + liste réserves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Jour J réception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+ artisan</w:t>
            </w:r>
          </w:p>
        </w:tc>
      </w:tr>
      <w:tr>
        <w:tc>
          <w:tcPr>
            <w:tcW w:type="dxa" w:w="20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Clôture</w:t>
            </w:r>
          </w:p>
        </w:tc>
        <w:tc>
          <w:tcPr>
            <w:tcW w:type="dxa" w:w="26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Dossier final travaux + photos avant/après</w:t>
            </w:r>
          </w:p>
        </w:tc>
        <w:tc>
          <w:tcPr>
            <w:tcW w:type="dxa" w:w="1400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J+5 réception finale</w:t>
            </w:r>
          </w:p>
        </w:tc>
        <w:tc>
          <w:tcPr>
            <w:tcW w:type="dxa" w:w="3026"/>
            <w:tcBorders>
              <w:top w:val="single" w:color="D4E2D9" w:sz="1"/>
              <w:left w:val="single" w:color="D4E2D9" w:sz="1"/>
              <w:bottom w:val="single" w:color="D4E2D9" w:sz="1"/>
              <w:right w:val="single" w:color="D4E2D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</w:tr>
    </w:tbl>
    <w:p>
      <w:pPr>
        <w:spacing w:after="80"/>
      </w:pPr>
    </w:p>
    <w:p>
      <w:pPr>
        <w:shd w:fill="0D2E1A" w:val="clear"/>
        <w:spacing w:before="300" w:after="180"/>
        <w:ind w:left="160"/>
      </w:pPr>
      <w:r>
        <w:rPr>
          <w:rFonts w:ascii="Arial" w:cs="Arial" w:eastAsia="Arial" w:hAnsi="Arial"/>
          <w:b/>
          <w:bCs/>
          <w:color w:val="F5A800"/>
          <w:sz w:val="28"/>
          <w:szCs w:val="28"/>
        </w:rPr>
        <w:t xml:space="preserve">05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RÈGLES IMPÉRATIVES — POINTS DE VIGILANCE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Règle 1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Aucun artisan ne démarre sans devis signé par le client. Hunters ne signe pas à la place du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Règle 2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Tout appel de fonds artisan &gt; 5 000 € doit être validé par le client avant paiement. Le mandataire ne peut pas valider seul.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Règle 3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Toute modification du périmètre travaux (avenant) doit faire l'objet d'un avenant écrit au BC-M03 signé par les deux parties.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Règle 4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La réception avec réserves n'est jamais une fin de mission. Le suivi continue jusqu'à levée complète des réserves.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Règle 5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 cas de malfaçon constatée, le mandataire alerte immédiatement le fondateur avant toute communication avec l'artisan ou le client.</w:t>
      </w:r>
    </w:p>
    <w:p>
      <w:pPr>
        <w:spacing w:after="80"/>
      </w:pPr>
    </w:p>
    <w:p>
      <w:pPr>
        <w:pBdr>
          <w:left w:val="single" w:color="B71C1C" w:sz="18"/>
        </w:pBdr>
        <w:shd w:fill="FFEBEE" w:val="clear"/>
        <w:spacing w:before="100" w:after="120"/>
        <w:ind w:left="180" w:right="1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Rappel : Hunters n'est pas maître d'œuvre au sens légal. Notre responsabilité est celle du coordonnateur et du conseil. Le contrat entre le client et l'artisan est direct — Hunters n'est pas partie au contrat de travaux.</w:t>
      </w:r>
    </w:p>
    <w:p>
      <w:pPr>
        <w:spacing w:after="80"/>
      </w:pPr>
    </w:p>
    <w:p>
      <w:pPr>
        <w:pBdr>
          <w:top w:val="single" w:color="DDDDDD" w:sz="3"/>
        </w:pBdr>
        <w:spacing w:before="12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Hunters Immobilier — Procédure P03 — Suivi de Chantier v1.0 — Tours 2026 — Document confidentiel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2026-03-19T11:42:18.547Z</dcterms:created>
  <dcterms:modified xsi:type="dcterms:W3CDTF">2026-03-19T11:42:18.547Z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