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Team 6 ACS 104B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How to set up the worlde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Unzip the folder in the location where you wish to have the game.</w:t>
        <w:br w:type="textWrapping"/>
        <w:t xml:space="preserve">Make sure you have installed the pgAdmin program. Launch the pgAdmin and log in with your password. Press on servers and then right click on Databases. Create a new database and name it ascii6.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go to wordleproject/scr/database and inspect the Database class. You’ll have to apply your own pgAdmin username and password credentials in USERNAME and PASSWORD constant String variables.</w:t>
        <w:br w:type="textWrapping"/>
        <w:br w:type="textWrapping"/>
        <w:t xml:space="preserve">If you want to launch the game outside of IDE then open cmd or terminal, navigate to the wordleproject directory and execute these two commands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javac -d out -cp "lib/postgresql-42.5.0.jar" src/controller/*.java src/database/*.java src/entities/*.java src/view/*.java src/enums/*.java src/*.java</w:t>
        <w:br w:type="textWrapping"/>
        <w:br w:type="textWrapping"/>
        <w:t xml:space="preserve">java -cp "out;lib/postgresql-42.5.0.jar" Main</w:t>
        <w:br w:type="textWrapping"/>
        <w:br w:type="textWrapping"/>
      </w:r>
      <w:r w:rsidDel="00000000" w:rsidR="00000000" w:rsidRPr="00000000">
        <w:rPr>
          <w:rtl w:val="0"/>
        </w:rPr>
        <w:t xml:space="preserve">The game works in window’s 11 cmd however the ANSI code which changes colors in cmd might not work for windows 10. The game wasn’t tested on Linux/MacOS.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