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2260"/>
        <w:gridCol w:w="2384"/>
        <w:gridCol w:w="3610"/>
      </w:tblGrid>
      <w:tr w:rsidR="00BF1AEA" w:rsidRPr="00BF1AEA" w14:paraId="04F31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63920" w14:textId="77777777" w:rsidR="00BF1AEA" w:rsidRPr="00BF1AEA" w:rsidRDefault="00BF1AEA" w:rsidP="00BF1AEA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BF1AEA">
              <w:rPr>
                <w:b/>
                <w:bCs/>
                <w:sz w:val="36"/>
                <w:szCs w:val="36"/>
              </w:rPr>
              <w:t>S.No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FA7CEF" w14:textId="77777777" w:rsidR="00BF1AEA" w:rsidRPr="00BF1AEA" w:rsidRDefault="00BF1AEA" w:rsidP="00BF1AEA">
            <w:pPr>
              <w:rPr>
                <w:b/>
                <w:bCs/>
                <w:sz w:val="36"/>
                <w:szCs w:val="36"/>
              </w:rPr>
            </w:pPr>
            <w:r w:rsidRPr="00BF1AEA">
              <w:rPr>
                <w:b/>
                <w:bCs/>
                <w:sz w:val="36"/>
                <w:szCs w:val="36"/>
              </w:rPr>
              <w:t>Application Domain</w:t>
            </w:r>
          </w:p>
        </w:tc>
        <w:tc>
          <w:tcPr>
            <w:tcW w:w="0" w:type="auto"/>
            <w:vAlign w:val="center"/>
            <w:hideMark/>
          </w:tcPr>
          <w:p w14:paraId="16979D6A" w14:textId="77777777" w:rsidR="00BF1AEA" w:rsidRPr="00BF1AEA" w:rsidRDefault="00BF1AEA" w:rsidP="00BF1AEA">
            <w:pPr>
              <w:rPr>
                <w:b/>
                <w:bCs/>
                <w:sz w:val="36"/>
                <w:szCs w:val="36"/>
              </w:rPr>
            </w:pPr>
            <w:r w:rsidRPr="00BF1AEA">
              <w:rPr>
                <w:b/>
                <w:bCs/>
                <w:sz w:val="36"/>
                <w:szCs w:val="36"/>
              </w:rPr>
              <w:t>Complex Problem Identified</w:t>
            </w:r>
          </w:p>
        </w:tc>
        <w:tc>
          <w:tcPr>
            <w:tcW w:w="0" w:type="auto"/>
            <w:vAlign w:val="center"/>
            <w:hideMark/>
          </w:tcPr>
          <w:p w14:paraId="517EB503" w14:textId="77777777" w:rsidR="00BF1AEA" w:rsidRPr="00BF1AEA" w:rsidRDefault="00BF1AEA" w:rsidP="00BF1AEA">
            <w:pPr>
              <w:rPr>
                <w:b/>
                <w:bCs/>
                <w:sz w:val="36"/>
                <w:szCs w:val="36"/>
              </w:rPr>
            </w:pPr>
            <w:r w:rsidRPr="00BF1AEA">
              <w:rPr>
                <w:b/>
                <w:bCs/>
                <w:sz w:val="36"/>
                <w:szCs w:val="36"/>
              </w:rPr>
              <w:t>Justification</w:t>
            </w:r>
          </w:p>
        </w:tc>
      </w:tr>
      <w:tr w:rsidR="00BF1AEA" w:rsidRPr="00BF1AEA" w14:paraId="21ADA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0896" w14:textId="77777777" w:rsidR="00BF1AEA" w:rsidRPr="00BF1AEA" w:rsidRDefault="00BF1AEA" w:rsidP="00BF1AEA">
            <w:pPr>
              <w:rPr>
                <w:sz w:val="36"/>
                <w:szCs w:val="36"/>
              </w:rPr>
            </w:pPr>
            <w:r w:rsidRPr="00BF1AEA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335222" w14:textId="77777777" w:rsidR="00BF1AEA" w:rsidRPr="00BF1AEA" w:rsidRDefault="00BF1AEA" w:rsidP="00BF1AEA">
            <w:pPr>
              <w:rPr>
                <w:sz w:val="36"/>
                <w:szCs w:val="36"/>
              </w:rPr>
            </w:pPr>
            <w:r w:rsidRPr="00BF1AEA">
              <w:rPr>
                <w:sz w:val="36"/>
                <w:szCs w:val="36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34E2D511" w14:textId="77777777" w:rsidR="00BF1AEA" w:rsidRPr="00BF1AEA" w:rsidRDefault="00BF1AEA" w:rsidP="00BF1AEA">
            <w:pPr>
              <w:rPr>
                <w:sz w:val="36"/>
                <w:szCs w:val="36"/>
              </w:rPr>
            </w:pPr>
            <w:r w:rsidRPr="00BF1AEA">
              <w:rPr>
                <w:sz w:val="36"/>
                <w:szCs w:val="36"/>
              </w:rPr>
              <w:t>Early disease detection and diagnosis</w:t>
            </w:r>
          </w:p>
        </w:tc>
        <w:tc>
          <w:tcPr>
            <w:tcW w:w="0" w:type="auto"/>
            <w:vAlign w:val="center"/>
            <w:hideMark/>
          </w:tcPr>
          <w:p w14:paraId="7D14CA9C" w14:textId="77777777" w:rsidR="00BF1AEA" w:rsidRPr="00BF1AEA" w:rsidRDefault="00BF1AEA" w:rsidP="00BF1AEA">
            <w:pPr>
              <w:rPr>
                <w:sz w:val="36"/>
                <w:szCs w:val="36"/>
              </w:rPr>
            </w:pPr>
            <w:r w:rsidRPr="00BF1AEA">
              <w:rPr>
                <w:sz w:val="36"/>
                <w:szCs w:val="36"/>
              </w:rPr>
              <w:t>Diseases are difficult to identify at an early stage due to complex symptoms and large medical data. Advanced analysis is required for accurate diagnosis.</w:t>
            </w:r>
          </w:p>
        </w:tc>
      </w:tr>
      <w:tr w:rsidR="00BF1AEA" w:rsidRPr="00BF1AEA" w14:paraId="7AC76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9DEB" w14:textId="77777777" w:rsidR="00BF1AEA" w:rsidRPr="00BF1AEA" w:rsidRDefault="00BF1AEA" w:rsidP="00BF1AEA">
            <w:pPr>
              <w:rPr>
                <w:sz w:val="36"/>
                <w:szCs w:val="36"/>
              </w:rPr>
            </w:pPr>
            <w:r w:rsidRPr="00BF1AEA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B10827" w14:textId="77777777" w:rsidR="00BF1AEA" w:rsidRPr="00BF1AEA" w:rsidRDefault="00BF1AEA" w:rsidP="00BF1AEA">
            <w:pPr>
              <w:rPr>
                <w:sz w:val="36"/>
                <w:szCs w:val="36"/>
              </w:rPr>
            </w:pPr>
            <w:r w:rsidRPr="00BF1AEA">
              <w:rPr>
                <w:sz w:val="36"/>
                <w:szCs w:val="36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77929A74" w14:textId="77777777" w:rsidR="00BF1AEA" w:rsidRPr="00BF1AEA" w:rsidRDefault="00BF1AEA" w:rsidP="00BF1AEA">
            <w:pPr>
              <w:rPr>
                <w:sz w:val="36"/>
                <w:szCs w:val="36"/>
              </w:rPr>
            </w:pPr>
            <w:r w:rsidRPr="00BF1AEA">
              <w:rPr>
                <w:sz w:val="36"/>
                <w:szCs w:val="36"/>
              </w:rPr>
              <w:t>Traffic congestion management in smart cities</w:t>
            </w:r>
          </w:p>
        </w:tc>
        <w:tc>
          <w:tcPr>
            <w:tcW w:w="0" w:type="auto"/>
            <w:vAlign w:val="center"/>
            <w:hideMark/>
          </w:tcPr>
          <w:p w14:paraId="4E3C4F9F" w14:textId="77777777" w:rsidR="00BF1AEA" w:rsidRPr="00BF1AEA" w:rsidRDefault="00BF1AEA" w:rsidP="00BF1AEA">
            <w:pPr>
              <w:rPr>
                <w:sz w:val="36"/>
                <w:szCs w:val="36"/>
              </w:rPr>
            </w:pPr>
            <w:r w:rsidRPr="00BF1AEA">
              <w:rPr>
                <w:sz w:val="36"/>
                <w:szCs w:val="36"/>
              </w:rPr>
              <w:t>Increasing vehicles and changing traffic conditions make it difficult to manage traffic efficiently and reduce delays.</w:t>
            </w:r>
          </w:p>
        </w:tc>
      </w:tr>
      <w:tr w:rsidR="00BF1AEA" w:rsidRPr="00BF1AEA" w14:paraId="02741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AEDB" w14:textId="77777777" w:rsidR="00BF1AEA" w:rsidRPr="00BF1AEA" w:rsidRDefault="00BF1AEA" w:rsidP="00BF1AEA">
            <w:pPr>
              <w:rPr>
                <w:sz w:val="36"/>
                <w:szCs w:val="36"/>
              </w:rPr>
            </w:pPr>
            <w:r w:rsidRPr="00BF1AEA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FFE4B2" w14:textId="77777777" w:rsidR="00BF1AEA" w:rsidRPr="00BF1AEA" w:rsidRDefault="00BF1AEA" w:rsidP="00BF1AEA">
            <w:pPr>
              <w:rPr>
                <w:sz w:val="36"/>
                <w:szCs w:val="36"/>
              </w:rPr>
            </w:pPr>
            <w:r w:rsidRPr="00BF1AEA">
              <w:rPr>
                <w:sz w:val="36"/>
                <w:szCs w:val="36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1AF5520A" w14:textId="77777777" w:rsidR="00BF1AEA" w:rsidRPr="00BF1AEA" w:rsidRDefault="00BF1AEA" w:rsidP="00BF1AEA">
            <w:pPr>
              <w:rPr>
                <w:sz w:val="36"/>
                <w:szCs w:val="36"/>
              </w:rPr>
            </w:pPr>
            <w:r w:rsidRPr="00BF1AEA">
              <w:rPr>
                <w:sz w:val="36"/>
                <w:szCs w:val="36"/>
              </w:rPr>
              <w:t>Crop disease prediction and yield improvement</w:t>
            </w:r>
          </w:p>
        </w:tc>
        <w:tc>
          <w:tcPr>
            <w:tcW w:w="0" w:type="auto"/>
            <w:vAlign w:val="center"/>
            <w:hideMark/>
          </w:tcPr>
          <w:p w14:paraId="50590726" w14:textId="77777777" w:rsidR="00BF1AEA" w:rsidRPr="00BF1AEA" w:rsidRDefault="00BF1AEA" w:rsidP="00BF1AEA">
            <w:pPr>
              <w:rPr>
                <w:sz w:val="36"/>
                <w:szCs w:val="36"/>
              </w:rPr>
            </w:pPr>
            <w:r w:rsidRPr="00BF1AEA">
              <w:rPr>
                <w:sz w:val="36"/>
                <w:szCs w:val="36"/>
              </w:rPr>
              <w:t>Different environmental factors such as climate, soil, and pests affect crop growth, making prediction and management complex.</w:t>
            </w:r>
          </w:p>
        </w:tc>
      </w:tr>
    </w:tbl>
    <w:p w14:paraId="295F4F4E" w14:textId="77777777" w:rsidR="009875AF" w:rsidRPr="00BF1AEA" w:rsidRDefault="009875AF">
      <w:pPr>
        <w:rPr>
          <w:sz w:val="36"/>
          <w:szCs w:val="36"/>
        </w:rPr>
      </w:pPr>
    </w:p>
    <w:sectPr w:rsidR="009875AF" w:rsidRPr="00BF1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EA"/>
    <w:rsid w:val="00037486"/>
    <w:rsid w:val="009875AF"/>
    <w:rsid w:val="009E52F8"/>
    <w:rsid w:val="00A54E08"/>
    <w:rsid w:val="00BF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82A7E"/>
  <w15:chartTrackingRefBased/>
  <w15:docId w15:val="{C9047B8B-399D-428D-8C99-C7F6B172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Jain</dc:creator>
  <cp:keywords/>
  <dc:description/>
  <cp:lastModifiedBy>Nikita Jain</cp:lastModifiedBy>
  <cp:revision>1</cp:revision>
  <dcterms:created xsi:type="dcterms:W3CDTF">2026-06-15T13:01:00Z</dcterms:created>
  <dcterms:modified xsi:type="dcterms:W3CDTF">2026-06-15T13:02:00Z</dcterms:modified>
</cp:coreProperties>
</file>