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5A5A5A"/>
          <w:sz w:val="20"/>
          <w:szCs w:val="20"/>
        </w:rPr>
        <w:t xml:space="preserve">NISTI PRINT · CENTRAL DE OPERAÇÕES</w:t>
      </w:r>
    </w:p>
    <w:p>
      <w:pPr>
        <w:spacing w:after="80" w:before="160"/>
      </w:pPr>
      <w:r>
        <w:rPr>
          <w:b/>
          <w:bCs/>
          <w:color w:val="1F3A5F"/>
          <w:sz w:val="52"/>
          <w:szCs w:val="52"/>
        </w:rPr>
        <w:t xml:space="preserve">Plano de Otimização</w:t>
      </w:r>
    </w:p>
    <w:p>
      <w:pPr>
        <w:spacing w:after="240"/>
      </w:pPr>
      <w:r>
        <w:rPr>
          <w:color w:val="5A5A5A"/>
          <w:sz w:val="30"/>
          <w:szCs w:val="30"/>
        </w:rPr>
        <w:t xml:space="preserve">Modelo de Dados e Arquitetura de Informação (UX/UI)</w:t>
      </w:r>
    </w:p>
    <w:p>
      <w:pPr>
        <w:pBdr>
          <w:top w:val="single" w:color="1F3A5F" w:sz="12"/>
        </w:pBdr>
        <w:spacing w:after="24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Escopo: </w:t>
      </w:r>
      <w:r>
        <w:rPr>
          <w:sz w:val="21"/>
          <w:szCs w:val="21"/>
        </w:rPr>
        <w:t xml:space="preserve">reorganização estrutural do modelo de dados e da navegação do sistema. </w:t>
      </w:r>
    </w:p>
    <w:p>
      <w:pPr>
        <w:spacing w:after="120" w:before="0" w:line="276"/>
      </w:pPr>
      <w:r>
        <w:rPr>
          <w:b/>
          <w:bCs/>
          <w:color w:val="A02020"/>
          <w:sz w:val="21"/>
          <w:szCs w:val="21"/>
        </w:rPr>
        <w:t xml:space="preserve">Não altera regras de negócio nem funcionalidades.</w:t>
      </w:r>
    </w:p>
    <w:p>
      <w:pPr>
        <w:spacing w:after="200"/>
      </w:pP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de agosto de 2026</w:t>
            </w:r>
          </w:p>
        </w:tc>
      </w:tr>
      <w:tr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analisada</w:t>
            </w:r>
          </w:p>
        </w:tc>
        <w:tc>
          <w:tcPr>
            <w:tcW w:type="dxa" w:w="6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nistiprint-supabase (cfknrplrqvyirjxovuvi) · PostgreSQL 17 · 759 MB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analisado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source/repos/nistiprint/nistiprint-app — apps/frontend, apps/api, apps/worker, packages/shared</w:t>
            </w:r>
          </w:p>
        </w:tc>
      </w:tr>
      <w:tr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Documentos de referência</w:t>
            </w:r>
          </w:p>
        </w:tc>
        <w:tc>
          <w:tcPr>
            <w:tcW w:type="dxa" w:w="6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docs/specs/**, docs/tecnico/MODELO-DADOS.md, docs/specs/01-system/data-architecture.md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Método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Leitura direta do schema em produção (pg_stat, pg_class, advisors) + varredura estática do código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120" w:line="276"/>
      </w:pPr>
      <w:r>
        <w:rPr>
          <w:i/>
          <w:iCs/>
          <w:color w:val="5A5A5A"/>
          <w:sz w:val="18"/>
          <w:szCs w:val="18"/>
        </w:rPr>
        <w:t xml:space="preserve">(No Word: clique com o botão direito sobre o sumário e escolha "Atualizar campo" para preencher os números de página.)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Sumário executivo</w:t>
      </w:r>
    </w:p>
    <w:p>
      <w:pPr>
        <w:spacing w:after="120" w:before="0" w:line="276"/>
      </w:pPr>
      <w:r>
        <w:rPr>
          <w:sz w:val="21"/>
          <w:szCs w:val="21"/>
        </w:rPr>
        <w:t xml:space="preserve">O sistema está funcional, mas acumulou duas dívidas estruturais que hoje se manifestam como "complexidade": a navegação perdeu a correspondência 1-para-1 entre conceito e lugar, e o banco acumulou representações concorrentes das mesmas entidades. As duas coisas têm a mesma raiz — cada evolução foi somada à anterior em vez de substituí-la.</w:t>
      </w:r>
    </w:p>
    <w:p>
      <w:pPr>
        <w:spacing w:after="120" w:before="0" w:line="276"/>
      </w:pPr>
      <w:r>
        <w:rPr>
          <w:sz w:val="21"/>
          <w:szCs w:val="21"/>
        </w:rPr>
        <w:t xml:space="preserve">O diagnóstico abaixo é quantitativo e verificável. Nada aqui propõe mudar o que o sistema faz; propõe mudar onde as coisas ficam.</w:t>
      </w:r>
    </w:p>
    <w:p>
      <w:pPr>
        <w:pStyle w:val="Heading2"/>
        <w:spacing w:after="140" w:before="280"/>
      </w:pPr>
      <w:r>
        <w:t xml:space="preserve">1.1 Os números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 atual</w:t>
            </w:r>
          </w:p>
        </w:tc>
        <w:tc>
          <w:tcPr>
            <w:tcW w:type="dxa" w:w="4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Tabelas no banco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56 delas (48%) estão vazias em produção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Colunas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1.765</w:t>
            </w:r>
          </w:p>
        </w:tc>
        <w:tc>
          <w:tcPr>
            <w:tcW w:type="dxa" w:w="4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 tem 61 colunas; demandas_producao tem 48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 nunca usados · 7 pares duplicados · 83 FKs sem cobertura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Views / Funções / Triggers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/ 101 / 77</w:t>
            </w:r>
          </w:p>
        </w:tc>
        <w:tc>
          <w:tcPr>
            <w:tcW w:type="dxa" w:w="4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 views de chat e 3 de personalizadas fazem a mesma coisa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Tamanho do banco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759 MB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 apenas 15 dias de log e 60 dias de pedido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50 MB/dia</w:t>
            </w:r>
          </w:p>
        </w:tc>
        <w:tc>
          <w:tcPr>
            <w:tcW w:type="dxa" w:w="4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projeção de 1,5 GB/mês sem política de retenção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Páginas no frontend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arquivos (~6.700 linhas) nunca são importados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Rotas sem link de menu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/configuracoes/ia · /configuracoes/roteamento · /estoque/movimentacao-lote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Links de menu sem rota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/relatorios/monitoramento — abre tela em branco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Referências a tabelas inexistentes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chamadas que falham em runtime (drift de renomeação)</w:t>
            </w:r>
          </w:p>
        </w:tc>
      </w:tr>
    </w:tbl>
    <w:p>
      <w:pPr>
        <w:pStyle w:val="Heading2"/>
        <w:spacing w:after="140" w:before="280"/>
      </w:pPr>
      <w:r>
        <w:t xml:space="preserve">1.2 As três queixas, confirmadas no código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Queixa</w:t>
            </w:r>
          </w:p>
        </w:tc>
        <w:tc>
          <w:tcPr>
            <w:tcW w:type="dxa" w:w="6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Confirmação técnica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"Integrações misturadas com logística"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 palavra "Logística" nomeia duas coisas diferentes: o menu principal Logística aponta para /estoque (armazém), e a aba "Logistica" dentro do Hub de Integrações abre janelas de despacho e vínculos canal↔loja Bling. São domínios distintos com o mesmo rótulo.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"A tela de configuração da IA não tem caminho intuitivo"</w:t>
            </w:r>
          </w:p>
        </w:tc>
        <w:tc>
          <w:tcPr>
            <w:tcW w:type="dxa" w:w="6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Pior: não tem caminho nenhum. A rota /configuracoes/ia existe em App.jsx e a página tem 349 linhas, mas a string não aparece em nenhum menu, link ou botão do projeto. Só se chega digitando a URL. E há três destinos de IA espalhados em três seções diferentes.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"Comercial e Industrial se misturam e repetem"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"Torre de Despacho" e "Demandas" aparecem simultaneamente no menu lateral de Vendas e no de Produção. "Consolidar Arquivos" aparece no topo em Comercial mas some da barra lateral de Vendas. O menu lateral muda de conteúdo dependendo de por onde o usuário entrou no mesmo destino.</w:t>
            </w:r>
          </w:p>
        </w:tc>
      </w:tr>
    </w:tbl>
    <w:p>
      <w:pPr>
        <w:pStyle w:val="Heading2"/>
        <w:spacing w:after="140" w:before="280"/>
      </w:pPr>
      <w:r>
        <w:t xml:space="preserve">1.3 O achado que a verificação de estoque produziu</w:t>
      </w: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O motor de estoque funciona — e nunca moveu um grama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A verificação V1 (detalhada em 4.4, cluster C4) mostrou o event sourcing íntegro de ponta a ponta: o evento é emitido pela UI, lido pelo worker e reconciliado com sucesso. O motor legado nem é acionado.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Mas 1.438 dos 1.525 itens de demanda (94,3%) têm produto_id nulo, e o motor tem uma guarda que devolve sucesso e ignora o item nesse caso. </w:t>
            </w:r>
            <w:r>
              <w:rPr>
                <w:sz w:val="21"/>
                <w:szCs w:val="21"/>
              </w:rPr>
              <w:t xml:space="preserve">O resultado é um pipeline que reporta "1 item reconciliado" sem tocar em estoque — e que nunca reconciliou nada desde que existe.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Junto com isso, o ledger é gravado na tabela errada, o que significa que, no dia em que o vínculo item↔produto for corrigido, o motor passaria a duplicar consumo a cada reprocessamento. Hoje um defeito esconde o outro.</w:t>
            </w:r>
          </w:p>
        </w:tc>
      </w:tr>
    </w:tbl>
    <w:p>
      <w:pPr>
        <w:pStyle w:val="Heading2"/>
        <w:spacing w:after="140" w:before="280"/>
      </w:pPr>
      <w:r>
        <w:t xml:space="preserve">1.4 O que este plano entrega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Uma arquitetura de informação com 7 seções </w:t>
      </w:r>
      <w:r>
        <w:rPr>
          <w:b/>
          <w:bCs/>
          <w:sz w:val="21"/>
          <w:szCs w:val="21"/>
        </w:rPr>
        <w:t xml:space="preserve">e a regra "1 conceito = 1 lugar"</w:t>
      </w:r>
      <w:r>
        <w:rPr>
          <w:sz w:val="21"/>
          <w:szCs w:val="21"/>
        </w:rPr>
        <w:t xml:space="preserve">, preservando todas as rotas atuais como redirecionamento.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Um plano de redução do banco de 759 MB para uma faixa estacionária de 250–300 MB, sem perder nada que a operação use.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 consolidação de 117 tabelas para aproximadamente 99 — as estruturas de OP, Compras e Recursos Produtivos permanecem como roadmap confirmado, e a redução vem de duplicatas reais.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As sete decisões estruturais já tomadas (6.1), o trilho de correção do estoque em ordem obrigatória (6.5) e a sequência de execução aprovada (6.6).</w:t>
      </w:r>
    </w:p>
    <w:p>
      <w:pPr>
        <w:pStyle w:val="Heading2"/>
        <w:spacing w:after="140" w:before="280"/>
      </w:pPr>
      <w:r>
        <w:t xml:space="preserve">1.5 Fora de escopo</w:t>
      </w:r>
    </w:p>
    <w:p>
      <w:pPr>
        <w:spacing w:after="120" w:before="0" w:line="276"/>
      </w:pPr>
      <w:r>
        <w:rPr>
          <w:sz w:val="21"/>
          <w:szCs w:val="21"/>
        </w:rPr>
        <w:t xml:space="preserve">Este documento deliberadamente não trata de: regras de negócio (classificação de modalidade, cálculo de BOM, priorização de demanda), funcionalidades novas, políticas de RLS e segurança, otimização de consultas específicas, e arquitetura de deploy. Cada um desses merece análise própria.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Parte A — Diagnóstico de UX/UI</w:t>
      </w:r>
    </w:p>
    <w:p>
      <w:pPr>
        <w:pStyle w:val="Heading2"/>
        <w:spacing w:after="140" w:before="280"/>
      </w:pPr>
      <w:r>
        <w:t xml:space="preserve">2.1 O mapa real da navegação hoje</w:t>
      </w:r>
    </w:p>
    <w:p>
      <w:pPr>
        <w:spacing w:after="120" w:before="0" w:line="276"/>
      </w:pPr>
      <w:r>
        <w:rPr>
          <w:sz w:val="21"/>
          <w:szCs w:val="21"/>
        </w:rPr>
        <w:t xml:space="preserve">O sistema tem um menu superior com 7 entradas e barras laterais que são injetadas dinamicamente por cada página-hub. Este é o inventário real, extraído de Header.jsx, App.jsx e dos seis hubs: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 superior</w:t>
            </w:r>
          </w:p>
        </w:tc>
        <w:tc>
          <w:tcPr>
            <w:tcW w:type="dxa" w:w="3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 lateral quando se entra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(nenhuma)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Consolidar Arquivos · Pedidos · Personalizados</w:t>
            </w:r>
          </w:p>
        </w:tc>
        <w:tc>
          <w:tcPr>
            <w:tcW w:type="dxa" w:w="4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 · Torre de Despacho · Demandas · Personalizadas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Industrial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Torre de Despacho · Produção · Fila de Impressão · Expedição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Modo Foco · Painel Geral · Resumo Diário · Torre de Despacho · Demandas · Miolos · Capas · Expedição · Impressão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· Movimentar · Posição · Histórico · Reservas · Ajuste · Relatórios</w:t>
            </w:r>
          </w:p>
        </w:tc>
        <w:tc>
          <w:tcPr>
            <w:tcW w:type="dxa" w:w="4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(mesma lista)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Mestres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 · Cadastros Base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 &amp; Materiais · Comercial · Logística &amp; Parceiros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Relatórios &amp; IA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 · Auditoria · Histórico Gerencial · Logs de IA</w:t>
            </w:r>
          </w:p>
        </w:tc>
        <w:tc>
          <w:tcPr>
            <w:tcW w:type="dxa" w:w="4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· Histórico Produção · Histórico Coletas · Monitoramento · Auditoria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Controle de Acesso · Sistema · Utilitários ▸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Parâmetros Gerais · Integrações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3A5F" w:sz="2"/>
          <w:left w:val="single" w:color="1F3A5F" w:sz="18"/>
          <w:bottom w:val="single" w:color="1F3A5F" w:sz="2"/>
          <w:right w:val="single" w:color="1F3A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Observação estrutural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Repare que a barra lateral quase nunca repete o menu superior pelo qual se chegou. Em Comercial, o menu de topo mostra três itens e a lateral mostra outros quatro — com apenas dois em comum. O usuário não consegue formar um modelo mental estável de "onde estou".</w:t>
            </w:r>
          </w:p>
        </w:tc>
      </w:tr>
    </w:tbl>
    <w:p>
      <w:pPr>
        <w:pStyle w:val="Heading2"/>
        <w:spacing w:after="140" w:before="280"/>
      </w:pPr>
      <w:r>
        <w:t xml:space="preserve">2.2 Os sete problemas confirmados</w:t>
      </w:r>
    </w:p>
    <w:p>
      <w:pPr>
        <w:pStyle w:val="Heading3"/>
        <w:spacing w:after="100" w:before="220"/>
      </w:pPr>
      <w:r>
        <w:t xml:space="preserve">P1 — "Logística" nomeia dois domínios diferentes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2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Tabelas envolvidas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Menu superior › Logística → /estoque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 de armazém: saldo, movimentação, reserva, ajuste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depositos, estoque_atual, movimentacoes_estoque, estoque_consolidado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 › Hub de Integrações › aba "Logistica"</w:t>
            </w:r>
          </w:p>
        </w:tc>
        <w:tc>
          <w:tcPr>
            <w:tcW w:type="dxa" w:w="3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 de despacho: janelas de corte, modalidades, vínculo canal↔loja Bling</w:t>
            </w:r>
          </w:p>
        </w:tc>
        <w:tc>
          <w:tcPr>
            <w:tcW w:type="dxa" w:w="3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regras_logisticas_integracao, modalidades_logisticas, janelas_despacho_execucoes, pontos_coleta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Evidência: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Header.jsx</w:t>
      </w:r>
      <w:r>
        <w:rPr>
          <w:sz w:val="21"/>
          <w:szCs w:val="21"/>
        </w:rPr>
        <w:t xml:space="preserve"> declara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{ name: 'Logística', href: '/estoque' }</w:t>
      </w:r>
      <w:r>
        <w:rPr>
          <w:sz w:val="21"/>
          <w:szCs w:val="21"/>
        </w:rPr>
        <w:t xml:space="preserve"> enquanto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IntegracoesPage.jsx</w:t>
      </w:r>
      <w:r>
        <w:rPr>
          <w:sz w:val="21"/>
          <w:szCs w:val="21"/>
        </w:rPr>
        <w:t xml:space="preserve"> declara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&lt;TabsTrigger value="logistica"&gt;</w:t>
      </w:r>
      <w:r>
        <w:rPr>
          <w:sz w:val="21"/>
          <w:szCs w:val="21"/>
        </w:rPr>
        <w:t xml:space="preserve"> renderizando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LogisticaIntegracaoPage</w:t>
      </w:r>
      <w:r>
        <w:rPr>
          <w:sz w:val="21"/>
          <w:szCs w:val="21"/>
        </w:rPr>
        <w:t xml:space="preserve"> (527 linhas). São dois assuntos sem nenhuma relação, com o mesmo nome.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Agrava o problema: </w:t>
      </w:r>
      <w:r>
        <w:rPr>
          <w:sz w:val="21"/>
          <w:szCs w:val="21"/>
        </w:rPr>
        <w:t xml:space="preserve">a seção "Logística &amp; Parceiros" dentro de Cadastros Base mistura ainda um terceiro sentido — Fornecedores, Depósitos e Pontos de Coleta na mesma gaveta, sendo que Depósito é armazém e Ponto de Coleta é despacho.</w:t>
      </w:r>
    </w:p>
    <w:p>
      <w:pPr>
        <w:pStyle w:val="Heading3"/>
        <w:spacing w:after="100" w:before="220"/>
      </w:pPr>
      <w:r>
        <w:t xml:space="preserve">P2 — A configuração da IA é inalcançável, e a IA está em três lugares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se chega hoje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/configuracoes/ia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ConfiguracoesIA.jsx (349 linhas)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ÓRFÃ — nenhum link no projeto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/ferramentas/ia</w:t>
            </w:r>
          </w:p>
        </w:tc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IAPage.jsx (867 linhas)</w:t>
            </w:r>
          </w:p>
        </w:tc>
        <w:tc>
          <w:tcPr>
            <w:tcW w:type="dxa" w:w="4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 › Utilitários › Ferramentas › (dentro da página)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/ai/logs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AILogsPage.jsx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Relatórios &amp; IA › Logs de IA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/ai</w:t>
            </w:r>
          </w:p>
        </w:tc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(redirect)</w:t>
            </w:r>
          </w:p>
        </w:tc>
        <w:tc>
          <w:tcPr>
            <w:tcW w:type="dxa" w:w="4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Redireciona para /vendas/personalizadas, dentro de Comercial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Evidência: </w:t>
      </w:r>
      <w:r>
        <w:rPr>
          <w:sz w:val="21"/>
          <w:szCs w:val="21"/>
        </w:rPr>
        <w:t xml:space="preserve">busca por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configuracoes/ia</w:t>
      </w:r>
      <w:r>
        <w:rPr>
          <w:sz w:val="21"/>
          <w:szCs w:val="21"/>
        </w:rPr>
        <w:t xml:space="preserve"> em todo 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src/</w:t>
      </w:r>
      <w:r>
        <w:rPr>
          <w:sz w:val="21"/>
          <w:szCs w:val="21"/>
        </w:rPr>
        <w:t xml:space="preserve"> retorna apenas a própria definição da rota em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App.jsx</w:t>
      </w:r>
      <w:r>
        <w:rPr>
          <w:sz w:val="21"/>
          <w:szCs w:val="21"/>
        </w:rPr>
        <w:t xml:space="preserve">. Nenhum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href</w:t>
      </w:r>
      <w:r>
        <w:rPr>
          <w:sz w:val="21"/>
          <w:szCs w:val="21"/>
        </w:rPr>
        <w:t xml:space="preserve">, nenhum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&lt;Link&gt;</w:t>
      </w:r>
      <w:r>
        <w:rPr>
          <w:sz w:val="21"/>
          <w:szCs w:val="21"/>
        </w:rPr>
        <w:t xml:space="preserve">, nenhum botão.</w:t>
      </w:r>
    </w:p>
    <w:p>
      <w:pPr>
        <w:pStyle w:val="Heading3"/>
        <w:spacing w:after="100" w:before="220"/>
      </w:pPr>
      <w:r>
        <w:t xml:space="preserve">P3 — Comercial e Industrial disputam os mesmos destinos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400"/>
        <w:gridCol w:w="1900"/>
        <w:gridCol w:w="2000"/>
        <w:gridCol w:w="206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 superior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Lateral de Vendas</w:t>
            </w:r>
          </w:p>
        </w:tc>
        <w:tc>
          <w:tcPr>
            <w:tcW w:type="dxa" w:w="20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Lateral de Produção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Torre de Despacho (/despacho)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Industrial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Demandas (/producao/demanda)</w:t>
            </w:r>
          </w:p>
        </w:tc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Consolidar (/consolidar)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Personalizados (/vendas/personalizadas)</w:t>
            </w:r>
          </w:p>
        </w:tc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  <w:tc>
          <w:tcPr>
            <w:tcW w:type="dxa" w:w="2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Expedição (/producao/expedicao)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Industrial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sz w:val="21"/>
          <w:szCs w:val="21"/>
        </w:rPr>
        <w:t xml:space="preserve">Consequências práticas: (a) o mesmo destino tem dois caminhos com rótulos e ícones diferentes; (b) "Consolidar Arquivos" é um passo obrigatório do fluxo comercial que desaparece assim que o usuário entra em Vendas; (c) "Demandas" é o objeto central da produção mas não tem entrada no menu superior — só aparece nas laterais.</w:t>
      </w:r>
    </w:p>
    <w:p>
      <w:pPr>
        <w:pStyle w:val="Heading3"/>
        <w:spacing w:after="100" w:before="220"/>
      </w:pPr>
      <w:r>
        <w:t xml:space="preserve">P4 — Três mecanismos concorrentes de navegação secundária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sz w:val="21"/>
          <w:szCs w:val="21"/>
        </w:rPr>
        <w:t xml:space="preserve">Barra lateral injetada por efeito colateral. </w:t>
      </w:r>
      <w:r>
        <w:rPr>
          <w:sz w:val="21"/>
          <w:szCs w:val="21"/>
        </w:rPr>
        <w:t xml:space="preserve">Seis hubs (Vendas, Produção, Configurações, Sistema, Cadastros, Relatórios) chamam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setLeftSidebarContent()</w:t>
      </w:r>
      <w:r>
        <w:rPr>
          <w:sz w:val="21"/>
          <w:szCs w:val="21"/>
        </w:rPr>
        <w:t xml:space="preserve"> dentro de um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useEffect</w:t>
      </w:r>
      <w:r>
        <w:rPr>
          <w:sz w:val="21"/>
          <w:szCs w:val="21"/>
        </w:rPr>
        <w:t xml:space="preserve"> e a limpam no cleanup. Cada um reimplementa a mesma função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renderMenuItems</w:t>
      </w:r>
      <w:r>
        <w:rPr>
          <w:sz w:val="21"/>
          <w:szCs w:val="21"/>
        </w:rPr>
        <w:t xml:space="preserve"> — seis cópias quase idênticas.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sz w:val="21"/>
          <w:szCs w:val="21"/>
        </w:rPr>
        <w:t xml:space="preserve">Abas dentro da página. </w:t>
      </w:r>
      <w:r>
        <w:rPr>
          <w:sz w:val="21"/>
          <w:szCs w:val="21"/>
        </w:rPr>
        <w:t xml:space="preserve">O Hub de Integrações usa quatro abas (Integrações, Marketplace, Logistica, Apps OAuth) em estado local — não refletidas na URL, portanto não compartilháveis nem marcáveis como favorito.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sz w:val="21"/>
          <w:szCs w:val="21"/>
        </w:rPr>
        <w:t xml:space="preserve">Links que atravessam seções.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SistemaPage</w:t>
      </w:r>
      <w:r>
        <w:rPr>
          <w:sz w:val="21"/>
          <w:szCs w:val="21"/>
        </w:rPr>
        <w:t xml:space="preserve"> lista "Permissões de Demanda" apontando para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/configuracoes/demanda-permissions</w:t>
      </w:r>
      <w:r>
        <w:rPr>
          <w:sz w:val="21"/>
          <w:szCs w:val="21"/>
        </w:rPr>
        <w:t xml:space="preserve"> e "Auditoria" apontando para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/relatorios/auditoria</w:t>
      </w:r>
      <w:r>
        <w:rPr>
          <w:sz w:val="21"/>
          <w:szCs w:val="21"/>
        </w:rPr>
        <w:t xml:space="preserve">. Clicar nesses itens troca a barra lateral inteira sem aviso.</w:t>
      </w:r>
    </w:p>
    <w:p>
      <w:pPr>
        <w:spacing w:after="100"/>
      </w:pP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O bug já está documentado no próprio código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useProducaoSidebar.js</w:t>
            </w:r>
            <w:r>
              <w:rPr>
                <w:sz w:val="21"/>
                <w:szCs w:val="21"/>
              </w:rPr>
              <w:t xml:space="preserve"> carrega este comentário: "Extraído de ProducaoPage para que as telas de despacho (/despacho) possam exibir o mesmo menu. Elas não são filhas da rota /producao, então sem isto o efeito de limpeza da ProducaoPage apagaria a sidebar ao navegar para lá — o usuário clicaria em 'Torre de despacho' e perderia o menu inteiro."</w:t>
            </w:r>
          </w:p>
          <w:p>
            <w:pPr>
              <w:spacing w:after="60" w:line="260"/>
            </w:pPr>
            <w:r>
              <w:rPr>
                <w:i/>
                <w:iCs/>
                <w:sz w:val="21"/>
                <w:szCs w:val="21"/>
              </w:rPr>
              <w:t xml:space="preserve">Isso é a corrida de cleanup do padrão (1) sendo contornada caso a caso. Cada nova rota fora do prefixo esperado reintroduz o mesmo defeito.</w:t>
            </w:r>
          </w:p>
        </w:tc>
      </w:tr>
    </w:tbl>
    <w:p>
      <w:pPr>
        <w:pStyle w:val="Heading3"/>
        <w:spacing w:after="100" w:before="220"/>
      </w:pPr>
      <w:r>
        <w:t xml:space="preserve">P5 — Um link quebrado e três rotas órfãs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Link quebrado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/relatorios/monitoramento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RelatoriosPage.jsx lista este item na lateral, mas App.jsx não registra a rota (existem monitoramento-estoque e fila-estoque). Clique resulta em área de conteúdo vazia.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 órfã</w:t>
            </w:r>
          </w:p>
        </w:tc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/configuracoes/ia</w:t>
            </w:r>
          </w:p>
        </w:tc>
        <w:tc>
          <w:tcPr>
            <w:tcW w:type="dxa" w:w="5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ConfiguracoesIA.jsx — 349 linhas inalcançáveis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 órfã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/configuracoes/roteamento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IntegrationRoutingPage.jsx — 287 linhas, roteamento de contas multi-CNPJ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 órfã</w:t>
            </w:r>
          </w:p>
        </w:tc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/estoque/movimentacao-lote</w:t>
            </w:r>
          </w:p>
        </w:tc>
        <w:tc>
          <w:tcPr>
            <w:tcW w:type="dxa" w:w="5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MovimentacaoLotePage.jsx — 401 linhas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ausente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/relatorios/webhooks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 existe e funciona, mas só é listada dentro do índice de relatórios, não na lateral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ausente</w:t>
            </w:r>
          </w:p>
        </w:tc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/relatorios/gerencial-historico</w:t>
            </w:r>
          </w:p>
        </w:tc>
        <w:tc>
          <w:tcPr>
            <w:tcW w:type="dxa" w:w="5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Está no menu superior mas não na lateral de Relatórios</w:t>
            </w:r>
          </w:p>
        </w:tc>
      </w:tr>
    </w:tbl>
    <w:p>
      <w:pPr>
        <w:pStyle w:val="Heading3"/>
        <w:spacing w:after="100" w:before="220"/>
      </w:pPr>
      <w:r>
        <w:t xml:space="preserve">P6 — Quatro áreas administrativas sem fronteira definida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Mestres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/produtos + /cadastros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Produtos, Categorias, Tags, Unidades, Conversões, Canais de Venda, Plataformas, Fornecedores, Depósitos, Pontos de Coleta</w:t>
            </w:r>
          </w:p>
        </w:tc>
      </w:tr>
      <w:tr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</w:t>
            </w:r>
          </w:p>
        </w:tc>
        <w:tc>
          <w:tcPr>
            <w:tcW w:type="dxa" w:w="4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Parâmetros de Produção, Hub de Integrações, Padrões Bling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(rótulo: "Controle de Acesso")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/sistema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Usuários, Setores + links para /configuracoes e /relatorios</w:t>
            </w:r>
          </w:p>
        </w:tc>
      </w:tr>
      <w:tr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Ferramentas / Utilitários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/ferramentas, /admin/utilitarios/tasks</w:t>
            </w:r>
          </w:p>
        </w:tc>
        <w:tc>
          <w:tcPr>
            <w:tcW w:type="dxa" w:w="4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Ferramentas administrativas, Central de Tarefas, IA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sz w:val="21"/>
          <w:szCs w:val="21"/>
        </w:rPr>
        <w:t xml:space="preserve">O caso mais claro de sobreposição: a decisão "qual canal de venda pertence a qual integração" está distribuída em três telas — Canais de Venda (Cadastros Base › Comercial), aba Logistica do Hub de Integrações, e a página órfã de Roteamento. Três lugares para a mesma decisão, e um deles inacessível.</w:t>
      </w:r>
    </w:p>
    <w:p>
      <w:pPr>
        <w:pStyle w:val="Heading3"/>
        <w:spacing w:after="100" w:before="220"/>
      </w:pPr>
      <w:r>
        <w:t xml:space="preserve">P7 — Código morto na camada de navegação</w:t>
      </w:r>
    </w:p>
    <w:p>
      <w:pPr>
        <w:spacing w:after="120" w:before="0" w:line="276"/>
      </w:pPr>
      <w:r>
        <w:rPr>
          <w:sz w:val="21"/>
          <w:szCs w:val="21"/>
        </w:rPr>
        <w:t xml:space="preserve">Vinte e quatro arquivos de página ou componente não são importados por nenhum outro arquivo — aproximadamente 6.700 linhas. Os maiores: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5100"/>
        <w:gridCol w:w="1100"/>
        <w:gridCol w:w="3160"/>
      </w:tblGrid>
      <w:tr>
        <w:trPr>
          <w:tblHeader/>
        </w:trPr>
        <w:tc>
          <w:tcPr>
            <w:tcW w:type="dxa" w:w="5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3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Provável causa</w:t>
            </w:r>
          </w:p>
        </w:tc>
      </w:tr>
      <w:tr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pages/pedidos/PedidosListPage.jsx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983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Substituída por PedidosListPageLotAware.jsx, importada com o mesmo nome</w:t>
            </w:r>
          </w:p>
        </w:tc>
      </w:tr>
      <w:tr>
        <w:tc>
          <w:tcPr>
            <w:tcW w:type="dxa" w:w="5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pages/producao/DemandaListPage.jsx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Substituída por DemandasPlanejamentoPage.jsx, importada com o nome antigo</w:t>
            </w:r>
          </w:p>
        </w:tc>
      </w:tr>
      <w:tr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components/marketplace/MyIntegrations.jsx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Substituída por IntegrationsStatus</w:t>
            </w:r>
          </w:p>
        </w:tc>
      </w:tr>
      <w:tr>
        <w:tc>
          <w:tcPr>
            <w:tcW w:type="dxa" w:w="5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pages/admin/relatorios/MonitoramentoPage.jsx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Página do link quebrado do P5 — existe, nunca foi ligada</w:t>
            </w:r>
          </w:p>
        </w:tc>
      </w:tr>
      <w:tr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pages/admin/IntegracoesFormPage.jsx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Geração anterior do cadastro de integrações</w:t>
            </w:r>
          </w:p>
        </w:tc>
      </w:tr>
      <w:tr>
        <w:tc>
          <w:tcPr>
            <w:tcW w:type="dxa" w:w="5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components/pedidos/PrintTemplate.jsx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components/produtos/GerenciadorVinculoFornecedor.jsx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components/pedidos/ImportModal.jsx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pages/producao/DemandaRascunhosPage.jsx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 redireciona para /producao/demanda?tab=planning</w:t>
            </w:r>
          </w:p>
        </w:tc>
      </w:tr>
      <w:tr>
        <w:tc>
          <w:tcPr>
            <w:tcW w:type="dxa" w:w="5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components/alertas/AlertasDashboard.jsx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pages/admin/configuracoes/IntegracoesConfigPage.jsx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+ 13 arquivos menores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1.800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Inclui 4 componentes de UI nunca usados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Parte A — Arquitetura de informação proposta</w:t>
      </w:r>
    </w:p>
    <w:p>
      <w:pPr>
        <w:pStyle w:val="Heading2"/>
        <w:spacing w:after="140" w:before="280"/>
      </w:pPr>
      <w:r>
        <w:t xml:space="preserve">3.1 O princípio</w:t>
      </w:r>
    </w:p>
    <w:tbl>
      <w:tblPr>
        <w:tblW w:type="dxa" w:w="9360"/>
        <w:tblBorders>
          <w:top w:val="single" w:color="1E6B3A" w:sz="2"/>
          <w:left w:val="single" w:color="1E6B3A" w:sz="18"/>
          <w:bottom w:val="single" w:color="1E6B3A" w:sz="2"/>
          <w:right w:val="single" w:color="1E6B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Regra única</w:t>
            </w:r>
          </w:p>
          <w:p>
            <w:pPr>
              <w:spacing w:after="60" w:line="260"/>
            </w:pPr>
            <w:r>
              <w:rPr>
                <w:b/>
                <w:bCs/>
                <w:sz w:val="22"/>
                <w:szCs w:val="22"/>
              </w:rPr>
              <w:t xml:space="preserve">1 conceito = 1 lugar. </w:t>
            </w:r>
            <w:r>
              <w:rPr>
                <w:sz w:val="21"/>
                <w:szCs w:val="21"/>
              </w:rPr>
              <w:t xml:space="preserve">Todo destino tem exatamente um caminho canônico no menu. Se algo precisa ser alcançável de dois contextos, o segundo é um atalho contextual dentro da tela — nunca um segundo item de menu.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sz w:val="21"/>
          <w:szCs w:val="21"/>
        </w:rPr>
        <w:t xml:space="preserve">O eixo organizador deixa de ser o organograma da empresa ("Comercial", "Industrial") e passa a ser o ciclo de vida do pedido: o pedido chega, vira demanda, é produzido, consome estoque, é despachado. Isso resolve P3 automaticamente, porque Torre de Despacho e Demandas passam a ter uma posição única e inequívoca nesse ciclo.</w:t>
      </w:r>
    </w:p>
    <w:p>
      <w:pPr>
        <w:pStyle w:val="Heading2"/>
        <w:spacing w:after="140" w:before="280"/>
      </w:pPr>
      <w:r>
        <w:t xml:space="preserve">3.2 Menu proposto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500"/>
        <w:gridCol w:w="1700"/>
        <w:gridCol w:w="4700"/>
        <w:gridCol w:w="246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4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2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Vem de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Início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4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os Pedidos · Consolidar Arquivos · Personalizados</w:t>
            </w:r>
          </w:p>
        </w:tc>
        <w:tc>
          <w:tcPr>
            <w:tcW w:type="dxa" w:w="2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 (renomeado)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Produção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Torre de Despacho · Demandas · Painel Geral · Modo Foco (KDS) · Miolos · Capas · Impressão · Expedição · Resumo Diário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Industrial + itens que estavam na lateral de Vendas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  <w:tc>
          <w:tcPr>
            <w:tcW w:type="dxa" w:w="4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Posição · Movimentar · Movimentação em Lote · Reservas · Ajuste · Histórico · Relatórios de Estoque</w:t>
            </w:r>
          </w:p>
        </w:tc>
        <w:tc>
          <w:tcPr>
            <w:tcW w:type="dxa" w:w="2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 (renomeado) + rota órfã movimentacao-lote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Catálogo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 · Categorias · Tags · Unidades de Medida · Conversões de Unidade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Mestres (renomeado, enxugado)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4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 · Histórico de Produção · Histórico de Coletas · Monitoramento de Estoque · Webhooks · Central de Tarefas · Logs de IA · Auditoria · Histórico Gerencial</w:t>
            </w:r>
          </w:p>
        </w:tc>
        <w:tc>
          <w:tcPr>
            <w:tcW w:type="dxa" w:w="2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Relatórios &amp; IA + Central de Tarefas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 blocos — ver 3.3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 + Sistema + parte de Cadastros Base</w:t>
            </w:r>
          </w:p>
        </w:tc>
      </w:tr>
    </w:tbl>
    <w:p>
      <w:pPr>
        <w:pStyle w:val="Heading2"/>
        <w:spacing w:after="140" w:before="280"/>
      </w:pPr>
      <w:r>
        <w:t xml:space="preserve">3.3 Configurações reorganizada em sete blocos</w:t>
      </w:r>
    </w:p>
    <w:p>
      <w:pPr>
        <w:spacing w:after="120" w:before="0" w:line="276"/>
      </w:pPr>
      <w:r>
        <w:rPr>
          <w:sz w:val="21"/>
          <w:szCs w:val="21"/>
        </w:rPr>
        <w:t xml:space="preserve">Esta é a mudança que resolve P1, P2 e P6 de uma vez. Todos os destinos abaixo já existem; nenhum é novo.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3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3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Rotas atuais preservadas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Conexões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Integrações Instaladas · Marketplace · Apps OAuth · Roteamento de Contas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/configuracoes/integracoes (abas) + /configuracoes/roteamento (hoje órfã)</w:t>
            </w:r>
          </w:p>
        </w:tc>
      </w:tr>
      <w:tr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Canais e Despacho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Canais de Venda </w:t>
            </w:r>
            <w:r>
              <w:rPr>
                <w:b/>
                <w:bCs/>
                <w:sz w:val="21"/>
                <w:szCs w:val="21"/>
              </w:rPr>
              <w:t xml:space="preserve">(somente leitura, derivado das integrações — CF-4)</w:t>
            </w:r>
            <w:r>
              <w:rPr>
                <w:sz w:val="21"/>
                <w:szCs w:val="21"/>
              </w:rPr>
              <w:t xml:space="preserve"> · Plataformas · Vínculos ERP↔Marketplace · Modalidades e Janelas de Despacho · Pontos de Coleta</w:t>
            </w:r>
          </w:p>
        </w:tc>
        <w:tc>
          <w:tcPr>
            <w:tcW w:type="dxa" w:w="3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/cadastros/canal-venda (vira listagem) · /cadastros/plataforma · aba "Logistica" (renomeada) · /cadastros/ponto-coleta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Armazém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Depósitos · Fornecedores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/cadastros/deposito · /cadastros/fornecedor</w:t>
            </w:r>
          </w:p>
        </w:tc>
      </w:tr>
      <w:tr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Produção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Parâmetros de Produção · Permissões de Demanda</w:t>
            </w:r>
          </w:p>
        </w:tc>
        <w:tc>
          <w:tcPr>
            <w:tcW w:type="dxa" w:w="3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/configuracoes/producao · /configuracoes/demanda-permissions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Inteligência Artificial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Configuração da IA · Ferramentas de IA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/configuracoes/ia</w:t>
            </w:r>
            <w:r>
              <w:rPr>
                <w:sz w:val="21"/>
                <w:szCs w:val="21"/>
              </w:rPr>
              <w:t xml:space="preserve"> (hoje órfã) · /ferramentas/ia</w:t>
            </w:r>
          </w:p>
        </w:tc>
      </w:tr>
      <w:tr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Padrões Bling</w:t>
            </w:r>
          </w:p>
        </w:tc>
        <w:tc>
          <w:tcPr>
            <w:tcW w:type="dxa" w:w="3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/configuracoes/bling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Acesso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Usuários · Setores · Permissões por Setor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/sistema/usuarios · /sistema/setores · /sistema/setores/:id/permissoes</w:t>
            </w:r>
          </w:p>
        </w:tc>
      </w:tr>
    </w:tbl>
    <w:p>
      <w:pPr>
        <w:pStyle w:val="Heading2"/>
        <w:spacing w:after="140" w:before="280"/>
      </w:pPr>
      <w:r>
        <w:t xml:space="preserve">3.4 Renomeações (apenas rótulo — nenhuma rota muda)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Hoje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Proposto</w:t>
            </w:r>
          </w:p>
        </w:tc>
        <w:tc>
          <w:tcPr>
            <w:tcW w:type="dxa" w:w="3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 (menu superior)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Libera a palavra "Logística" e diz o que a seção realmente é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 "Logistica" (Integrações)</w:t>
            </w:r>
          </w:p>
        </w:tc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Despacho e Janelas</w:t>
            </w:r>
          </w:p>
        </w:tc>
        <w:tc>
          <w:tcPr>
            <w:tcW w:type="dxa" w:w="3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Descreve o conteúdo: janelas de corte, modalidades, vínculos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 objeto, não o departamento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Industrial</w:t>
            </w:r>
          </w:p>
        </w:tc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Produção</w:t>
            </w:r>
          </w:p>
        </w:tc>
        <w:tc>
          <w:tcPr>
            <w:tcW w:type="dxa" w:w="3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 objeto, não o departamento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Mestres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Catálogo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Termo que a operação usa; "Dados Mestres" é vocabulário de TI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Relatórios &amp; IA</w:t>
            </w:r>
          </w:p>
        </w:tc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3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"&amp; IA" era um apêndice; IA de configuração migra para Configurações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 › "Sistema"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Parâmetros de Produção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 item chamado "Sistema" abre /configuracoes/producao — o nome mente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 › "Controle de Acesso"</w:t>
            </w:r>
          </w:p>
        </w:tc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Acesso e Permissões</w:t>
            </w:r>
          </w:p>
        </w:tc>
        <w:tc>
          <w:tcPr>
            <w:tcW w:type="dxa" w:w="3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Alinha com o bloco de destino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Cadastros Base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(dissolvido nos blocos de Configurações e em Catálogo)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Era uma gaveta sem critério</w:t>
            </w:r>
          </w:p>
        </w:tc>
      </w:tr>
    </w:tbl>
    <w:p>
      <w:pPr>
        <w:pStyle w:val="Heading2"/>
        <w:spacing w:after="140" w:before="280"/>
      </w:pPr>
      <w:r>
        <w:t xml:space="preserve">3.5 Regras de navegação a adotar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5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estabelece</w:t>
            </w:r>
          </w:p>
        </w:tc>
        <w:tc>
          <w:tcPr>
            <w:tcW w:type="dxa" w:w="2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Resolve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R1 · Caminho único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rota aparece em exatamente um item de menu. Atalhos contextuais vivem dentro da tela, como botão, não como item de menu.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P3, P6</w:t>
            </w:r>
          </w:p>
        </w:tc>
      </w:tr>
      <w:tr>
        <w:tc>
          <w:tcPr>
            <w:tcW w:type="dxa" w:w="2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R2 · Navegação declarativa</w:t>
            </w:r>
          </w:p>
        </w:tc>
        <w:tc>
          <w:tcPr>
            <w:tcW w:type="dxa" w:w="5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Um único arquivo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navigation.js</w:t>
            </w:r>
            <w:r>
              <w:rPr>
                <w:sz w:val="21"/>
                <w:szCs w:val="21"/>
              </w:rPr>
              <w:t xml:space="preserve"> mapeia prefixo de rota → seção → itens. Os hubs consomem esse registro em vez de injetar conteúdo via useEffect.</w:t>
            </w:r>
          </w:p>
        </w:tc>
        <w:tc>
          <w:tcPr>
            <w:tcW w:type="dxa" w:w="2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R3 · Cobertura verificada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 automatizado que compara, nos dois sentidos, as rotas de App.jsx com os hrefs do registro. Falha o build se houver rota órfã ou link sem rota.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P2, P5</w:t>
            </w:r>
          </w:p>
        </w:tc>
      </w:tr>
      <w:tr>
        <w:tc>
          <w:tcPr>
            <w:tcW w:type="dxa" w:w="2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R4 · Abas só para facetas</w:t>
            </w:r>
          </w:p>
        </w:tc>
        <w:tc>
          <w:tcPr>
            <w:tcW w:type="dxa" w:w="5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Abas apenas para facetas do mesmo objeto (Integrações), sempre refletidas na URL como query param, para permitir link direto.</w:t>
            </w:r>
          </w:p>
        </w:tc>
        <w:tc>
          <w:tcPr>
            <w:tcW w:type="dxa" w:w="2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R5 · Breadcrumb obrigatório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Toda tela com profundidade ≥ 2 renderiza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Breadcrumbs.jsx</w:t>
            </w:r>
            <w:r>
              <w:rPr>
                <w:sz w:val="21"/>
                <w:szCs w:val="21"/>
              </w:rPr>
              <w:t xml:space="preserve"> (o componente já existe e está subutilizado).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P4, P6</w:t>
            </w:r>
          </w:p>
        </w:tc>
      </w:tr>
      <w:tr>
        <w:tc>
          <w:tcPr>
            <w:tcW w:type="dxa" w:w="2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R6 · Sem órfãos no repositório</w:t>
            </w:r>
          </w:p>
        </w:tc>
        <w:tc>
          <w:tcPr>
            <w:tcW w:type="dxa" w:w="5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Arquivo de página não referenciado é removido, não deixado "para depois".</w:t>
            </w:r>
          </w:p>
        </w:tc>
        <w:tc>
          <w:tcPr>
            <w:tcW w:type="dxa" w:w="2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P7</w:t>
            </w:r>
          </w:p>
        </w:tc>
      </w:tr>
    </w:tbl>
    <w:p>
      <w:pPr>
        <w:pStyle w:val="Heading2"/>
        <w:spacing w:after="140" w:before="280"/>
      </w:pPr>
      <w:r>
        <w:t xml:space="preserve">3.6 Fases de execução — UX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700"/>
        <w:gridCol w:w="5700"/>
        <w:gridCol w:w="1300"/>
        <w:gridCol w:w="166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16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Correções sem mudança de rota: aplicar as 9 renomeações, corrigir /relatorios/monitoramento, expor as 3 rotas órfãs no menu, remover Torre de Despacho e Demandas da lateral de Vendas, incluir Consolidar na lateral de Pedidos, incluir Webhooks e Histórico Gerencial na lateral de Monitoramento.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dias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E6B3A"/>
                <w:sz w:val="21"/>
                <w:szCs w:val="21"/>
              </w:rPr>
              <w:t xml:space="preserve">Baixo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U2</w:t>
            </w:r>
          </w:p>
        </w:tc>
        <w:tc>
          <w:tcPr>
            <w:tcW w:type="dxa" w:w="5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navigation.js</w:t>
            </w:r>
            <w:r>
              <w:rPr>
                <w:sz w:val="21"/>
                <w:szCs w:val="21"/>
              </w:rPr>
              <w:t xml:space="preserve"> único + refatoração dos 6 hubs para consumi-lo + breadcrumbs + teste de cobertura de rotas (R2, R3, R5).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3–5 dias</w:t>
            </w:r>
          </w:p>
        </w:tc>
        <w:tc>
          <w:tcPr>
            <w:tcW w:type="dxa" w:w="16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7000"/>
                <w:sz w:val="21"/>
                <w:szCs w:val="21"/>
              </w:rPr>
              <w:t xml:space="preserve">Médio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U3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Reagrupar Configurações nos 7 blocos e dissolver Cadastros Base. Todas as rotas antigas mantidas como redirect permanente.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 dias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7000"/>
                <w:sz w:val="21"/>
                <w:szCs w:val="21"/>
              </w:rPr>
              <w:t xml:space="preserve">Médio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U4</w:t>
            </w:r>
          </w:p>
        </w:tc>
        <w:tc>
          <w:tcPr>
            <w:tcW w:type="dxa" w:w="5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os 24 arquivos não importados (~6.700 linhas).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 dia</w:t>
            </w:r>
          </w:p>
        </w:tc>
        <w:tc>
          <w:tcPr>
            <w:tcW w:type="dxa" w:w="16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E6B3A"/>
                <w:sz w:val="21"/>
                <w:szCs w:val="21"/>
              </w:rPr>
              <w:t xml:space="preserve">Baixo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Parte B — Diagnóstico do modelo de dados</w:t>
      </w:r>
    </w:p>
    <w:p>
      <w:pPr>
        <w:pStyle w:val="Heading2"/>
        <w:spacing w:after="140" w:before="280"/>
      </w:pPr>
      <w:r>
        <w:t xml:space="preserve">4.1 Panorama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50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Tabelas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56 vazias (48%)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Colunas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1.765</w:t>
            </w:r>
          </w:p>
        </w:tc>
        <w:tc>
          <w:tcPr>
            <w:tcW w:type="dxa" w:w="5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 de 15 por tabela; pedidos tem 61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 sem uso · 7 duplicados · 83 FKs descobertas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Views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inclui 3 duplicatas de chat e 3 de personalizadas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Funções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Triggers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5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 tabelas têm gatilho de updated_at duplicado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Políticas RLS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 117 tabelas — fora do escopo deste documento, mas registrado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Tamanho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759 MB</w:t>
            </w:r>
          </w:p>
        </w:tc>
        <w:tc>
          <w:tcPr>
            <w:tcW w:type="dxa" w:w="5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estatísticas contínuas desde 08/12/2025</w:t>
            </w:r>
          </w:p>
        </w:tc>
      </w:tr>
    </w:tbl>
    <w:p>
      <w:pPr>
        <w:pStyle w:val="Heading2"/>
        <w:spacing w:after="140" w:before="280"/>
      </w:pPr>
      <w:r>
        <w:t xml:space="preserve">4.2 As dez maiores tabelas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600"/>
        <w:gridCol w:w="1250"/>
        <w:gridCol w:w="1150"/>
        <w:gridCol w:w="1200"/>
        <w:gridCol w:w="1300"/>
        <w:gridCol w:w="18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1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Dados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Índices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Natureza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pedido_snapshots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 MB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27 MB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38 MB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14.480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Canônico (1 por pedido)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pedido_ingest_log</w:t>
            </w:r>
          </w:p>
        </w:tc>
        <w:tc>
          <w:tcPr>
            <w:tcW w:type="dxa" w:w="12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 MB</w:t>
            </w:r>
          </w:p>
        </w:tc>
        <w:tc>
          <w:tcPr>
            <w:tcW w:type="dxa" w:w="11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46 MB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70 MB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136.479</w:t>
            </w:r>
          </w:p>
        </w:tc>
        <w:tc>
          <w:tcPr>
            <w:tcW w:type="dxa" w:w="1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 · 15 dias · 38 linhas/pedido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webhook_events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78 MB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MB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38 MB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31.325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 · 15 dias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marketplace_order_transitions</w:t>
            </w:r>
          </w:p>
        </w:tc>
        <w:tc>
          <w:tcPr>
            <w:tcW w:type="dxa" w:w="12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77 MB</w:t>
            </w:r>
          </w:p>
        </w:tc>
        <w:tc>
          <w:tcPr>
            <w:tcW w:type="dxa" w:w="11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66 MB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MB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69.202</w:t>
            </w:r>
          </w:p>
        </w:tc>
        <w:tc>
          <w:tcPr>
            <w:tcW w:type="dxa" w:w="1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Reconciliação de status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mensagem_chat_shopee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71 MB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28 MB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19 MB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18.345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Operacional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pedidos_shopee</w:t>
            </w:r>
          </w:p>
        </w:tc>
        <w:tc>
          <w:tcPr>
            <w:tcW w:type="dxa" w:w="12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58 MB</w:t>
            </w:r>
          </w:p>
        </w:tc>
        <w:tc>
          <w:tcPr>
            <w:tcW w:type="dxa" w:w="11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27 MB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2,7 MB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11.781</w:t>
            </w:r>
          </w:p>
        </w:tc>
        <w:tc>
          <w:tcPr>
            <w:tcW w:type="dxa" w:w="1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Espelho bruto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task_execution_logs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47 MB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MB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MB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73.663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 · 15 dias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2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29 MB</w:t>
            </w:r>
          </w:p>
        </w:tc>
        <w:tc>
          <w:tcPr>
            <w:tcW w:type="dxa" w:w="11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MB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17 MB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14.480</w:t>
            </w:r>
          </w:p>
        </w:tc>
        <w:tc>
          <w:tcPr>
            <w:tcW w:type="dxa" w:w="1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Canônico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pedidos_bling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MB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MB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2,4 MB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14.270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Espelho bruto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entity_correlation_mapping</w:t>
            </w:r>
          </w:p>
        </w:tc>
        <w:tc>
          <w:tcPr>
            <w:tcW w:type="dxa" w:w="12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MB</w:t>
            </w:r>
          </w:p>
        </w:tc>
        <w:tc>
          <w:tcPr>
            <w:tcW w:type="dxa" w:w="115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0,7 MB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MB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6.495</w:t>
            </w:r>
          </w:p>
        </w:tc>
        <w:tc>
          <w:tcPr>
            <w:tcW w:type="dxa" w:w="1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Índices = 17× os dados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Leitura crítica: </w:t>
      </w:r>
      <w:r>
        <w:rPr>
          <w:sz w:val="21"/>
          <w:szCs w:val="21"/>
        </w:rPr>
        <w:t xml:space="preserve">em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pedido_snapshots</w:t>
      </w:r>
      <w:r>
        <w:rPr>
          <w:sz w:val="21"/>
          <w:szCs w:val="21"/>
        </w:rPr>
        <w:t xml:space="preserve">, 38 MB são índices e 27 MB são heap — mas o total é 172 MB. A diferença (≈107 MB) está no TOAST, onde vivem os oito blocos JSONB. Em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pedido_ingest_log</w:t>
      </w:r>
      <w:r>
        <w:rPr>
          <w:sz w:val="21"/>
          <w:szCs w:val="21"/>
        </w:rPr>
        <w:t xml:space="preserve">, os índices (70 MB) são maiores que os dados (46 MB), e três deles nunca foram usados.</w:t>
      </w:r>
    </w:p>
    <w:p>
      <w:pPr>
        <w:pStyle w:val="Heading2"/>
        <w:spacing w:after="140" w:before="280"/>
      </w:pPr>
      <w:r>
        <w:t xml:space="preserve">4.3 O problema central: o pedido existe em seis lugares</w:t>
      </w:r>
    </w:p>
    <w:p>
      <w:pPr>
        <w:spacing w:after="120" w:before="0" w:line="276"/>
      </w:pPr>
      <w:r>
        <w:rPr>
          <w:sz w:val="21"/>
          <w:szCs w:val="21"/>
        </w:rPr>
        <w:t xml:space="preserve">Um único pedido, hoje, produz registros em: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800"/>
        <w:gridCol w:w="4300"/>
        <w:gridCol w:w="2260"/>
      </w:tblGrid>
      <w:tr>
        <w:trPr>
          <w:tblHeader/>
        </w:trPr>
        <w:tc>
          <w:tcPr>
            <w:tcW w:type="dxa" w:w="2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2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 JSONB total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operacional (61 colunas, 3 JSONB)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4,2 MB</w:t>
            </w:r>
          </w:p>
        </w:tc>
      </w:tr>
      <w:tr>
        <w:tc>
          <w:tcPr>
            <w:tcW w:type="dxa" w:w="28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pedido_snapshots</w:t>
            </w:r>
          </w:p>
        </w:tc>
        <w:tc>
          <w:tcPr>
            <w:tcW w:type="dxa" w:w="4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 canônico normalizado (8 blocos JSONB)</w:t>
            </w:r>
          </w:p>
        </w:tc>
        <w:tc>
          <w:tcPr>
            <w:tcW w:type="dxa" w:w="2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93 MB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pedidos_shopee / bling / mercadolivre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Espelho do payload bruto do provedor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19 + 9,7 + ~2 MB</w:t>
            </w:r>
          </w:p>
        </w:tc>
      </w:tr>
      <w:tr>
        <w:tc>
          <w:tcPr>
            <w:tcW w:type="dxa" w:w="28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pedido_ingest_log</w:t>
            </w:r>
          </w:p>
        </w:tc>
        <w:tc>
          <w:tcPr>
            <w:tcW w:type="dxa" w:w="4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Trilha do processamento (38 linhas por pedido)</w:t>
            </w:r>
          </w:p>
        </w:tc>
        <w:tc>
          <w:tcPr>
            <w:tcW w:type="dxa" w:w="2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webhook_events.raw_payload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Payload original do webhook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MB</w:t>
            </w:r>
          </w:p>
        </w:tc>
      </w:tr>
      <w:tr>
        <w:tc>
          <w:tcPr>
            <w:tcW w:type="dxa" w:w="28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pedido_integration_refs</w:t>
            </w:r>
          </w:p>
        </w:tc>
        <w:tc>
          <w:tcPr>
            <w:tcW w:type="dxa" w:w="4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Referências externas por integração (28.746 linhas)</w:t>
            </w:r>
          </w:p>
        </w:tc>
        <w:tc>
          <w:tcPr>
            <w:tcW w:type="dxa" w:w="2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Quantificação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≈ 140 MB de JSON para 14.480 pedidos — cerca de 9,5 KB por pedido, replicados em cinco representações do mesmo dado.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Isso é um problema de arquitetura, não de volume: cada representação tem seu próprio ciclo de escrita, e três delas precisam ser mantidas em sincronia por gatilhos (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trg_snapshot_channel_before_order_insert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trg_sync_canonical_order_compat_fields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trg_sync_marketplace_snapshot_items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</w:tbl>
    <w:p>
      <w:pPr>
        <w:pStyle w:val="Heading3"/>
        <w:spacing w:after="100" w:before="220"/>
      </w:pPr>
      <w:r>
        <w:t xml:space="preserve">4.3.1 Redundância dentro da própria tabela pedidos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Colunas concorrentes</w:t>
            </w:r>
          </w:p>
        </w:tc>
        <w:tc>
          <w:tcPr>
            <w:tcW w:type="dxa" w:w="5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canal_venda_id vs marketplace_integration_id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O spec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MODELO-DADOS.md</w:t>
            </w:r>
            <w:r>
              <w:rPr>
                <w:sz w:val="21"/>
                <w:szCs w:val="21"/>
              </w:rPr>
              <w:t xml:space="preserve"> §8 declara canais como "compatibilidade operacional" e o modelo-alvo como marketplace-first. As duas colunas coexistem e ambas são consultadas.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modalidade_logistica (texto) vs modalidade_logistica_id (FK) vs is_flex (booleano)</w:t>
            </w:r>
          </w:p>
        </w:tc>
        <w:tc>
          <w:tcPr>
            <w:tcW w:type="dxa" w:w="5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Três representações da mesma informação. Há um gatilho (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tg_pedidos_sync_is_flex</w:t>
            </w:r>
            <w:r>
              <w:rPr>
                <w:sz w:val="21"/>
                <w:szCs w:val="21"/>
              </w:rPr>
              <w:t xml:space="preserve">) só para mantê-las coerentes.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pedido_bling_id, pedido_shopee_id, pedido_mercadolivre_id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Três FKs mutuamente exclusivas — uma por provedor. Cada novo marketplace exige uma coluna nova. A tabela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pedido_integration_refs</w:t>
            </w:r>
            <w:r>
              <w:rPr>
                <w:sz w:val="21"/>
                <w:szCs w:val="21"/>
              </w:rPr>
              <w:t xml:space="preserve"> (28.746 linhas, já em uso) resolve exatamente isso de forma genérica.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marketplace_order_status, _payment_status, _shipping_status, _shipping_substatus, _lifecycle_stage, _status_updated_at</w:t>
            </w:r>
          </w:p>
        </w:tc>
        <w:tc>
          <w:tcPr>
            <w:tcW w:type="dxa" w:w="5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Seis colunas de espelho do status do provedor, que também vivem em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marketplace_order_transitions</w:t>
            </w:r>
            <w:r>
              <w:rPr>
                <w:sz w:val="21"/>
                <w:szCs w:val="21"/>
              </w:rPr>
              <w:t xml:space="preserve"> (69.202 linhas) e em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pedido_snapshots.platform_fields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erp_integration_id, erp_store_id, erp_order_id, erp_order_number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Quatro colunas de contexto ERP que duplicam o papel de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pedido_integration_refs</w:t>
            </w:r>
            <w:r>
              <w:rPr>
                <w:sz w:val="21"/>
                <w:szCs w:val="21"/>
              </w:rPr>
              <w:t xml:space="preserve"> com role = ERP.</w:t>
            </w:r>
          </w:p>
        </w:tc>
      </w:tr>
    </w:tbl>
    <w:p>
      <w:pPr>
        <w:pStyle w:val="Heading2"/>
        <w:spacing w:after="140" w:before="280"/>
      </w:pPr>
      <w:r>
        <w:t xml:space="preserve">4.4 Os oito clusters redundantes</w:t>
      </w:r>
    </w:p>
    <w:p>
      <w:pPr>
        <w:pStyle w:val="Heading3"/>
        <w:spacing w:after="100" w:before="220"/>
      </w:pPr>
      <w:r>
        <w:t xml:space="preserve">C1 · Pedido — tratado em 4.3</w:t>
      </w:r>
    </w:p>
    <w:p>
      <w:pPr>
        <w:spacing w:after="120" w:before="0" w:line="276"/>
      </w:pPr>
      <w:r>
        <w:rPr>
          <w:sz w:val="21"/>
          <w:szCs w:val="21"/>
        </w:rPr>
        <w:t xml:space="preserve">Seis representações, ~140 MB de JSON duplicado, 61 colunas com cinco grupos de redundância interna.</w:t>
      </w:r>
    </w:p>
    <w:p>
      <w:pPr>
        <w:pStyle w:val="Heading3"/>
        <w:spacing w:after="100" w:before="220"/>
      </w:pPr>
      <w:r>
        <w:t xml:space="preserve">C2 · Canal e roteamento — sete tabelas para a mesma decisão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5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canais_venda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 · 1,24 M leituras sequenciais · marcada como legado no spec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plataformas</w:t>
            </w:r>
          </w:p>
        </w:tc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 · existe uma view plataformas_compat sobre ela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integracao_canais_config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i/>
                <w:iCs/>
                <w:sz w:val="21"/>
                <w:szCs w:val="21"/>
              </w:rPr>
              <w:t xml:space="preserve">O comentário da própria tabela diz: "substituída por channel_connections"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channel_connections</w:t>
            </w:r>
          </w:p>
        </w:tc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 · 686 mil leituras sequenciais · 10 índices, todos ociosos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erp_marketplace_links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 · modelo-alvo segundo o spec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integration_account_routing</w:t>
            </w:r>
          </w:p>
        </w:tc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Vazia · a página que a alimentaria (/configuracoes/roteamento) é órfã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canal_modalidade_mapeamento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Vazia · 238 mil buscas por índice, nenhuma linha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Nota de correlação com a Parte A: </w:t>
      </w:r>
      <w:r>
        <w:rPr>
          <w:sz w:val="21"/>
          <w:szCs w:val="21"/>
        </w:rPr>
        <w:t xml:space="preserve">esta é exatamente a bagunça do P6. Três telas para a mesma decisão porque há sete tabelas para o mesmo conceito.</w:t>
      </w:r>
    </w:p>
    <w:p>
      <w:pPr>
        <w:spacing w:after="10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 estado real de canais_venda (decisão CF-4).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900"/>
        <w:gridCol w:w="1900"/>
        <w:gridCol w:w="1100"/>
        <w:gridCol w:w="3460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integration_id_principal</w:t>
            </w:r>
          </w:p>
        </w:tc>
        <w:tc>
          <w:tcPr>
            <w:tcW w:type="dxa" w:w="1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Pedidos</w:t>
            </w:r>
          </w:p>
        </w:tc>
        <w:tc>
          <w:tcPr>
            <w:tcW w:type="dxa" w:w="3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Shopee (id 27)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11.571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Carrega quase todo o volume, sem vínculo com integração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Amazon FBA Classic (id 28)</w:t>
            </w:r>
          </w:p>
        </w:tc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nulo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1.198</w:t>
            </w:r>
          </w:p>
        </w:tc>
        <w:tc>
          <w:tcPr>
            <w:tcW w:type="dxa" w:w="3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TikTok Shop (id 25)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Magazine Luiza · Loja Integrada · Kwai</w:t>
            </w:r>
          </w:p>
        </w:tc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nulo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Shopee (id 1)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color w:val="A02020"/>
                <w:sz w:val="21"/>
                <w:szCs w:val="21"/>
              </w:rPr>
              <w:t xml:space="preserve">Duplicata do id 27 — é a única linha com vínculo, e não tem nenhum pedido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Shein · Amazon · Mercado Livre · Venda direta · Avulso · Amazon Fulfillment</w:t>
            </w:r>
          </w:p>
        </w:tc>
        <w:tc>
          <w:tcPr>
            <w:tcW w:type="dxa" w:w="1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nulo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Seis cadastros órfãos, nunca usados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E6B3A" w:sz="2"/>
          <w:left w:val="single" w:color="1E6B3A" w:sz="18"/>
          <w:bottom w:val="single" w:color="1E6B3A" w:sz="2"/>
          <w:right w:val="single" w:color="1E6B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A decisão CF-4 é sustentada pelos dados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Os 14.480 pedidos têm marketplace_integration_id preenchido — 100%. </w:t>
            </w:r>
            <w:r>
              <w:rPr>
                <w:sz w:val="21"/>
                <w:szCs w:val="21"/>
              </w:rPr>
              <w:t xml:space="preserve">E a relação canal → integração é 1:1 em todos os casos que têm volume.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Já canal_venda_id está incompleto: 1.670 pedidos de Mercado Livre não têm canal algum, embora tenham integração. A coluna que a operação depende é marketplace_integration_id; canal_venda_id é o vestígio.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Portanto canais_venda pode virar uma view derivada de installed_integrations (instâncias de marketplace, inclusive dummy), a tela de cadastro sai do menu, e pedidos.canal_venda_id é removida na fase D3.</w:t>
            </w:r>
          </w:p>
        </w:tc>
      </w:tr>
    </w:tbl>
    <w:p>
      <w:pPr>
        <w:pStyle w:val="Heading3"/>
        <w:spacing w:after="100" w:before="220"/>
      </w:pPr>
      <w:r>
        <w:t xml:space="preserve">C3 · Logística de despacho — seis tabelas, duas gerações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000"/>
        <w:gridCol w:w="900"/>
        <w:gridCol w:w="1500"/>
        <w:gridCol w:w="39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Leituras seq.</w:t>
            </w:r>
          </w:p>
        </w:tc>
        <w:tc>
          <w:tcPr>
            <w:tcW w:type="dxa" w:w="3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modalidades_logisticas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 · cadastro editável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regras_classificacao_modalidade</w:t>
            </w:r>
          </w:p>
        </w:tc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 · 912 mil buscas por índice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metodos_envio_observados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366.929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regras_logisticas_integracao</w:t>
            </w:r>
          </w:p>
        </w:tc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1.537.063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i/>
                <w:iCs/>
                <w:sz w:val="21"/>
                <w:szCs w:val="21"/>
              </w:rPr>
              <w:t xml:space="preserve">Ativa · comentário: "Regras logisticas canonicas"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regras_logisticas_canal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176.341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color w:val="A02020"/>
                <w:sz w:val="21"/>
                <w:szCs w:val="21"/>
              </w:rPr>
              <w:t xml:space="preserve">Geração anterior — 1 linha, ainda lida 176 mil vezes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pontos_coleta</w:t>
            </w:r>
          </w:p>
        </w:tc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janelas_despacho_execucoes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 · idempotência de janela</w:t>
            </w:r>
          </w:p>
        </w:tc>
      </w:tr>
    </w:tbl>
    <w:p>
      <w:pPr>
        <w:pStyle w:val="Heading3"/>
        <w:spacing w:after="100" w:before="220"/>
      </w:pPr>
      <w:r>
        <w:t xml:space="preserve">C4 · Estoque — o que a verificação V1 encontrou</w:t>
      </w:r>
    </w:p>
    <w:p>
      <w:pPr>
        <w:spacing w:after="120" w:before="0" w:line="276"/>
      </w:pPr>
      <w:r>
        <w:rPr>
          <w:sz w:val="21"/>
          <w:szCs w:val="21"/>
        </w:rPr>
        <w:t xml:space="preserve">A verificação foi executada em 25/08/2026 e o resultado desmonta a hipótese de "pipeline quebrado". O que existe é mais específico — e mais grave.</w:t>
      </w:r>
    </w:p>
    <w:p>
      <w:pPr>
        <w:spacing w:after="80"/>
      </w:pP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76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aconteceu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13:16:14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Finalização de um item na demanda 123 grava 1 linha em eventos_producao_v2 (item_demanda_id 2418, tipo_evento LIQUIDACAO, quantidade 1)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13:16 – 13:20</w:t>
            </w:r>
          </w:p>
        </w:tc>
        <w:tc>
          <w:tcPr>
            <w:tcW w:type="dxa" w:w="76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fila_processamento_estoque permanece em zero — o motor legado não é acionado em nenhum momento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13:20:17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Worker executa e conclui com sucesso: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{'eventos_lidos': 1, 'eventos_processados': 1, 'eventos_falha': 0, 'itens_reconciliados': 1}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Depois</w:t>
            </w:r>
          </w:p>
        </w:tc>
        <w:tc>
          <w:tcPr>
            <w:tcW w:type="dxa" w:w="76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movimentacoes_estoque 0 · estoque_consolidado 0 · demanda_estoque_processado 0 · </w:t>
            </w:r>
            <w:r>
              <w:rPr>
                <w:b/>
                <w:bCs/>
                <w:sz w:val="21"/>
                <w:szCs w:val="21"/>
              </w:rPr>
              <w:t xml:space="preserve">eventos_producao (v1) passou de 0 para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E6B3A" w:sz="2"/>
          <w:left w:val="single" w:color="1E6B3A" w:sz="18"/>
          <w:bottom w:val="single" w:color="1E6B3A" w:sz="2"/>
          <w:right w:val="single" w:color="1E6B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Conclusão do CF-1: o Motor A funciona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O event sourcing está íntegro de ponta a ponta. </w:t>
            </w:r>
            <w:r>
              <w:rPr>
                <w:sz w:val="21"/>
                <w:szCs w:val="21"/>
              </w:rPr>
              <w:t xml:space="preserve">O evento foi emitido pela UI, lido pelo consolidador, o lock foi adquirido, a reconciliação executou e o lock foi liberado. O Motor B (fila legada) não participou. 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A escolha de eleger eventos_producao_v2 como ledger canônico e aposentar a fila está confirmada por observação, não por preferência arquitetural.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Por que não gerou movimentação — e não foi por falta de ficha técnica.</w:t>
      </w:r>
    </w:p>
    <w:p>
      <w:pPr>
        <w:spacing w:after="120" w:before="0" w:line="276"/>
      </w:pPr>
      <w:r>
        <w:rPr>
          <w:sz w:val="21"/>
          <w:szCs w:val="21"/>
        </w:rPr>
        <w:t xml:space="preserve">O item 2418 tem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produto_id</w:t>
      </w:r>
      <w:r>
        <w:rPr>
          <w:sz w:val="21"/>
          <w:szCs w:val="21"/>
        </w:rPr>
        <w:t xml:space="preserve"> nulo. O motor tem uma guarda explícita para isso em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_processar_deltas_transacional</w:t>
      </w:r>
      <w:r>
        <w:rPr>
          <w:sz w:val="21"/>
          <w:szCs w:val="21"/>
        </w:rPr>
        <w:t xml:space="preserve">:</w:t>
      </w:r>
    </w:p>
    <w:p>
      <w:pPr>
        <w:pBdr>
          <w:left w:val="single" w:color="C8A000" w:sz="12"/>
        </w:pBdr>
        <w:spacing w:after="120" w:before="60"/>
        <w:ind w:left="34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if produto_pai_id is None: return ReconciliacaoResultado(True, item_id, demanda_id, correlation_id, metadata={'ignored': True, 'reason': 'item_sem_produto_mapeado'})</w:t>
      </w:r>
    </w:p>
    <w:p>
      <w:pPr>
        <w:spacing w:after="120" w:before="0" w:line="276"/>
      </w:pPr>
      <w:r>
        <w:rPr>
          <w:sz w:val="21"/>
          <w:szCs w:val="21"/>
        </w:rPr>
        <w:t xml:space="preserve">Repare no primeiro argumento: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True</w:t>
      </w:r>
      <w:r>
        <w:rPr>
          <w:sz w:val="21"/>
          <w:szCs w:val="21"/>
        </w:rPr>
        <w:t xml:space="preserve">. A função retorna </w:t>
      </w:r>
      <w:r>
        <w:rPr>
          <w:i/>
          <w:iCs/>
          <w:sz w:val="21"/>
          <w:szCs w:val="21"/>
        </w:rPr>
        <w:t xml:space="preserve">sucesso</w:t>
      </w:r>
      <w:r>
        <w:rPr>
          <w:sz w:val="21"/>
          <w:szCs w:val="21"/>
        </w:rPr>
        <w:t xml:space="preserve">. O consolidador então marca o evento como processado e o item como PROCESSADO, sem nunca tocar em estoque. É exatamente por isso que o worker reportou "1 item reconciliado" e nenhuma tabela de estoque se moveu.</w:t>
      </w:r>
    </w:p>
    <w:p>
      <w:pPr>
        <w:spacing w:after="80"/>
      </w:pP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A escala do problema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1.438 dos 1.525 itens de demanda (94,3%) têm produto_id nulo.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Todos os 1.525 têm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sku</w:t>
            </w:r>
            <w:r>
              <w:rPr>
                <w:sz w:val="21"/>
                <w:szCs w:val="21"/>
              </w:rPr>
              <w:t xml:space="preserve"> preenchido — mas </w:t>
            </w:r>
            <w:r>
              <w:rPr>
                <w:b/>
                <w:bCs/>
                <w:sz w:val="21"/>
                <w:szCs w:val="21"/>
              </w:rPr>
              <w:t xml:space="preserve">nenhum deles casa com produtos.sku</w:t>
            </w:r>
            <w:r>
              <w:rPr>
                <w:sz w:val="21"/>
                <w:szCs w:val="21"/>
              </w:rPr>
              <w:t xml:space="preserve">. O SKU gravado em itens_demanda é o SKU do marketplace, não o do catálogo interno. Não há sequer como resolver o vínculo por texto.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Dos 87 itens que têm produto_id, nenhum tem finalizados_qtd maior que zero. </w:t>
            </w:r>
            <w:r>
              <w:rPr>
                <w:b/>
                <w:bCs/>
                <w:sz w:val="21"/>
                <w:szCs w:val="21"/>
              </w:rPr>
              <w:t xml:space="preserve">Ou seja: nenhuma reconciliação de estoque com produto mapeado jamais ocorreu neste banco.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Os três defeitos, em ordem de dependência.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500"/>
        <w:gridCol w:w="2100"/>
        <w:gridCol w:w="3600"/>
        <w:gridCol w:w="316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3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Vínculo item ↔ produto ausente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itens_demanda.produto_id nulo em 94,3% dos casos; o sku textual é do marketplace e não resolve contra o catálogo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 reconciliação retorna "ignored" e o estoque nunca se move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2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gravado na tabela errada</w:t>
            </w:r>
          </w:p>
        </w:tc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__init__</w:t>
            </w:r>
            <w:r>
              <w:rPr>
                <w:sz w:val="21"/>
                <w:szCs w:val="21"/>
              </w:rPr>
              <w:t xml:space="preserve"> define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ledger_table = 'demanda_estoque_processado'</w:t>
            </w:r>
            <w:r>
              <w:rPr>
                <w:sz w:val="21"/>
                <w:szCs w:val="21"/>
              </w:rPr>
              <w:t xml:space="preserve">, mas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_registrar_evento_processado</w:t>
            </w:r>
            <w:r>
              <w:rPr>
                <w:sz w:val="21"/>
                <w:szCs w:val="21"/>
              </w:rPr>
              <w:t xml:space="preserve"> grava em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eventos_table = 'eventos_producao'</w:t>
            </w:r>
            <w:r>
              <w:rPr>
                <w:sz w:val="21"/>
                <w:szCs w:val="21"/>
              </w:rPr>
              <w:t xml:space="preserve"> — a tabela v1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demanda_estoque_processado nunca recebe linha; foi a v1 que ganhou uma linha no teste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sempre vazio na leitura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_ler_ledger_item</w:t>
            </w:r>
            <w:r>
              <w:rPr>
                <w:sz w:val="21"/>
                <w:szCs w:val="21"/>
              </w:rPr>
              <w:t xml:space="preserve"> consulta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ledger_table</w:t>
            </w:r>
            <w:r>
              <w:rPr>
                <w:sz w:val="21"/>
                <w:szCs w:val="21"/>
              </w:rPr>
              <w:t xml:space="preserve">, que B2 nunca alimenta — o realizado volta sempre vazio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Quando B1 for corrigido, cada reexecução recalculará os deltas do zero e </w:t>
            </w:r>
            <w:r>
              <w:rPr>
                <w:b/>
                <w:bCs/>
                <w:sz w:val="21"/>
                <w:szCs w:val="21"/>
              </w:rPr>
              <w:t xml:space="preserve">duplicará o consumo</w:t>
            </w:r>
            <w:r>
              <w:rPr>
                <w:sz w:val="21"/>
                <w:szCs w:val="21"/>
              </w:rPr>
              <w:t xml:space="preserve"> — precisamente o que demanda_alocacoes_estoque foi criada para impedir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Ordem obrigatória de correção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B2 antes de B1. </w:t>
            </w:r>
            <w:r>
              <w:rPr>
                <w:sz w:val="21"/>
                <w:szCs w:val="21"/>
              </w:rPr>
              <w:t xml:space="preserve">Corrigir o vínculo item↔produto sem antes corrigir o destino do ledger colocaria em produção um motor de estoque que duplica consumo a cada reprocessamento. Hoje o defeito B1 está mascarando o defeito B3 — o estoque não duplica porque simplesmente nunca se move.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Mais dois defeitos, encontrados ao investigar as causas.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500"/>
        <w:gridCol w:w="2100"/>
        <w:gridCol w:w="3600"/>
        <w:gridCol w:w="316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3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Mapeamento de produto existe, está vazio e não tem leitor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external_product_links preenchido em 0 de 357 produtos · produtos_externos com 0 linhas · </w:t>
            </w:r>
            <w:r>
              <w:rPr>
                <w:b/>
                <w:bCs/>
                <w:sz w:val="21"/>
                <w:szCs w:val="21"/>
              </w:rPr>
              <w:t xml:space="preserve">nenhum código consulta qualquer um dos dois para resolver produto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Torna B1 impossível de corrigir só com dados — falta o consumidor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2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Cascata discriminada por "tem BOM" em vez de "é matéria-prima"</w:t>
            </w:r>
          </w:p>
        </w:tc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Nos dados atuais divergem em 9 intermediários sem ficha técnica e 1 item de serviço</w:t>
            </w:r>
          </w:p>
        </w:tc>
        <w:tc>
          <w:tcPr>
            <w:tcW w:type="dxa" w:w="3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Esses 9 seriam consumidos como matéria-prima e poderiam negativar, contra a regra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sz w:val="21"/>
          <w:szCs w:val="21"/>
        </w:rPr>
        <w:t xml:space="preserve">Ambos estão detalhados em 6.2 e 6.3, e o trilho de correção completo — com a ordem obrigatória entre os cinco defeitos — está em 6.5.</w:t>
      </w:r>
    </w:p>
    <w:p>
      <w:pPr>
        <w:spacing w:after="140"/>
      </w:pPr>
    </w:p>
    <w:p>
      <w:pPr>
        <w:spacing w:after="120" w:before="0" w:line="276"/>
      </w:pPr>
      <w:r>
        <w:rPr>
          <w:sz w:val="21"/>
          <w:szCs w:val="21"/>
        </w:rPr>
        <w:t xml:space="preserve">As demais tabelas do cluster, com o papel revisado após a verificação: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revisado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eventos_producao (v1)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Não é geração morta: é o destino da escrita órfã do defeito B2. Recebeu 1 linha no teste. Nenhum código lê essa tabela.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demanda_estoque_processado</w:t>
            </w:r>
          </w:p>
        </w:tc>
        <w:tc>
          <w:tcPr>
            <w:tcW w:type="dxa" w:w="63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 ledger real do Motor A — lido por _ler_ledger_item, nunca escrito por causa de B2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fila_processamento_estoque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do Motor B. Não foi acionada no teste. 605.581 varreduras acumuladas sobre zero linhas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movimentacoes_estoque · estoque_atual</w:t>
            </w:r>
          </w:p>
        </w:tc>
        <w:tc>
          <w:tcPr>
            <w:tcW w:type="dxa" w:w="63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Projeções do Motor B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estoque_consolidado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Projeção do Motor A — vazia porque B1 impede qualquer movimento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demanda_alocacoes_estoque</w:t>
            </w:r>
          </w:p>
        </w:tc>
        <w:tc>
          <w:tcPr>
            <w:tcW w:type="dxa" w:w="63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"Controle granular de alocações para evitar duplicação de consumo" — é a defesa contra B3, nunca ativada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snapshots_reconciliacao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 de BOM, ledger e deltas por reconciliação. Cinco colunas JSONB, nunca gravadas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previsao_consumo_demanda</w:t>
            </w:r>
          </w:p>
        </w:tc>
        <w:tc>
          <w:tcPr>
            <w:tcW w:type="dxa" w:w="63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Previsão de consumo — nunca alimentada</w:t>
            </w:r>
          </w:p>
        </w:tc>
      </w:tr>
    </w:tbl>
    <w:p>
      <w:pPr>
        <w:pStyle w:val="Heading3"/>
        <w:spacing w:after="100" w:before="220"/>
      </w:pPr>
      <w:r>
        <w:t xml:space="preserve">C5 · Ordens de produção — vazias, mas no roadmap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ordens_producao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componentes_ordem_producao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logs_producao_diaria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entrega_producao</w:t>
      </w:r>
      <w:r>
        <w:rPr>
          <w:sz w:val="21"/>
          <w:szCs w:val="21"/>
        </w:rPr>
        <w:t xml:space="preserve"> estão vazias. A operação real acontece hoje em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demandas_producao</w:t>
      </w:r>
      <w:r>
        <w:rPr>
          <w:sz w:val="21"/>
          <w:szCs w:val="21"/>
        </w:rPr>
        <w:t xml:space="preserve"> (112),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itens_demanda</w:t>
      </w:r>
      <w:r>
        <w:rPr>
          <w:sz w:val="21"/>
          <w:szCs w:val="21"/>
        </w:rPr>
        <w:t xml:space="preserve"> (1.525) 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demandas_pedidos</w:t>
      </w:r>
      <w:r>
        <w:rPr>
          <w:sz w:val="21"/>
          <w:szCs w:val="21"/>
        </w:rPr>
        <w:t xml:space="preserve"> (7.464).</w:t>
      </w:r>
    </w:p>
    <w:p>
      <w:pPr>
        <w:spacing w:after="60"/>
      </w:pPr>
    </w:p>
    <w:tbl>
      <w:tblPr>
        <w:tblW w:type="dxa" w:w="9360"/>
        <w:tblBorders>
          <w:top w:val="single" w:color="1F3A5F" w:sz="2"/>
          <w:left w:val="single" w:color="1F3A5F" w:sz="18"/>
          <w:bottom w:val="single" w:color="1F3A5F" w:sz="2"/>
          <w:right w:val="single" w:color="1F3A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Decisão CF-3: OP permanece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O objetivo da ordem de produção é individualizar a produção de cada produto, com um identificador que agrupa as OPs em uma operação única ligada a um cálculo específico de reconciliação. </w:t>
            </w:r>
            <w:r>
              <w:rPr>
                <w:b/>
                <w:bCs/>
                <w:sz w:val="21"/>
                <w:szCs w:val="21"/>
              </w:rPr>
              <w:t xml:space="preserve">Isso não é redundante com Demanda — é a granularidade que falta hoje.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Consequência para este plano: as quatro tabelas </w:t>
            </w:r>
            <w:r>
              <w:rPr>
                <w:b/>
                <w:bCs/>
                <w:sz w:val="21"/>
                <w:szCs w:val="21"/>
              </w:rPr>
              <w:t xml:space="preserve">não são removidas</w:t>
            </w:r>
            <w:r>
              <w:rPr>
                <w:sz w:val="21"/>
                <w:szCs w:val="21"/>
              </w:rPr>
              <w:t xml:space="preserve">. Passam a ser documentadas como estrutura planejada e ficam fora do escopo de consolidação. A relação OP ↔ item de demanda ↔ produto precisa ser especificada antes da implementação — e ela se cruza diretamente com o defeito B1 do cluster C4, já que ambos dependem do mesmo vínculo item↔produto.</w:t>
            </w:r>
          </w:p>
        </w:tc>
      </w:tr>
    </w:tbl>
    <w:p>
      <w:pPr>
        <w:pStyle w:val="Heading3"/>
        <w:spacing w:after="100" w:before="220"/>
      </w:pPr>
      <w:r>
        <w:t xml:space="preserve">C6 · Vendas — modelo pré-canonização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60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vendas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 buscas por índice desde dezembro/2025 — nunca foi usada</w:t>
            </w:r>
          </w:p>
        </w:tc>
      </w:tr>
      <w:tr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itens_venda</w:t>
            </w:r>
          </w:p>
        </w:tc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0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Nunca referenciada pelo código de aplicação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itens_pedido_bling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134.498 leituras sequenciais sobre uma tabela vazia</w:t>
            </w:r>
          </w:p>
        </w:tc>
      </w:tr>
    </w:tbl>
    <w:p>
      <w:pPr>
        <w:pStyle w:val="Heading3"/>
        <w:spacing w:after="100" w:before="220"/>
      </w:pPr>
      <w:r>
        <w:t xml:space="preserve">C7 · IA — cinco tabelas vazias e seis views para dois assuntos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5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logs_execucao_ia · feedbacks_execucao_ia · feedbacks_negativo · execucoes_ai_batch · execucoes_ai_item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Todas vazias. Cinco tabelas para registrar execuções de IA que nunca registraram nada.</w:t>
            </w:r>
          </w:p>
        </w:tc>
      </w:tr>
      <w:tr>
        <w:tc>
          <w:tcPr>
            <w:tcW w:type="dxa" w:w="38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view_mensagens_chat · view_mensagens_chat_ai · view_mensagens_chat_ai_v2</w:t>
            </w:r>
          </w:p>
        </w:tc>
        <w:tc>
          <w:tcPr>
            <w:tcW w:type="dxa" w:w="5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Três gerações da mesma view de chat, todas ainda existentes. O código usa a primeira e a terceira.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view_vendas_personalizadas · view_vendas_personalizadas_v3 · view_pedidos_personalizados_ai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Três views para vendas personalizadas. A _ai tem 5.297 caracteres de definição.</w:t>
            </w:r>
          </w:p>
        </w:tc>
      </w:tr>
    </w:tbl>
    <w:p>
      <w:pPr>
        <w:pStyle w:val="Heading3"/>
        <w:spacing w:after="100" w:before="220"/>
      </w:pPr>
      <w:r>
        <w:t xml:space="preserve">C8 · Observabilidade — treze tabelas de log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3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pedido_ingest_log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136.479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 MB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dias · 38 linhas por pedido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webhook_events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31.325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78 MB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dias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task_execution_logs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73.663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47 MB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dias · 11 MB só em metadata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marketplace_order_transitions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69.202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77 MB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60 dias · 49 MB em provider_state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webhook_event_attempts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2.178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6,3 MB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manutencao_status_log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5.586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1,4 MB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Desfazer de manutenção em massa — deve ser preservado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integration_refresh_logs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312 kB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eventos_pedido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272 kB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 do pedido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marketplace_order_effects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984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392 kB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eventos_auditoria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Praticamente não usada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system_events_log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Vazia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webhook_logs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Vazia · zero buscas por índice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sync_status_batches / sync_status_errors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Quase vazias</w:t>
            </w:r>
          </w:p>
        </w:tc>
      </w:tr>
    </w:tbl>
    <w:p>
      <w:pPr>
        <w:pStyle w:val="Heading2"/>
        <w:spacing w:after="140" w:before="280"/>
      </w:pPr>
      <w:r>
        <w:t xml:space="preserve">4.5 Drift entre código e banco</w:t>
      </w:r>
    </w:p>
    <w:p>
      <w:pPr>
        <w:pStyle w:val="Heading3"/>
        <w:spacing w:after="100" w:before="220"/>
      </w:pPr>
      <w:r>
        <w:t xml:space="preserve">4.5.1 Dez tabelas referenciadas no código que não existem</w:t>
      </w:r>
    </w:p>
    <w:p>
      <w:pPr>
        <w:spacing w:after="120" w:before="0" w:line="276"/>
      </w:pPr>
      <w:r>
        <w:rPr>
          <w:sz w:val="21"/>
          <w:szCs w:val="21"/>
        </w:rPr>
        <w:t xml:space="preserve">A varredura de todas as chamadas .table('…') e .from('…') no backend, worker e frontend encontrou dez nomes sem correspondente no schema. Quatro são renomeações não propagadas: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usado no código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 real</w:t>
            </w:r>
          </w:p>
        </w:tc>
        <w:tc>
          <w:tcPr>
            <w:tcW w:type="dxa" w:w="3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Diagnóstico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bling_accounts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contas_bling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Renomeação não propagada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daily_production_log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logs_producao_diaria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Renomeação não propagada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ordem_compra_itens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itens_ordem_compra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Renomeação não propagada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venda_itens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itens_venda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Renomeação não propagada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atributos_variacao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valores_variacao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produto_valores_variacao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produto_lista_materiais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ficha_tecnica (?)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 — provável nome antigo do BOM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contagens_inventario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 · funcionalidade de inventário nunca implantada</w:t>
            </w:r>
          </w:p>
        </w:tc>
      </w:tr>
      <w:tr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sessoes_inventario</w:t>
            </w:r>
          </w:p>
        </w:tc>
        <w:tc>
          <w:tcPr>
            <w:tcW w:type="dxa" w:w="2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 · idem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Toda chamada a essas tabelas falha em tempo de execução. </w:t>
      </w:r>
      <w:r>
        <w:rPr>
          <w:sz w:val="21"/>
          <w:szCs w:val="21"/>
        </w:rPr>
        <w:t xml:space="preserve">Isso não é hipótese: o cliente Supabase retorna erro de relação inexistente. As rotas afetadas ou estão em caminhos nunca exercitados, ou estão falhando silenciosamente.</w:t>
      </w:r>
    </w:p>
    <w:p>
      <w:pPr>
        <w:pStyle w:val="Heading3"/>
        <w:spacing w:after="100" w:before="220"/>
      </w:pPr>
      <w:r>
        <w:t xml:space="preserve">4.5.2 Dezenove tabelas que existem e nunca aparecem no código de aplicação</w:t>
      </w:r>
    </w:p>
    <w:p>
      <w:pPr>
        <w:spacing w:after="120" w:before="0" w:line="276"/>
      </w:pPr>
      <w:r>
        <w:rPr>
          <w:sz w:val="21"/>
          <w:szCs w:val="21"/>
        </w:rPr>
        <w:t xml:space="preserve">Cuidado com a interpretação — parte delas é acessada apenas por funções e gatilhos do próprio Postgres, e são legítimas: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E6B3A"/>
                <w:sz w:val="21"/>
                <w:szCs w:val="21"/>
              </w:rPr>
              <w:t xml:space="preserve">Usadas via função/gatilho Postgres — manter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regras_classificacao_modalidade (912 mil buscas) · pedido_integration_refs (229 mil) · integration_secret_values (739 mil) · manutencao_status_log (via RPC) · product_artworks (34,7 mil) · categoria_bom_regras (615) · cache_dashboard_pedidos (7,7 mil) · grupo_mensagens_chat_shopee (404 mil)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Sem uso detectável — candidatas a remoção</w:t>
            </w:r>
          </w:p>
        </w:tc>
        <w:tc>
          <w:tcPr>
            <w:tcW w:type="dxa" w:w="6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archive_manifests · estoque_consolidado · feedbacks_execucao_ia · feedbacks_negativo · itens_ordem_compra · itens_venda · order_identity_conflicts · order_identity_corrections · previsao_consumo_demanda · snapshots_reconciliacao · print_jobs</w:t>
            </w:r>
          </w:p>
        </w:tc>
      </w:tr>
    </w:tbl>
    <w:p>
      <w:pPr>
        <w:pStyle w:val="Heading2"/>
        <w:spacing w:after="140" w:before="280"/>
      </w:pPr>
      <w:r>
        <w:t xml:space="preserve">4.6 Volumetria e crescimento</w:t>
      </w: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O dado mais importante deste documento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O banco tem 759 MB contendo apenas 15 dias de log (desde 10/08/2026) e 60 dias de pedido (desde 27/06/2026).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Taxa observada: ≈ 50 MB/dia. Projeção sem política de retenção: ≈ 1,5 GB por mês, ≈ 18 GB no primeiro ano.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Medido na janela dos últimos 7 dias: 1.826 pedidos geraram 69.558 linhas de ingest_log, 12.909 webhooks, 32.999 execuções de tarefa e 23.908 transições de status. </w:t>
            </w:r>
            <w:r>
              <w:rPr>
                <w:b/>
                <w:bCs/>
                <w:sz w:val="21"/>
                <w:szCs w:val="21"/>
              </w:rPr>
              <w:t xml:space="preserve">São 38 linhas de ingest_log e 76 linhas de log no total para cada pedido processado.</w:t>
            </w:r>
          </w:p>
        </w:tc>
      </w:tr>
    </w:tbl>
    <w:p>
      <w:pPr>
        <w:pStyle w:val="Heading2"/>
        <w:spacing w:after="140" w:before="280"/>
      </w:pPr>
      <w:r>
        <w:t xml:space="preserve">4.7 Índices</w:t>
      </w:r>
    </w:p>
    <w:p>
      <w:pPr>
        <w:spacing w:after="120" w:before="0" w:line="276"/>
      </w:pPr>
      <w:r>
        <w:rPr>
          <w:sz w:val="21"/>
          <w:szCs w:val="21"/>
        </w:rPr>
        <w:t xml:space="preserve">As estatísticas de uso são confiáveis: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pg_stat</w:t>
      </w:r>
      <w:r>
        <w:rPr>
          <w:sz w:val="21"/>
          <w:szCs w:val="21"/>
        </w:rPr>
        <w:t xml:space="preserve"> não é reiniciado desde 08/12/2025 — oito meses e meio de observação contínua.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5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Índices nunca usados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 em 46 tabelas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idx_pedido_snapshots_platform_fields_gin (</w:t>
            </w:r>
            <w:r>
              <w:rPr>
                <w:b/>
                <w:bCs/>
                <w:sz w:val="21"/>
                <w:szCs w:val="21"/>
              </w:rPr>
              <w:t xml:space="preserve">33 MB</w:t>
            </w:r>
            <w:r>
              <w:rPr>
                <w:sz w:val="21"/>
                <w:szCs w:val="21"/>
              </w:rPr>
              <w:t xml:space="preserve">) · os 10 índices de channel_connections · ix_webhook_events_source_status_attempt (4,8 MB) · 3 índices de pedido_ingest_log (11,5 MB)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Pares duplicados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demandas_producao (2 pares) · pedido_ingest_log (2 pares) · logs_execucao_ia · personalizacoes_pedido · preferencias_ux_usuario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FKs sem índice de cobertura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83 em 50 tabelas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demandas_producao (6) · movimentacoes_estoque (4) · itens_demanda (3, inclui demanda_id) · conversoes_uom_produto (3) · pedidos (3)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Índices maiores que os dados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entity_correlation_mapping: 13 MB de índice para 752 kB de dados (17×) · channel_connections: 232 kB de índice para 8 kB de dados (29×) · pedido_ingest_log: 70 MB de índice para 46 MB de dados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Gatilhos updated_at duplicados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 tabelas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produtos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update_produtos_updated_at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set_updated_at</w:t>
            </w:r>
            <w:r>
              <w:rPr>
                <w:sz w:val="21"/>
                <w:szCs w:val="21"/>
              </w:rPr>
              <w:t xml:space="preserve">) ·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demandas_producao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configuracoes_aplicacao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O padrão por trás disso: </w:t>
      </w:r>
      <w:r>
        <w:rPr>
          <w:sz w:val="21"/>
          <w:szCs w:val="21"/>
        </w:rPr>
        <w:t xml:space="preserve">índices criados por antecipação de consultas que nunca foram escritas, enquanto os joins que a aplicação realmente executa rodam sem cobertura. Dezessete tabelas aparecem simultaneamente nas duas listas.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Parte B — Plano de otimização do modelo de dados</w:t>
      </w:r>
    </w:p>
    <w:p>
      <w:pPr>
        <w:pStyle w:val="Heading2"/>
        <w:spacing w:after="140" w:before="280"/>
      </w:pPr>
      <w:r>
        <w:t xml:space="preserve">5.1 Fase D0 — Higiene sem risco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Nenhuma dessas ações toca em dados, regras ou telas. Todas são reversíveis com um comando. </w:t>
      </w:r>
      <w:r>
        <w:rPr>
          <w:sz w:val="21"/>
          <w:szCs w:val="21"/>
        </w:rPr>
        <w:t xml:space="preserve">Recomenda-se executar junto com a fase U1 da Parte A.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900"/>
        <w:gridCol w:w="4900"/>
        <w:gridCol w:w="1560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4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  <w:tc>
          <w:tcPr>
            <w:tcW w:type="dxa" w:w="1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Ganho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os 7 índices duplicados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Manter ix_pil_* e descartar idx_pedido_ingest_log_*; em preferencias_ux_usuario descartar apenas o índice manual, nunca a constraint UNIQUE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8 MB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os 18 índices ociosos acima de 100 kB</w:t>
            </w:r>
          </w:p>
        </w:tc>
        <w:tc>
          <w:tcPr>
            <w:tcW w:type="dxa" w:w="4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Começando pelo GIN de platform_fields (33 MB, zero uso em 8,5 meses)</w:t>
            </w:r>
          </w:p>
        </w:tc>
        <w:tc>
          <w:tcPr>
            <w:tcW w:type="dxa" w:w="1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60 MB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gatilhos updated_at duplicados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produtos, demandas_producao, configuracoes_aplicacao — manter um por tabela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Menos escrita por UPDATE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REINDEX em entity_correlation_mapping</w:t>
            </w:r>
          </w:p>
        </w:tc>
        <w:tc>
          <w:tcPr>
            <w:tcW w:type="dxa" w:w="4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MB de índice para 752 kB de dados indica inchaço acumulado</w:t>
            </w:r>
          </w:p>
        </w:tc>
        <w:tc>
          <w:tcPr>
            <w:tcW w:type="dxa" w:w="1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10 MB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VACUUM FULL nas tabelas com mais tuplas mortas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task_execution_logs (7.343), webhook_events (5.793), pedido_snapshots (2.859)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15 MB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b/>
          <w:bCs/>
          <w:color w:val="1E6B3A"/>
          <w:sz w:val="21"/>
          <w:szCs w:val="21"/>
        </w:rPr>
        <w:t xml:space="preserve">Total da fase D0: ≈ 90 MB, esforço de 1 dia, risco baixo.</w:t>
      </w:r>
    </w:p>
    <w:p>
      <w:pPr>
        <w:pStyle w:val="Heading2"/>
        <w:spacing w:after="140" w:before="280"/>
      </w:pPr>
      <w:r>
        <w:t xml:space="preserve">5.2 Fase D1 — Retenção de logs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Sua decisão: </w:t>
      </w:r>
      <w:r>
        <w:rPr>
          <w:sz w:val="21"/>
          <w:szCs w:val="21"/>
        </w:rPr>
        <w:t xml:space="preserve">retenção de 1 dia para logs; snapshots e transições seguem o ciclo de vida do pedido. A tabela abaixo aplica essa decisão tabela a tabela, com uma ressalva registrada.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200"/>
        <w:gridCol w:w="1300"/>
        <w:gridCol w:w="2200"/>
        <w:gridCol w:w="2500"/>
        <w:gridCol w:w="11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Hoje</w:t>
            </w:r>
          </w:p>
        </w:tc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Política</w:t>
            </w:r>
          </w:p>
        </w:tc>
        <w:tc>
          <w:tcPr>
            <w:tcW w:type="dxa" w:w="2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1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Ganho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pedido_ingest_log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 k / 116 MB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 dia bruto + agregado diário permanente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pg_cron: rollup para ingest_daily_stats, depois DELETE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110 MB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task_execution_logs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73 k / 47 MB</w:t>
            </w:r>
          </w:p>
        </w:tc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 dia bruto + agregado por task_name/dia</w:t>
            </w:r>
          </w:p>
        </w:tc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pg_cron: rollup + DELETE</w:t>
            </w:r>
          </w:p>
        </w:tc>
        <w:tc>
          <w:tcPr>
            <w:tcW w:type="dxa" w:w="1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45 MB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webhook_event_attempts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2,2 k / 6,3 MB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 dia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pg_cron: DELETE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6 MB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webhook_events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31 k / 78 MB</w:t>
            </w:r>
          </w:p>
        </w:tc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raw_payload zerado em 1 dia; linha mantida 7 dias</w:t>
            </w:r>
          </w:p>
        </w:tc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raw_payload = NULL após 24 h; DELETE após 7 dias</w:t>
            </w:r>
          </w:p>
        </w:tc>
        <w:tc>
          <w:tcPr>
            <w:tcW w:type="dxa" w:w="1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70 MB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marketplace_order_transitions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69 k / 77 MB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Linha preservada; provider_state apenas na última transição de cada pedido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provider_state = NULL nas transições não-finais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45 MB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mensagem_chat_shopee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k / 71 MB</w:t>
            </w:r>
          </w:p>
        </w:tc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Conteúdo preservado; raw_json e raw_payload zerados após arquivamento</w:t>
            </w:r>
          </w:p>
        </w:tc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Já existem as colunas raw_archived_at e archive_object_key</w:t>
            </w:r>
          </w:p>
        </w:tc>
        <w:tc>
          <w:tcPr>
            <w:tcW w:type="dxa" w:w="1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9 MB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pedido_snapshots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14 k / 172 MB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Preservado — é o pedido canônico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GIN ocioso (33 MB) e avaliar compressão do TOAST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35 MB</w:t>
            </w:r>
          </w:p>
        </w:tc>
      </w:tr>
      <w:tr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webhook_logs · system_events_log</w:t>
            </w:r>
          </w:p>
        </w:tc>
        <w:tc>
          <w:tcPr>
            <w:tcW w:type="dxa" w:w="1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as tabelas</w:t>
            </w:r>
          </w:p>
        </w:tc>
        <w:tc>
          <w:tcPr>
            <w:tcW w:type="dxa" w:w="2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11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E6B3A" w:sz="2"/>
          <w:left w:val="single" w:color="1E6B3A" w:sz="18"/>
          <w:bottom w:val="single" w:color="1E6B3A" w:sz="2"/>
          <w:right w:val="single" w:color="1E6B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Decisão CF-2 · aprovada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webhook_events</w:t>
            </w:r>
            <w:r>
              <w:rPr>
                <w:sz w:val="21"/>
                <w:szCs w:val="21"/>
              </w:rPr>
              <w:t xml:space="preserve"> carrega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dedupe_key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payload_hash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delivery_count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last_received_at</w:t>
            </w:r>
            <w:r>
              <w:rPr>
                <w:sz w:val="21"/>
                <w:szCs w:val="21"/>
              </w:rPr>
              <w:t xml:space="preserve"> para reconhecer entregas repetidas do mesmo evento pelo marketplace.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Política adotada: o payload é apagado em 24 horas — é onde estão os 70 MB — e a linha de identidade é preservada por 7 dias.</w:t>
            </w:r>
            <w:r>
              <w:rPr>
                <w:sz w:val="21"/>
                <w:szCs w:val="21"/>
              </w:rPr>
              <w:t xml:space="preserve"> Captura o ganho sem reabrir a janela de reprocessamento duplicado.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  <w:color w:val="1E6B3A"/>
          <w:sz w:val="21"/>
          <w:szCs w:val="21"/>
        </w:rPr>
        <w:t xml:space="preserve">Total da fase D1: ≈ 320 MB, levando o banco a uma faixa estacionária de 250–300 MB.</w:t>
      </w:r>
    </w:p>
    <w:p>
      <w:pPr>
        <w:pStyle w:val="Heading2"/>
        <w:spacing w:after="140" w:before="280"/>
      </w:pPr>
      <w:r>
        <w:t xml:space="preserve">5.3 Fase D2 — Consolidação dos clusters</w:t>
      </w:r>
    </w:p>
    <w:p>
      <w:pPr>
        <w:spacing w:after="120" w:before="0" w:line="276"/>
      </w:pPr>
      <w:r>
        <w:rPr>
          <w:sz w:val="21"/>
          <w:szCs w:val="21"/>
        </w:rPr>
        <w:t xml:space="preserve">Cada item abaixo remove uma representação concorrente. Nenhum altera regra de negócio — muda apenas onde o registro mora. Todas as decisões pendentes na primeira versão deste documento foram tomadas; a coluna "Decisão" registra qual.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700"/>
        <w:gridCol w:w="1500"/>
        <w:gridCol w:w="3300"/>
        <w:gridCol w:w="2760"/>
        <w:gridCol w:w="11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3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Tabelas removidas</w:t>
            </w:r>
          </w:p>
        </w:tc>
        <w:tc>
          <w:tcPr>
            <w:tcW w:type="dxa" w:w="1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Confirmado por V1: eventos_producao_v2 é o ledger canônico e estoque_consolidado a projeção. Aposentar o Motor B. </w:t>
            </w:r>
            <w:r>
              <w:rPr>
                <w:b/>
                <w:bCs/>
                <w:sz w:val="21"/>
                <w:szCs w:val="21"/>
              </w:rPr>
              <w:t xml:space="preserve">Precedido de B2 e B1.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fila_processamento_estoque · movimentacoes_estoque · estoque_atual · snapshots_reconciliacao · previsao_consumo_demanda (5)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CF-1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D2.1b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  <w:tc>
          <w:tcPr>
            <w:tcW w:type="dxa" w:w="3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eventos_producao (v1) só pode ser removida </w:t>
            </w:r>
            <w:r>
              <w:rPr>
                <w:b/>
                <w:bCs/>
                <w:sz w:val="21"/>
                <w:szCs w:val="21"/>
              </w:rPr>
              <w:t xml:space="preserve">depois</w:t>
            </w:r>
            <w:r>
              <w:rPr>
                <w:sz w:val="21"/>
                <w:szCs w:val="21"/>
              </w:rPr>
              <w:t xml:space="preserve"> da correção B2 — hoje ela é o destino da escrita órfã do motor.</w:t>
            </w:r>
          </w:p>
        </w:tc>
        <w:tc>
          <w:tcPr>
            <w:tcW w:type="dxa" w:w="2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eventos_producao (1, condicionada)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CF-1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Canal e roteamento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Transformar canais_venda em view derivada de installed_integrations. Aposentar integracao_canais_config (a própria tabela declara ter sido substituída) e canal_modalidade_mapeamento. Limpar os 7 cadastros órfãos e a duplicata de Shopee.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canais_venda (vira view) · integracao_canais_config · canal_modalidade_mapeamento (3)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CF-4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D2.3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 de despacho</w:t>
            </w:r>
          </w:p>
        </w:tc>
        <w:tc>
          <w:tcPr>
            <w:tcW w:type="dxa" w:w="3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Migrar a única linha de regras_logisticas_canal para regras_logisticas_integracao, que a documentação chama de canônica.</w:t>
            </w:r>
          </w:p>
        </w:tc>
        <w:tc>
          <w:tcPr>
            <w:tcW w:type="dxa" w:w="2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regras_logisticas_canal (1)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Vendas legado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o modelo pré-canonização.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vendas · itens_venda · itens_pedido_bling (3)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D2.5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IA</w:t>
            </w:r>
          </w:p>
        </w:tc>
        <w:tc>
          <w:tcPr>
            <w:tcW w:type="dxa" w:w="3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Consolidar em uma tabela de execução e uma de feedback. Manter uma view por finalidade.</w:t>
            </w:r>
          </w:p>
        </w:tc>
        <w:tc>
          <w:tcPr>
            <w:tcW w:type="dxa" w:w="2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 tabelas + 4 views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Ordens de produção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E6B3A"/>
                <w:sz w:val="21"/>
                <w:szCs w:val="21"/>
              </w:rPr>
              <w:t xml:space="preserve">Mantidas. </w:t>
            </w:r>
            <w:r>
              <w:rPr>
                <w:sz w:val="21"/>
                <w:szCs w:val="21"/>
              </w:rPr>
              <w:t xml:space="preserve">OP continua no roadmap: individualiza a produção por produto com identificador de agrupamento para reconciliação. Documentar como estrutura planejada.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CF-3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D2.7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Compras e recursos produtivos</w:t>
            </w:r>
          </w:p>
        </w:tc>
        <w:tc>
          <w:tcPr>
            <w:tcW w:type="dxa" w:w="3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E6B3A"/>
                <w:sz w:val="21"/>
                <w:szCs w:val="21"/>
              </w:rPr>
              <w:t xml:space="preserve">Mantidas. </w:t>
            </w:r>
            <w:r>
              <w:rPr>
                <w:sz w:val="21"/>
                <w:szCs w:val="21"/>
              </w:rPr>
              <w:t xml:space="preserve">Roadmap confirmado.</w:t>
            </w:r>
          </w:p>
        </w:tc>
        <w:tc>
          <w:tcPr>
            <w:tcW w:type="dxa" w:w="2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nenhuma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CF-3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Inventário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Abandonado. </w:t>
            </w:r>
            <w:r>
              <w:rPr>
                <w:sz w:val="21"/>
                <w:szCs w:val="21"/>
              </w:rPr>
              <w:t xml:space="preserve">Remover as referências de código a contagens_inventario e sessoes_inventario — as tabelas nunca existiram no banco.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nenhuma (só código)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CF-3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D2.9</w:t>
            </w:r>
          </w:p>
        </w:tc>
        <w:tc>
          <w:tcPr>
            <w:tcW w:type="dxa" w:w="1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Órfãs sem uso</w:t>
            </w:r>
          </w:p>
        </w:tc>
        <w:tc>
          <w:tcPr>
            <w:tcW w:type="dxa" w:w="3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as tabelas sem uso detectável de 4.5.2.</w:t>
            </w:r>
          </w:p>
        </w:tc>
        <w:tc>
          <w:tcPr>
            <w:tcW w:type="dxa" w:w="2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archive_manifests · order_identity_conflicts · order_identity_corrections · itens_ordem_compra · print_jobs (5)</w:t>
            </w:r>
          </w:p>
        </w:tc>
        <w:tc>
          <w:tcPr>
            <w:tcW w:type="dxa" w:w="1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b/>
          <w:bCs/>
          <w:color w:val="1E6B3A"/>
          <w:sz w:val="21"/>
          <w:szCs w:val="21"/>
        </w:rPr>
        <w:t xml:space="preserve">Resultado: 117 → aproximadamente 99 tabelas.</w:t>
      </w:r>
      <w:r>
        <w:rPr>
          <w:sz w:val="21"/>
          <w:szCs w:val="21"/>
        </w:rPr>
        <w:t xml:space="preserve"> A meta original de 85 foi revisada para cima porque OP, Compras e Recursos Produtivos permanecem como roadmap confirmado (CF-3) — a redução vem de duplicatas reais, não de features planejadas.</w:t>
      </w:r>
    </w:p>
    <w:p>
      <w:pPr>
        <w:pStyle w:val="Heading2"/>
        <w:spacing w:after="140" w:before="280"/>
      </w:pPr>
      <w:r>
        <w:t xml:space="preserve">5.4 Fase D3 — Enxugar a tabela pedidos</w:t>
      </w:r>
    </w:p>
    <w:p>
      <w:pPr>
        <w:spacing w:after="120" w:before="0" w:line="276"/>
      </w:pPr>
      <w:r>
        <w:rPr>
          <w:sz w:val="21"/>
          <w:szCs w:val="21"/>
        </w:rPr>
        <w:t xml:space="preserve">61 colunas é o sintoma; a causa são os cinco grupos de redundância de 4.3.1. A técnica que permite fazer isso sem quebrar as 59 rotas do backend é a </w:t>
      </w:r>
      <w:r>
        <w:rPr>
          <w:b/>
          <w:bCs/>
          <w:sz w:val="21"/>
          <w:szCs w:val="21"/>
        </w:rPr>
        <w:t xml:space="preserve">view de compatibilidade</w:t>
      </w:r>
      <w:r>
        <w:rPr>
          <w:sz w:val="21"/>
          <w:szCs w:val="21"/>
        </w:rPr>
        <w:t xml:space="preserve">: a tabela física perde as colunas, e uma view com o nome antigo as reconstrói por join. O código continua lendo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pedidos</w:t>
      </w:r>
      <w:r>
        <w:rPr>
          <w:sz w:val="21"/>
          <w:szCs w:val="21"/>
        </w:rPr>
        <w:t xml:space="preserve"> e não percebe a diferença.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3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Destino do dado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 colunas de status do marketplace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da tabela, reconstruir na view</w:t>
            </w:r>
          </w:p>
        </w:tc>
        <w:tc>
          <w:tcPr>
            <w:tcW w:type="dxa" w:w="3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marketplace_order_transitions (última transição) + pedido_snapshots.platform_fields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 FKs por provedor (bling/shopee/mercadolivre)</w:t>
            </w:r>
          </w:p>
        </w:tc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Remover, reconstruir na view</w:t>
            </w:r>
          </w:p>
        </w:tc>
        <w:tc>
          <w:tcPr>
            <w:tcW w:type="dxa" w:w="3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pedido_integration_refs, filtrando por module_id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 colunas de contexto ERP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Remover, reconstruir na view</w:t>
            </w:r>
          </w:p>
        </w:tc>
        <w:tc>
          <w:tcPr>
            <w:tcW w:type="dxa" w:w="3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pedido_integration_refs com role = ERP</w:t>
            </w:r>
          </w:p>
        </w:tc>
      </w:tr>
      <w:tr>
        <w:tc>
          <w:tcPr>
            <w:tcW w:type="dxa" w:w="2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modalidade_logistica (texto) + is_flex</w:t>
            </w:r>
          </w:p>
        </w:tc>
        <w:tc>
          <w:tcPr>
            <w:tcW w:type="dxa" w:w="2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Remover, derivar na view</w:t>
            </w:r>
          </w:p>
        </w:tc>
        <w:tc>
          <w:tcPr>
            <w:tcW w:type="dxa" w:w="3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modalidade_logistica_id → modalidades_logisticas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canal_venda_id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Remover, derivar na view</w:t>
            </w:r>
          </w:p>
        </w:tc>
        <w:tc>
          <w:tcPr>
            <w:tcW w:type="dxa" w:w="3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marketplace_integration_id → installed_integrations (CF-4: 100% dos pedidos já têm a integração preenchida)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Efeito colateral positivo: </w:t>
      </w:r>
      <w:r>
        <w:rPr>
          <w:sz w:val="21"/>
          <w:szCs w:val="21"/>
        </w:rPr>
        <w:t xml:space="preserve">três dos seis gatilhos de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pedidos</w:t>
      </w:r>
      <w:r>
        <w:rPr>
          <w:sz w:val="21"/>
          <w:szCs w:val="21"/>
        </w:rPr>
        <w:t xml:space="preserve"> existem apenas para manter essas colunas em sincronia. Removidas as colunas, os gatilhos saem junto — menos escrita e menos caminho para inconsistência.</w:t>
      </w:r>
    </w:p>
    <w:p>
      <w:pPr>
        <w:pStyle w:val="Heading2"/>
        <w:spacing w:after="140" w:before="280"/>
      </w:pPr>
      <w:r>
        <w:t xml:space="preserve">5.5 Fase D4 — Índices e chaves estrangeiras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8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D4.1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índices nas FKs mais críticas primeiro: as 6 de demandas_producao, itens_demanda.demanda_id, demandas_pedidos → pedido, e os 8 produto_id descobertos. São os joins que a aplicação executa em todo carregamento de tela.</w:t>
            </w:r>
          </w:p>
        </w:tc>
      </w:tr>
      <w:tr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D4.2</w:t>
            </w:r>
          </w:p>
        </w:tc>
        <w:tc>
          <w:tcPr>
            <w:tcW w:type="dxa" w:w="8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os 120 índices ociosos em dois lotes, com 30 dias de observação entre eles. Registrar o DDL de recriação de cada um antes de remover.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D4.3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Reavaliar o conjunto depois de D2 e D3 — a consolidação de clusters torna vários índices redundantes por si só.</w:t>
            </w:r>
          </w:p>
        </w:tc>
      </w:tr>
    </w:tbl>
    <w:p>
      <w:pPr>
        <w:pStyle w:val="Heading2"/>
        <w:spacing w:after="140" w:before="280"/>
      </w:pPr>
      <w:r>
        <w:t xml:space="preserve">5.6 Fase D5 — Corrigir o drift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8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D5.1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Corrigir as 4 renomeações não propagadas (bling_accounts, daily_production_log, ordem_compra_itens, venda_itens) e remover ou marcar as 6 referências a tabelas que nunca existiram.</w:t>
            </w:r>
          </w:p>
        </w:tc>
      </w:tr>
      <w:tr>
        <w:tc>
          <w:tcPr>
            <w:tcW w:type="dxa" w:w="9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D5.2</w:t>
            </w:r>
          </w:p>
        </w:tc>
        <w:tc>
          <w:tcPr>
            <w:tcW w:type="dxa" w:w="84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Adicionar um teste de contrato que extrai todos os nomes de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.table('…')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.from('…')</w:t>
            </w:r>
            <w:r>
              <w:rPr>
                <w:sz w:val="21"/>
                <w:szCs w:val="21"/>
              </w:rPr>
              <w:t xml:space="preserve"> do repositório e valida contra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information_schema.tables</w:t>
            </w:r>
            <w:r>
              <w:rPr>
                <w:sz w:val="21"/>
                <w:szCs w:val="21"/>
              </w:rPr>
              <w:t xml:space="preserve">. É o mesmo teste, na camada de dados, que a regra R3 é na camada de navegação.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D5.3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Atualizar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docs/specs/01-system/data-architecture.md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docs/tecnico/MODELO-DADOS.md</w:t>
            </w:r>
            <w:r>
              <w:rPr>
                <w:sz w:val="21"/>
                <w:szCs w:val="21"/>
              </w:rPr>
              <w:t xml:space="preserve"> com o estado pós-consolidação, fechando as questões abertas registradas em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specs/05-roadmap/open-questions.md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6. Decisões tomadas e questões abertas</w:t>
      </w:r>
    </w:p>
    <w:p>
      <w:pPr>
        <w:pStyle w:val="Heading2"/>
        <w:spacing w:after="140" w:before="280"/>
      </w:pPr>
      <w:r>
        <w:t xml:space="preserve">6.1 As decisões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600"/>
        <w:gridCol w:w="2300"/>
        <w:gridCol w:w="3600"/>
        <w:gridCol w:w="2860"/>
      </w:tblGrid>
      <w:tr>
        <w:trPr>
          <w:tblHeader/>
        </w:trPr>
        <w:tc>
          <w:tcPr>
            <w:tcW w:type="dxa" w:w="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Questão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2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 no plano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 é o motor de estoque definitivo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Motor A — event sourcing. </w:t>
            </w:r>
            <w:r>
              <w:rPr>
                <w:sz w:val="21"/>
                <w:szCs w:val="21"/>
              </w:rPr>
              <w:t xml:space="preserve">Confirmado pela verificação V1: o evento foi emitido, lido e reconciliado com sucesso; o Motor B não foi acionado.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Libera D2.1 · introduz B1 a B5 como pré-requisitos (trilho em 6.5)</w:t>
            </w:r>
          </w:p>
        </w:tc>
      </w:tr>
      <w:tr>
        <w:tc>
          <w:tcPr>
            <w:tcW w:type="dxa" w:w="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QA-1</w:t>
            </w:r>
          </w:p>
        </w:tc>
        <w:tc>
          <w:tcPr>
            <w:tcW w:type="dxa" w:w="2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 que significa "produto não cadastrado"</w:t>
            </w:r>
          </w:p>
        </w:tc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Cascata para tudo que não é matéria-prima. </w:t>
            </w:r>
            <w:r>
              <w:rPr>
                <w:sz w:val="21"/>
                <w:szCs w:val="21"/>
              </w:rPr>
              <w:t xml:space="preserve">Intermediário ou acabado sem ficha técnica é erro de cadastro, não consumo direto.</w:t>
            </w:r>
          </w:p>
        </w:tc>
        <w:tc>
          <w:tcPr>
            <w:tcW w:type="dxa" w:w="2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Vira o defeito B5 — detalhe em 6.3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QA-2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o item de demanda aponta para o produto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Via identificadores alternativos do cadastro de produto </w:t>
            </w:r>
            <w:r>
              <w:rPr>
                <w:sz w:val="21"/>
                <w:szCs w:val="21"/>
              </w:rPr>
              <w:t xml:space="preserve">(SKU, ID e nome), que já existem na tela mas não têm destino único nem leitor.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Vira o defeito B4 — plano em 6.2</w:t>
            </w:r>
          </w:p>
        </w:tc>
      </w:tr>
      <w:tr>
        <w:tc>
          <w:tcPr>
            <w:tcW w:type="dxa" w:w="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CF-2</w:t>
            </w:r>
          </w:p>
        </w:tc>
        <w:tc>
          <w:tcPr>
            <w:tcW w:type="dxa" w:w="2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Retenção de webhook_events</w:t>
            </w:r>
          </w:p>
        </w:tc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Payload apagado em 24 h, identidade preservada por 7 dias.</w:t>
            </w:r>
          </w:p>
        </w:tc>
        <w:tc>
          <w:tcPr>
            <w:tcW w:type="dxa" w:w="2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Libera D1 integralmente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Tabelas vazias: roadmap ou legado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OP, Compras e Recursos Produtivos permanecem (roadmap). Inventário abandonado. UX indefinido.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D2.6 e D2.7 não removem nada · D2.8 limpa só código · meta de tabelas revista de 85 para 99</w:t>
            </w:r>
          </w:p>
        </w:tc>
      </w:tr>
      <w:tr>
        <w:tc>
          <w:tcPr>
            <w:tcW w:type="dxa" w:w="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CF-4</w:t>
            </w:r>
          </w:p>
        </w:tc>
        <w:tc>
          <w:tcPr>
            <w:tcW w:type="dxa" w:w="23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canais_venda continua sendo cadastro</w:t>
            </w:r>
          </w:p>
        </w:tc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Não. </w:t>
            </w:r>
            <w:r>
              <w:rPr>
                <w:sz w:val="21"/>
                <w:szCs w:val="21"/>
              </w:rPr>
              <w:t xml:space="preserve">Cada instância de marketplace instalada — inclusive dummy — é um canal de venda. A entidade como cadastro está aposentada.</w:t>
            </w:r>
          </w:p>
        </w:tc>
        <w:tc>
          <w:tcPr>
            <w:tcW w:type="dxa" w:w="28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canais_venda vira view · a tela sai do menu · canal_venda_id sai de pedidos em D3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CF-5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Ordem de execução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Aprovada conforme 6.6.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 vira trilho próprio (6.5)</w:t>
            </w:r>
          </w:p>
        </w:tc>
      </w:tr>
    </w:tbl>
    <w:p>
      <w:pPr>
        <w:pStyle w:val="Heading2"/>
        <w:spacing w:after="140" w:before="280"/>
      </w:pPr>
      <w:r>
        <w:t xml:space="preserve">6.2 QA-2 · O mapeamento de produto existe, está vazio e não tem leitor</w:t>
      </w:r>
    </w:p>
    <w:p>
      <w:pPr>
        <w:spacing w:after="120" w:before="0" w:line="276"/>
      </w:pPr>
      <w:r>
        <w:rPr>
          <w:sz w:val="21"/>
          <w:szCs w:val="21"/>
        </w:rPr>
        <w:t xml:space="preserve">A regra descrita é: o cadastro do produto aceita SKUs, IDs e nomes alternativos, usados para mapear o produto do marketplace ao produto do sistema. A investigação confirmou que essa infraestrutura existe — em três lugares — e que nenhum dos três está em uso.</w:t>
      </w:r>
    </w:p>
    <w:p>
      <w:pPr>
        <w:spacing w:after="80"/>
      </w:pP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o identificador alternativo pode morar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escreve</w:t>
            </w:r>
          </w:p>
        </w:tc>
        <w:tc>
          <w:tcPr>
            <w:tcW w:type="dxa" w:w="2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Quantos hoje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produtos.atributos.external_product_links</w:t>
            </w:r>
            <w:r>
              <w:rPr>
                <w:sz w:val="21"/>
                <w:szCs w:val="21"/>
              </w:rPr>
              <w:t xml:space="preserve"> {skus, names, ids}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ExternalIdentifiersManager.jsx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product_service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0 de 357 produtos</w:t>
            </w:r>
          </w:p>
        </w:tc>
      </w:tr>
      <w:tr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produtos_externos</w:t>
            </w:r>
            <w:r>
              <w:rPr>
                <w:sz w:val="21"/>
                <w:szCs w:val="21"/>
              </w:rPr>
              <w:t xml:space="preserve"> (produto_id, codigo_externo, plataforma)</w:t>
            </w:r>
          </w:p>
        </w:tc>
        <w:tc>
          <w:tcPr>
            <w:tcW w:type="dxa" w:w="30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sync_external_product_links()</w:t>
            </w:r>
          </w:p>
        </w:tc>
        <w:tc>
          <w:tcPr>
            <w:tcW w:type="dxa" w:w="2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0 linhas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produtos.atributos.bling_product_id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Sincronização Bling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color w:val="1E6B3A"/>
                <w:sz w:val="21"/>
                <w:szCs w:val="21"/>
              </w:rPr>
              <w:t xml:space="preserve">93 de 357</w:t>
            </w:r>
            <w:r>
              <w:rPr>
                <w:sz w:val="21"/>
                <w:szCs w:val="21"/>
              </w:rPr>
              <w:t xml:space="preserve"> — o único identificador externo realmente populado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O achado decisivo: ninguém lê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Uma varredura por qualquer código que consuma external_product_links ou produtos_externos para resolver produto retornou zero ocorrências. 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A tela existe, o service grava nos dois destinos, e nenhuma rotina de ingest, consolidação ou criação de demanda consulta esses identificadores.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itens_demanda.produto_id</w:t>
            </w:r>
            <w:r>
              <w:rPr>
                <w:sz w:val="21"/>
                <w:szCs w:val="21"/>
              </w:rPr>
              <w:t xml:space="preserve"> é preenchido apenas com o que já vem no payload — e o payload não traz produto resolvido.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Ou seja: mesmo que os 357 produtos tivessem todos os SKUs alternativos cadastrados hoje, o vínculo continuaria nulo. Falta o consumidor, não só o dado.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Nota sobre nomenclatura: </w:t>
      </w:r>
      <w:r>
        <w:rPr>
          <w:sz w:val="21"/>
          <w:szCs w:val="21"/>
        </w:rPr>
        <w:t xml:space="preserve">o campo "SKU Mestre" do formulário não existe na tabela.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sku_mestre</w:t>
      </w:r>
      <w:r>
        <w:rPr>
          <w:sz w:val="21"/>
          <w:szCs w:val="21"/>
        </w:rPr>
        <w:t xml:space="preserve"> é um alias computado sobre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produtos.sku</w:t>
      </w:r>
      <w:r>
        <w:rPr>
          <w:sz w:val="21"/>
          <w:szCs w:val="21"/>
        </w:rPr>
        <w:t xml:space="preserve"> no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product_service</w:t>
      </w:r>
      <w:r>
        <w:rPr>
          <w:sz w:val="21"/>
          <w:szCs w:val="21"/>
        </w:rPr>
        <w:t xml:space="preserve">. O modelo tem um SKU e listas de alternativos — não múltiplos SKUs mestres. Vale alinhar o rótulo da tela ao modelo na fase U1.</w:t>
      </w:r>
    </w:p>
    <w:p>
      <w:pPr>
        <w:spacing w:after="10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Plano para QA-2 (defeito B4, precede B1).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700"/>
        <w:gridCol w:w="5400"/>
        <w:gridCol w:w="326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5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32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 a tomar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B4.1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Escolher um destino único para os identificadores alternativos. </w:t>
            </w:r>
            <w:r>
              <w:rPr>
                <w:b/>
                <w:bCs/>
                <w:sz w:val="21"/>
                <w:szCs w:val="21"/>
              </w:rPr>
              <w:t xml:space="preserve">Recomendação: produtos_externos</w:t>
            </w:r>
            <w:r>
              <w:rPr>
                <w:sz w:val="21"/>
                <w:szCs w:val="21"/>
              </w:rPr>
              <w:t xml:space="preserve"> — é relacional, indexável e já modela plataforma; o JSON em atributos não permite índice nem unicidade.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Confirmar produtos_externos como destino e migrar a UI para gravar só nele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B4.2</w:t>
            </w:r>
          </w:p>
        </w:tc>
        <w:tc>
          <w:tcPr>
            <w:tcW w:type="dxa" w:w="5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Implementar o resolvedor: dado (sku do marketplace, plataforma), retornar produto_id — consultando SKU mestre, depois alternativos, depois nome alternativo.</w:t>
            </w:r>
          </w:p>
        </w:tc>
        <w:tc>
          <w:tcPr>
            <w:tcW w:type="dxa" w:w="3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Ordem de precedência entre SKU, ID e nome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B4.3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Chamar o resolvedor na criação do item de demanda e gravar produto_id.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 que fazer quando não resolve: bloquear, ou criar o item com alerta de "produto não mapeado"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B4.4</w:t>
            </w:r>
          </w:p>
        </w:tc>
        <w:tc>
          <w:tcPr>
            <w:tcW w:type="dxa" w:w="5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Backfill dos 1.438 itens existentes e cadastro dos alternativos para os SKUs de marketplace em uso.</w:t>
            </w:r>
          </w:p>
        </w:tc>
        <w:tc>
          <w:tcPr>
            <w:tcW w:type="dxa" w:w="3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o backfill histórico vale a pena ou só vale daqui para frente</w:t>
            </w:r>
          </w:p>
        </w:tc>
      </w:tr>
    </w:tbl>
    <w:p>
      <w:pPr>
        <w:pStyle w:val="Heading2"/>
        <w:spacing w:after="140" w:before="280"/>
      </w:pPr>
      <w:r>
        <w:t xml:space="preserve">6.3 QA-1 · A regra de cascata, e onde o código diverge dela</w:t>
      </w:r>
    </w:p>
    <w:p>
      <w:pPr>
        <w:spacing w:after="120" w:before="0" w:line="276"/>
      </w:pPr>
      <w:r>
        <w:rPr>
          <w:sz w:val="21"/>
          <w:szCs w:val="21"/>
        </w:rPr>
        <w:t xml:space="preserve">A regra descrita é clara: tudo que não for matéria-prima debita em cascata. Havendo estoque do produto — acabado ou intermediário — consome o existente; não havendo, gera produção e consumo imediato, de modo que o consumo real recai sobre as matérias-primas, que são as únicas que podem ficar negativas.</w:t>
      </w:r>
    </w:p>
    <w:p>
      <w:pPr>
        <w:spacing w:after="80"/>
      </w:pPr>
    </w:p>
    <w:tbl>
      <w:tblPr>
        <w:tblW w:type="dxa" w:w="9360"/>
        <w:tblBorders>
          <w:top w:val="single" w:color="B07000" w:sz="2"/>
          <w:left w:val="single" w:color="B07000" w:sz="18"/>
          <w:bottom w:val="single" w:color="B07000" w:sz="2"/>
          <w:right w:val="single" w:color="B070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07000"/>
                <w:sz w:val="20"/>
                <w:szCs w:val="20"/>
              </w:rPr>
              <w:t xml:space="preserve">O código já faz quase exatamente isso</w:t>
            </w:r>
          </w:p>
          <w:p>
            <w:pPr>
              <w:spacing w:after="60" w:line="260"/>
            </w:pPr>
            <w:r>
              <w:rPr>
                <w:sz w:val="21"/>
                <w:szCs w:val="21"/>
              </w:rPr>
              <w:t xml:space="preserve">O motor implementa a cascata: com BOM, prioriza saldo, produz JIT o que falta e explode a BOM recursivamente. Sem BOM, consome direto podendo negativar. A lógica está correta.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A divergência é no discriminador: o código decide por "tem ficha técnica", não por "é matéria-prima".</w:t>
            </w:r>
            <w:r>
              <w:rPr>
                <w:sz w:val="21"/>
                <w:szCs w:val="21"/>
              </w:rPr>
              <w:t xml:space="preserve"> Nos dados de hoje as duas coisas quase coincidem — mas não totalmente.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2100"/>
        <w:gridCol w:w="1200"/>
        <w:gridCol w:w="1700"/>
        <w:gridCol w:w="1700"/>
        <w:gridCol w:w="266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Produtos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 ficha técnica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 ficha técnica</w:t>
            </w:r>
          </w:p>
        </w:tc>
        <w:tc>
          <w:tcPr>
            <w:tcW w:type="dxa" w:w="26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 da divergência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PRODUTO_ACABADO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 — coincide</w:t>
            </w:r>
          </w:p>
        </w:tc>
      </w:tr>
      <w:tr>
        <w:tc>
          <w:tcPr>
            <w:tcW w:type="dxa" w:w="2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MATERIA_PRIMA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 — coincide (consome direto, pode negativar, como deve)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INTERMEDIARIO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9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color w:val="A02020"/>
                <w:sz w:val="21"/>
                <w:szCs w:val="21"/>
              </w:rPr>
              <w:t xml:space="preserve">Esses 9 seriam consumidos como se fossem matéria-prima e poderiam negativar, contrariando a regra</w:t>
            </w:r>
          </w:p>
        </w:tc>
      </w:tr>
      <w:tr>
        <w:tc>
          <w:tcPr>
            <w:tcW w:type="dxa" w:w="2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SERVICO</w:t>
            </w:r>
          </w:p>
        </w:tc>
        <w:tc>
          <w:tcPr>
            <w:tcW w:type="dxa" w:w="1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Precisa de tratamento próprio — serviço não deveria movimentar estoque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Correção proposta (defeito B5).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Trocar o discriminador de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len(componentes_bom) &gt; 0</w:t>
      </w:r>
      <w:r>
        <w:rPr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tipo_produto == 'MATERIA_PRIMA'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Intermediário ou acabado </w:t>
      </w:r>
      <w:r>
        <w:rPr>
          <w:i/>
          <w:iCs/>
          <w:sz w:val="21"/>
          <w:szCs w:val="21"/>
        </w:rPr>
        <w:t xml:space="preserve">sem</w:t>
      </w:r>
      <w:r>
        <w:rPr>
          <w:sz w:val="21"/>
          <w:szCs w:val="21"/>
        </w:rPr>
        <w:t xml:space="preserve"> ficha técnica passa a ser tratado como erro de cadastro: não movimenta e gera alerta — em vez de negativar em silêncio. São 9 casos hoje.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SERVICO não movimenta estoque em nenhuma hipótese.</w:t>
      </w:r>
    </w:p>
    <w:p>
      <w:pPr>
        <w:spacing w:after="60"/>
      </w:pP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Isto não altera a regra de negócio — alinha o código à regra que já é a pretendida. </w:t>
      </w:r>
      <w:r>
        <w:rPr>
          <w:sz w:val="21"/>
          <w:szCs w:val="21"/>
        </w:rPr>
        <w:t xml:space="preserve">O comportamento observável muda apenas para os 9 intermediários mal cadastrados e para o item de serviço, que hoje se comportam de forma que ninguém pediu.</w:t>
      </w:r>
    </w:p>
    <w:p>
      <w:pPr>
        <w:pStyle w:val="Heading2"/>
        <w:spacing w:after="140" w:before="280"/>
      </w:pPr>
      <w:r>
        <w:t xml:space="preserve">6.4 QA-3 · Preferências de UX (pendência do CF-3)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preferencias_ux_usuario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templates_obs_canal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sinalizacoes_demanda</w:t>
      </w:r>
      <w:r>
        <w:rPr>
          <w:sz w:val="21"/>
          <w:szCs w:val="21"/>
        </w:rPr>
        <w:t xml:space="preserve"> são funcionalidades de personalização projetadas e nunca ligadas. Continuam sem decisão. Sugestão: manter as três até a fase U3 da Parte A, porque a reorganização de menus é o momento natural para decidir se preferências por usuário fazem sentido na nova arquitetura.</w:t>
      </w:r>
    </w:p>
    <w:p>
      <w:pPr>
        <w:pStyle w:val="Heading2"/>
        <w:spacing w:after="140" w:before="280"/>
      </w:pPr>
      <w:r>
        <w:t xml:space="preserve">6.5 O trilho de estoque, em ordem</w:t>
      </w:r>
    </w:p>
    <w:p>
      <w:pPr>
        <w:spacing w:after="120" w:before="0" w:line="276"/>
      </w:pPr>
      <w:r>
        <w:rPr>
          <w:sz w:val="21"/>
          <w:szCs w:val="21"/>
        </w:rPr>
        <w:t xml:space="preserve">Os cinco defeitos do cluster C4 têm uma ordem de correção obrigatória. Executar fora dela produz problemas piores que os atuais.</w:t>
      </w:r>
    </w:p>
    <w:p>
      <w:pPr>
        <w:spacing w:after="80"/>
      </w:pP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700"/>
        <w:gridCol w:w="2100"/>
        <w:gridCol w:w="3600"/>
        <w:gridCol w:w="296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corrigir</w:t>
            </w:r>
          </w:p>
        </w:tc>
        <w:tc>
          <w:tcPr>
            <w:tcW w:type="dxa" w:w="2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nesta posição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1º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· ledger na tabela errada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_registrar_evento_processado</w:t>
            </w:r>
            <w:r>
              <w:rPr>
                <w:sz w:val="21"/>
                <w:szCs w:val="21"/>
              </w:rPr>
              <w:t xml:space="preserve"> deve gravar em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ledger_table</w:t>
            </w:r>
            <w:r>
              <w:rPr>
                <w:sz w:val="21"/>
                <w:szCs w:val="21"/>
              </w:rPr>
              <w:t xml:space="preserve"> e não em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eventos_table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Enquanto o ledger não acumular, qualquer reprocessamento duplica consumo. É a fundação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2º</w:t>
            </w:r>
          </w:p>
        </w:tc>
        <w:tc>
          <w:tcPr>
            <w:tcW w:type="dxa" w:w="2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· mapeamento sem leitor</w:t>
            </w:r>
          </w:p>
        </w:tc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Destino único para identificadores alternativos + resolvedor + chamada no ingest (6.2)</w:t>
            </w:r>
          </w:p>
        </w:tc>
        <w:tc>
          <w:tcPr>
            <w:tcW w:type="dxa" w:w="2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resolvedor, preencher produto_id é impossível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3º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· vínculo item↔produto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Preencher produto_id na criação do item + backfill dos 1.438 existentes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faz sentido depois que o resolvedor existe e o ledger é confiável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4º</w:t>
            </w:r>
          </w:p>
        </w:tc>
        <w:tc>
          <w:tcPr>
            <w:tcW w:type="dxa" w:w="21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B5 · discriminador de cascata</w:t>
            </w:r>
          </w:p>
        </w:tc>
        <w:tc>
          <w:tcPr>
            <w:tcW w:type="dxa" w:w="3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Trocar "tem BOM" por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tipo_produto == 'MATERIA_PRIMA'</w:t>
            </w:r>
            <w:r>
              <w:rPr>
                <w:sz w:val="21"/>
                <w:szCs w:val="21"/>
              </w:rPr>
              <w:t xml:space="preserve"> + alerta para os 9 intermediários sem ficha (6.3)</w:t>
            </w:r>
          </w:p>
        </w:tc>
        <w:tc>
          <w:tcPr>
            <w:tcW w:type="dxa" w:w="29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se manifesta quando o estoque começar a se mover de fato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5º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D2.1 · aposentar o Motor B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Remover fila, movimentacoes_estoque, estoque_atual e demais projeções do motor legado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depois que o Motor A estiver comprovadamente movimentando estoque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02020" w:sz="2"/>
          <w:left w:val="single" w:color="A02020" w:sz="18"/>
          <w:bottom w:val="single" w:color="A02020" w:sz="2"/>
          <w:right w:val="single" w:color="A0202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A02020"/>
                <w:sz w:val="20"/>
                <w:szCs w:val="20"/>
              </w:rPr>
              <w:t xml:space="preserve">O risco de inverter a ordem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Hoje o defeito B1 mascara o B3: o estoque não duplica porque simplesmente nunca se move. </w:t>
            </w:r>
            <w:r>
              <w:rPr>
                <w:sz w:val="21"/>
                <w:szCs w:val="21"/>
              </w:rPr>
              <w:t xml:space="preserve">Corrigir o mapeamento antes do ledger ligaria o motor com a contabilidade quebrada, e o sintoma apareceria semanas depois como divergência de saldo de matéria-prima — não como erro. Seria muito mais caro de diagnosticar do que o estado atual.</w:t>
            </w:r>
          </w:p>
        </w:tc>
      </w:tr>
    </w:tbl>
    <w:p>
      <w:pPr>
        <w:pStyle w:val="Heading2"/>
        <w:spacing w:after="140" w:before="280"/>
      </w:pPr>
      <w:r>
        <w:t xml:space="preserve">6.6 Sequência de execução aprovada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700"/>
        <w:gridCol w:w="3200"/>
        <w:gridCol w:w="3200"/>
        <w:gridCol w:w="226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 A (UX)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 B (Dados)</w:t>
            </w:r>
          </w:p>
        </w:tc>
        <w:tc>
          <w:tcPr>
            <w:tcW w:type="dxa" w:w="22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Trilho de Estoque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U1 — renomeações, link quebrado, rotas órfãs, duplicatas de menu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D0 — higiene de índices e gatilhos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U4 — remover os 24 arquivos mortos</w:t>
            </w:r>
          </w:p>
        </w:tc>
        <w:tc>
          <w:tcPr>
            <w:tcW w:type="dxa" w:w="3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D1 — retenção de logs (política CF-2)</w:t>
            </w:r>
          </w:p>
        </w:tc>
        <w:tc>
          <w:tcPr>
            <w:tcW w:type="dxa" w:w="2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— destino do ledger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U2 — navigation.js único + testes de cobertura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— resolvedor de produto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U3 — reagrupar Configurações em 7 blocos</w:t>
            </w:r>
          </w:p>
        </w:tc>
        <w:tc>
          <w:tcPr>
            <w:tcW w:type="dxa" w:w="3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— vínculo + backfill, depois B5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 — consolidar clusters (inclui canais_venda como view)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D2.1 — aposentar Motor B</w:t>
            </w:r>
          </w:p>
        </w:tc>
      </w:tr>
      <w:tr>
        <w:tc>
          <w:tcPr>
            <w:tcW w:type="dxa" w:w="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D3 + D4 + D5 — enxugar pedidos, índices, drift</w:t>
            </w:r>
          </w:p>
        </w:tc>
        <w:tc>
          <w:tcPr>
            <w:tcW w:type="dxa" w:w="22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7. Critérios de aceite</w:t>
      </w:r>
    </w:p>
    <w:p>
      <w:pPr>
        <w:spacing w:after="120" w:before="0" w:line="276"/>
      </w:pPr>
      <w:r>
        <w:rPr>
          <w:sz w:val="21"/>
          <w:szCs w:val="21"/>
        </w:rPr>
        <w:t xml:space="preserve">Como saber, ao final, se o trabalho deu certo. Todos os critérios são verificáveis por consulta ou por teste automatizado.</w:t>
      </w:r>
    </w:p>
    <w:tbl>
      <w:tblPr>
        <w:tblW w:type="dxa" w:w="9360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DE5" w:sz="1"/>
          <w:insideV w:val="single" w:color="D5DDE5" w:sz="1"/>
        </w:tblBorders>
      </w:tblPr>
      <w:tblGrid>
        <w:gridCol w:w="500"/>
        <w:gridCol w:w="3700"/>
        <w:gridCol w:w="3400"/>
        <w:gridCol w:w="176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verificar</w:t>
            </w:r>
          </w:p>
        </w:tc>
        <w:tc>
          <w:tcPr>
            <w:tcW w:type="dxa" w:w="1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Nenhuma rota sem link de menu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 R3 no build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 link de menu sem rota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 R3 no build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 destino em dois itens de menu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 R3 no build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Arquivos de página não importados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Varredura de imports no CI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Referências a tabelas inexistentes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 D5.2 contra information_schema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Tamanho do banco em regime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pg_database_size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300 MB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Crescimento diário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Delta de 7 dias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5 MB/dia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Tabelas no schema public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information_schema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99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8b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Itens de demanda sem produto_id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itens_demanda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0% (hoje 94,3%)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8c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Linhas em demanda_estoque_processado após uma reconciliação com produto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demanda_estoque_processado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 (hoje 0)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8d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 intermediários ou acabados sem ficha técnica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 × ficha_tecnica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 (hoje 9) — ou sinalizados por alerta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8e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Identificadores externos com destino único e leitor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produtos_externos + teste do resolvedor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resolvedor implementado e coberto por teste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Índices duplicados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 do Supabase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FKs sem índice de cobertura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 do Supabase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10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Índices nunca usados após 30 dias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pg_stat_user_indexes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20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Colunas em pedidos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information_schema.columns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40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 de negócio alteradas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Revisão de diff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5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7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Funcionalidades removidas</w:t>
            </w:r>
          </w:p>
        </w:tc>
        <w:tc>
          <w:tcPr>
            <w:tcW w:type="dxa" w:w="34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Revisão de diff</w:t>
            </w:r>
          </w:p>
        </w:tc>
        <w:tc>
          <w:tcPr>
            <w:tcW w:type="dxa" w:w="1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A02020"/>
                <w:sz w:val="21"/>
                <w:szCs w:val="21"/>
              </w:rPr>
              <w:t xml:space="preserve">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1F3A5F" w:sz="2"/>
          <w:left w:val="single" w:color="1F3A5F" w:sz="18"/>
          <w:bottom w:val="single" w:color="1F3A5F" w:sz="2"/>
          <w:right w:val="single" w:color="1F3A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Nota final sobre escopo</w:t>
            </w:r>
          </w:p>
          <w:p>
            <w:pPr>
              <w:spacing w:after="60" w:line="260"/>
            </w:pPr>
            <w:r>
              <w:rPr>
                <w:b/>
                <w:bCs/>
                <w:sz w:val="21"/>
                <w:szCs w:val="21"/>
              </w:rPr>
              <w:t xml:space="preserve">Os critérios 13 e 14 são a espinha dorsal deste plano. </w:t>
            </w:r>
            <w:r>
              <w:rPr>
                <w:sz w:val="21"/>
                <w:szCs w:val="21"/>
              </w:rPr>
              <w:t xml:space="preserve">Toda ação proposta aqui move informação de lugar, remove duplicata ou renomeia rótulo. Se alguma etapa da execução exigir mudar o que o sistema faz para caber na nova estrutura, isso é sinal de que a proposta está errada naquele ponto — e o certo é revisar a proposta, não a regra de negócio.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Nisti Print · Plano de Otimização · 25/08/2026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92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3A5F8F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Otimização — Modelo de Dados e UX/UI</dc:title>
  <dc:creator>Nisti Print · Central de Operações</dc:creator>
  <dc:description>Análise e plano de melhorias estruturais do modelo de dados e da arquitetura de informação</dc:description>
  <cp:lastModifiedBy>Un-named</cp:lastModifiedBy>
  <cp:revision>1</cp:revision>
  <dcterms:created xsi:type="dcterms:W3CDTF">2026-08-25T16:56:01.714Z</dcterms:created>
  <dcterms:modified xsi:type="dcterms:W3CDTF">2026-08-25T16:56:01.714Z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