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991709" w14:textId="45D23124" w:rsidR="001964E9" w:rsidRPr="001964E9" w:rsidRDefault="007B2691" w:rsidP="001964E9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ANALISE DE INVESTIMENTOS E OS SEUS TRÊS TIPOS MAIS ULTILIZADOS </w:t>
      </w:r>
    </w:p>
    <w:p w14:paraId="4015856B" w14:textId="0CD8A6C0" w:rsidR="00A2437B" w:rsidRPr="000874B9" w:rsidRDefault="00A2437B" w:rsidP="001964E9">
      <w:pPr>
        <w:jc w:val="center"/>
        <w:rPr>
          <w:rFonts w:ascii="Arial" w:hAnsi="Arial" w:cs="Arial"/>
          <w:sz w:val="18"/>
          <w:szCs w:val="18"/>
        </w:rPr>
      </w:pPr>
    </w:p>
    <w:p w14:paraId="14AC28D9" w14:textId="77777777" w:rsidR="0090247B" w:rsidRDefault="0090247B" w:rsidP="00A2437B"/>
    <w:p w14:paraId="2A49249A" w14:textId="77777777" w:rsidR="001B3526" w:rsidRDefault="001B3526" w:rsidP="001B3526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Pedro Augusto Santos Silva</w:t>
      </w:r>
    </w:p>
    <w:p w14:paraId="530DF2F3" w14:textId="77777777" w:rsidR="001B3526" w:rsidRDefault="001B3526" w:rsidP="001B3526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Matrícula: 01535001</w:t>
      </w:r>
    </w:p>
    <w:p w14:paraId="592E274C" w14:textId="3E7D4461" w:rsidR="001B3526" w:rsidRPr="000874B9" w:rsidRDefault="001B3526" w:rsidP="001B3526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Curso: Gestão Financeira</w:t>
      </w:r>
    </w:p>
    <w:p w14:paraId="6A5EC3C7" w14:textId="671E559D" w:rsidR="0090247B" w:rsidRDefault="0090247B" w:rsidP="000874B9">
      <w:pPr>
        <w:jc w:val="center"/>
        <w:rPr>
          <w:rFonts w:ascii="Arial" w:hAnsi="Arial" w:cs="Arial"/>
          <w:sz w:val="18"/>
          <w:szCs w:val="18"/>
        </w:rPr>
      </w:pPr>
    </w:p>
    <w:p w14:paraId="70A6767F" w14:textId="77777777" w:rsidR="00FF2A1A" w:rsidRDefault="005F3861" w:rsidP="00A2437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Analise de investimento é de grande insumo para as pessoas e empresas que pensam em aplicar seu capital, com a expectativa de retorno futuro. Seja esse retorno ao longo prazo</w:t>
      </w:r>
      <w:r w:rsidR="00FF2A1A">
        <w:rPr>
          <w:rFonts w:ascii="Arial" w:hAnsi="Arial" w:cs="Arial"/>
          <w:sz w:val="24"/>
          <w:szCs w:val="24"/>
        </w:rPr>
        <w:t xml:space="preserve">, médio prazo ou ate no curto prazo. </w:t>
      </w:r>
    </w:p>
    <w:p w14:paraId="283E9178" w14:textId="4D767A50" w:rsidR="00FC43AB" w:rsidRDefault="00FF2A1A" w:rsidP="00A2437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se analisar um ativo ou empresa, se tem vários métodos diversificados com seus vários níveis de complexidades onde se leva vários aspectos em consideração.</w:t>
      </w:r>
      <w:r w:rsidR="005F3861">
        <w:rPr>
          <w:rFonts w:ascii="Arial" w:hAnsi="Arial" w:cs="Arial"/>
          <w:sz w:val="24"/>
          <w:szCs w:val="24"/>
        </w:rPr>
        <w:t xml:space="preserve"> </w:t>
      </w:r>
      <w:r w:rsidR="00FF1688">
        <w:rPr>
          <w:rFonts w:ascii="Arial" w:hAnsi="Arial" w:cs="Arial"/>
          <w:sz w:val="24"/>
          <w:szCs w:val="24"/>
        </w:rPr>
        <w:t xml:space="preserve"> </w:t>
      </w:r>
    </w:p>
    <w:p w14:paraId="7657AA9B" w14:textId="70317607" w:rsidR="00F60D00" w:rsidRDefault="00FF2A1A" w:rsidP="00A2437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Os três mais comuns, que </w:t>
      </w:r>
      <w:r w:rsidR="006749E9">
        <w:rPr>
          <w:rFonts w:ascii="Arial" w:hAnsi="Arial" w:cs="Arial"/>
          <w:sz w:val="24"/>
          <w:szCs w:val="24"/>
        </w:rPr>
        <w:t>os investidores vêm</w:t>
      </w:r>
      <w:r>
        <w:rPr>
          <w:rFonts w:ascii="Arial" w:hAnsi="Arial" w:cs="Arial"/>
          <w:sz w:val="24"/>
          <w:szCs w:val="24"/>
        </w:rPr>
        <w:t xml:space="preserve"> utilizado para analisar os seus investimentos são:  </w:t>
      </w:r>
      <w:proofErr w:type="spellStart"/>
      <w:r w:rsidR="00B37371">
        <w:rPr>
          <w:rFonts w:ascii="Arial" w:hAnsi="Arial" w:cs="Arial"/>
          <w:sz w:val="24"/>
          <w:szCs w:val="24"/>
        </w:rPr>
        <w:t>PayBack</w:t>
      </w:r>
      <w:proofErr w:type="spellEnd"/>
      <w:r w:rsidR="00B37371">
        <w:rPr>
          <w:rFonts w:ascii="Arial" w:hAnsi="Arial" w:cs="Arial"/>
          <w:sz w:val="24"/>
          <w:szCs w:val="24"/>
        </w:rPr>
        <w:t>: este é um dos métodos mais básicos que se tem. A sua formula de cálculo é bem simples</w:t>
      </w:r>
      <w:r w:rsidR="00B96576">
        <w:rPr>
          <w:rFonts w:ascii="Arial" w:hAnsi="Arial" w:cs="Arial"/>
          <w:sz w:val="24"/>
          <w:szCs w:val="24"/>
        </w:rPr>
        <w:t>,</w:t>
      </w:r>
      <w:r w:rsidR="00B37371">
        <w:rPr>
          <w:rFonts w:ascii="Arial" w:hAnsi="Arial" w:cs="Arial"/>
          <w:sz w:val="24"/>
          <w:szCs w:val="24"/>
        </w:rPr>
        <w:t xml:space="preserve"> </w:t>
      </w:r>
      <w:proofErr w:type="gramStart"/>
      <w:r w:rsidR="00B37371">
        <w:rPr>
          <w:rFonts w:ascii="Arial" w:hAnsi="Arial" w:cs="Arial"/>
          <w:sz w:val="24"/>
          <w:szCs w:val="24"/>
        </w:rPr>
        <w:t>Onde</w:t>
      </w:r>
      <w:proofErr w:type="gramEnd"/>
      <w:r w:rsidR="00B37371">
        <w:rPr>
          <w:rFonts w:ascii="Arial" w:hAnsi="Arial" w:cs="Arial"/>
          <w:sz w:val="24"/>
          <w:szCs w:val="24"/>
        </w:rPr>
        <w:t xml:space="preserve"> se soma os valores dos rendimentos </w:t>
      </w:r>
      <w:r w:rsidR="00F60D00">
        <w:rPr>
          <w:rFonts w:ascii="Arial" w:hAnsi="Arial" w:cs="Arial"/>
          <w:sz w:val="24"/>
          <w:szCs w:val="24"/>
        </w:rPr>
        <w:t xml:space="preserve">em períodos, ate que a soma se iguale ao valor inicial dos investimentos, desde que dentro deste período se tenha um tempo tolerável para o investimento. Quanto mais tempo se tem para a recuperação do capital, se tornara menos atrativo para os investidores e terá uma maior possibilidade de prejuízo. Pois o período é proporcional a liquidez, e não há a consideração dos custos de capital e nem </w:t>
      </w:r>
      <w:r w:rsidR="00B96576">
        <w:rPr>
          <w:rFonts w:ascii="Arial" w:hAnsi="Arial" w:cs="Arial"/>
          <w:sz w:val="24"/>
          <w:szCs w:val="24"/>
        </w:rPr>
        <w:t>d</w:t>
      </w:r>
      <w:r w:rsidR="00F60D00">
        <w:rPr>
          <w:rFonts w:ascii="Arial" w:hAnsi="Arial" w:cs="Arial"/>
          <w:sz w:val="24"/>
          <w:szCs w:val="24"/>
        </w:rPr>
        <w:t>o valor ao longo do tempo.</w:t>
      </w:r>
    </w:p>
    <w:p w14:paraId="045FD74D" w14:textId="77777777" w:rsidR="00E329B6" w:rsidRDefault="00CC674A" w:rsidP="00A2437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Já no VPL</w:t>
      </w:r>
      <w:r w:rsidR="00F60D00">
        <w:rPr>
          <w:rFonts w:ascii="Arial" w:hAnsi="Arial" w:cs="Arial"/>
          <w:sz w:val="24"/>
          <w:szCs w:val="24"/>
        </w:rPr>
        <w:t xml:space="preserve"> </w:t>
      </w:r>
      <w:r w:rsidR="00FB201E">
        <w:rPr>
          <w:rFonts w:ascii="Arial" w:hAnsi="Arial" w:cs="Arial"/>
          <w:sz w:val="24"/>
          <w:szCs w:val="24"/>
        </w:rPr>
        <w:t xml:space="preserve">(Valor Presente Liquido): diferentemente do </w:t>
      </w:r>
      <w:proofErr w:type="spellStart"/>
      <w:r w:rsidR="00FB201E">
        <w:rPr>
          <w:rFonts w:ascii="Arial" w:hAnsi="Arial" w:cs="Arial"/>
          <w:sz w:val="24"/>
          <w:szCs w:val="24"/>
        </w:rPr>
        <w:t>PayBack</w:t>
      </w:r>
      <w:proofErr w:type="spellEnd"/>
      <w:r w:rsidR="00BB658D">
        <w:rPr>
          <w:rFonts w:ascii="Arial" w:hAnsi="Arial" w:cs="Arial"/>
          <w:sz w:val="24"/>
          <w:szCs w:val="24"/>
        </w:rPr>
        <w:t>, o VPL leva em consideração o valor que o dinheiro terá ao longo do tempo,</w:t>
      </w:r>
      <w:r w:rsidR="001D40E3">
        <w:rPr>
          <w:rFonts w:ascii="Arial" w:hAnsi="Arial" w:cs="Arial"/>
          <w:sz w:val="24"/>
          <w:szCs w:val="24"/>
        </w:rPr>
        <w:t xml:space="preserve"> onde ele calcula a diferença do valor atual do pagamento entre o valor inicial que será aplicado com um desconto de uma taxa. Essa taxa é denominada de (Taxa Média de Atratividade) TMA. A TMA se refere ao retorno mínimo que o investimento tem que ter. numa VPL com o investimento maior que zero (+0), se considera um investimento viável, já quando ele é menor que zero (-0)</w:t>
      </w:r>
      <w:r w:rsidR="006F614F">
        <w:rPr>
          <w:rFonts w:ascii="Arial" w:hAnsi="Arial" w:cs="Arial"/>
          <w:sz w:val="24"/>
          <w:szCs w:val="24"/>
        </w:rPr>
        <w:t>, não se considera viável, já quando o seu valor se iguala a zero (=0), se tem um investimento onde não se terá lucro e nem prejuízo.</w:t>
      </w:r>
      <w:r w:rsidR="00E329B6">
        <w:rPr>
          <w:rFonts w:ascii="Arial" w:hAnsi="Arial" w:cs="Arial"/>
          <w:sz w:val="24"/>
          <w:szCs w:val="24"/>
        </w:rPr>
        <w:t xml:space="preserve"> Neste método se é trabalhado apenas com termos absolutos, e não poder ser equiparado com situações em que se tem escalas diferentes.</w:t>
      </w:r>
    </w:p>
    <w:p w14:paraId="0C4BF492" w14:textId="43C628BB" w:rsidR="006F614F" w:rsidRDefault="00B577AA" w:rsidP="00A2437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TIR (Taxa Interna de Retorno): o TIR é uma taxa onde se tem </w:t>
      </w:r>
      <w:r w:rsidR="00240DC9">
        <w:rPr>
          <w:rFonts w:ascii="Arial" w:hAnsi="Arial" w:cs="Arial"/>
          <w:sz w:val="24"/>
          <w:szCs w:val="24"/>
        </w:rPr>
        <w:t xml:space="preserve">o valor igual a zero (=0), </w:t>
      </w:r>
      <w:r w:rsidR="00C9252B">
        <w:rPr>
          <w:rFonts w:ascii="Arial" w:hAnsi="Arial" w:cs="Arial"/>
          <w:sz w:val="24"/>
          <w:szCs w:val="24"/>
        </w:rPr>
        <w:t>ou seja,</w:t>
      </w:r>
      <w:r w:rsidR="00240DC9">
        <w:rPr>
          <w:rFonts w:ascii="Arial" w:hAnsi="Arial" w:cs="Arial"/>
          <w:sz w:val="24"/>
          <w:szCs w:val="24"/>
        </w:rPr>
        <w:t xml:space="preserve"> os valores das entradas se equiparam aos lavores das saídas. </w:t>
      </w:r>
      <w:r w:rsidR="00C9252B">
        <w:rPr>
          <w:rFonts w:ascii="Arial" w:hAnsi="Arial" w:cs="Arial"/>
          <w:sz w:val="24"/>
          <w:szCs w:val="24"/>
        </w:rPr>
        <w:t>O seu calculo é a mesma que se é feita no do VPL</w:t>
      </w:r>
      <w:r w:rsidR="003B3455">
        <w:rPr>
          <w:rFonts w:ascii="Arial" w:hAnsi="Arial" w:cs="Arial"/>
          <w:sz w:val="24"/>
          <w:szCs w:val="24"/>
        </w:rPr>
        <w:t xml:space="preserve">. A única diferença é que a taxa mínima de atratividade na VPL é de escolha do analista, já na TIR é a própria taxa que será calculada para um valo VPL igual a zero (=0). </w:t>
      </w:r>
      <w:r w:rsidR="005C37C8">
        <w:rPr>
          <w:rFonts w:ascii="Arial" w:hAnsi="Arial" w:cs="Arial"/>
          <w:sz w:val="24"/>
          <w:szCs w:val="24"/>
        </w:rPr>
        <w:t xml:space="preserve">Se o TIR for maior que a taxa de retorno desejada para o investimento, ele </w:t>
      </w:r>
      <w:r w:rsidR="00AE27D0">
        <w:rPr>
          <w:rFonts w:ascii="Arial" w:hAnsi="Arial" w:cs="Arial"/>
          <w:sz w:val="24"/>
          <w:szCs w:val="24"/>
        </w:rPr>
        <w:t>é considerado</w:t>
      </w:r>
      <w:r w:rsidR="005C37C8">
        <w:rPr>
          <w:rFonts w:ascii="Arial" w:hAnsi="Arial" w:cs="Arial"/>
          <w:sz w:val="24"/>
          <w:szCs w:val="24"/>
        </w:rPr>
        <w:t xml:space="preserve"> viável e lucrativo. </w:t>
      </w:r>
    </w:p>
    <w:p w14:paraId="3999C5B2" w14:textId="37CF31A2" w:rsidR="00AE27D0" w:rsidRPr="00F238AA" w:rsidRDefault="00AE27D0" w:rsidP="00A2437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Esses métodos ajudam muito os investidores na analise de rentabilidade dos investimentos</w:t>
      </w:r>
      <w:r w:rsidR="00355E4B">
        <w:rPr>
          <w:rFonts w:ascii="Arial" w:hAnsi="Arial" w:cs="Arial"/>
          <w:sz w:val="24"/>
          <w:szCs w:val="24"/>
        </w:rPr>
        <w:t xml:space="preserve">, o que por muitas das vezes não é o suficiente. Onde se tem a necessidade de utilizar </w:t>
      </w:r>
      <w:r w:rsidR="00596B7C">
        <w:rPr>
          <w:rFonts w:ascii="Arial" w:hAnsi="Arial" w:cs="Arial"/>
          <w:sz w:val="24"/>
          <w:szCs w:val="24"/>
        </w:rPr>
        <w:t>outros parâmetros</w:t>
      </w:r>
      <w:r w:rsidR="00355E4B">
        <w:rPr>
          <w:rFonts w:ascii="Arial" w:hAnsi="Arial" w:cs="Arial"/>
          <w:sz w:val="24"/>
          <w:szCs w:val="24"/>
        </w:rPr>
        <w:t xml:space="preserve"> como (fluxo de caixa, balanço patrimonial e diversos outros)</w:t>
      </w:r>
      <w:r w:rsidR="00DC28B4">
        <w:rPr>
          <w:rFonts w:ascii="Arial" w:hAnsi="Arial" w:cs="Arial"/>
          <w:sz w:val="24"/>
          <w:szCs w:val="24"/>
        </w:rPr>
        <w:t xml:space="preserve"> para que assim possa chegar a conclusões mais precisas e adequadas para cada tipo de investimento desejado. </w:t>
      </w:r>
    </w:p>
    <w:sectPr w:rsidR="00AE27D0" w:rsidRPr="00F238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37B"/>
    <w:rsid w:val="000874B9"/>
    <w:rsid w:val="001114CA"/>
    <w:rsid w:val="00167EBE"/>
    <w:rsid w:val="00171798"/>
    <w:rsid w:val="001964E9"/>
    <w:rsid w:val="001B3526"/>
    <w:rsid w:val="001D40E3"/>
    <w:rsid w:val="00240DC9"/>
    <w:rsid w:val="00291C60"/>
    <w:rsid w:val="00355E4B"/>
    <w:rsid w:val="003B2F99"/>
    <w:rsid w:val="003B3455"/>
    <w:rsid w:val="003B489C"/>
    <w:rsid w:val="00422C8A"/>
    <w:rsid w:val="00475D75"/>
    <w:rsid w:val="004D0DBA"/>
    <w:rsid w:val="00551461"/>
    <w:rsid w:val="005602C9"/>
    <w:rsid w:val="00585C72"/>
    <w:rsid w:val="00596B7C"/>
    <w:rsid w:val="005C37C8"/>
    <w:rsid w:val="005F3861"/>
    <w:rsid w:val="00667A70"/>
    <w:rsid w:val="006749E9"/>
    <w:rsid w:val="006B5158"/>
    <w:rsid w:val="006F614F"/>
    <w:rsid w:val="0078637B"/>
    <w:rsid w:val="007B2691"/>
    <w:rsid w:val="00862C9A"/>
    <w:rsid w:val="0090247B"/>
    <w:rsid w:val="009212B8"/>
    <w:rsid w:val="00973663"/>
    <w:rsid w:val="00A2437B"/>
    <w:rsid w:val="00A67B9F"/>
    <w:rsid w:val="00A7376D"/>
    <w:rsid w:val="00AE27D0"/>
    <w:rsid w:val="00B37371"/>
    <w:rsid w:val="00B577AA"/>
    <w:rsid w:val="00B96576"/>
    <w:rsid w:val="00BB658D"/>
    <w:rsid w:val="00BF25A1"/>
    <w:rsid w:val="00C50660"/>
    <w:rsid w:val="00C62CB7"/>
    <w:rsid w:val="00C9252B"/>
    <w:rsid w:val="00CB13CB"/>
    <w:rsid w:val="00CC674A"/>
    <w:rsid w:val="00D14974"/>
    <w:rsid w:val="00D655E1"/>
    <w:rsid w:val="00DA090B"/>
    <w:rsid w:val="00DC28B4"/>
    <w:rsid w:val="00E329B6"/>
    <w:rsid w:val="00EC5177"/>
    <w:rsid w:val="00F22EBC"/>
    <w:rsid w:val="00F238AA"/>
    <w:rsid w:val="00F60D00"/>
    <w:rsid w:val="00FB201E"/>
    <w:rsid w:val="00FC43AB"/>
    <w:rsid w:val="00FC7FE3"/>
    <w:rsid w:val="00FD3B92"/>
    <w:rsid w:val="00FF1688"/>
    <w:rsid w:val="00FF2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4A37D"/>
  <w15:chartTrackingRefBased/>
  <w15:docId w15:val="{6F9BBE08-2C76-47FB-96A1-522AAFF32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2</Pages>
  <Words>436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Gilberto Faustino</dc:creator>
  <cp:keywords/>
  <dc:description/>
  <cp:lastModifiedBy>Ki- Kirito</cp:lastModifiedBy>
  <cp:revision>42</cp:revision>
  <dcterms:created xsi:type="dcterms:W3CDTF">2018-01-29T20:45:00Z</dcterms:created>
  <dcterms:modified xsi:type="dcterms:W3CDTF">2022-10-09T17:42:00Z</dcterms:modified>
</cp:coreProperties>
</file>