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7B0BAD" w14:textId="219AE03F" w:rsidR="00D274CF" w:rsidRDefault="00D274CF" w:rsidP="00D274CF">
      <w:pPr>
        <w:spacing w:line="360" w:lineRule="auto"/>
        <w:jc w:val="center"/>
        <w:rPr>
          <w:b/>
          <w:bCs/>
          <w:szCs w:val="28"/>
        </w:rPr>
      </w:pPr>
      <w:bookmarkStart w:id="0" w:name="_Hlk197692035"/>
      <w:bookmarkEnd w:id="0"/>
      <w:r>
        <w:rPr>
          <w:b/>
          <w:bCs/>
          <w:szCs w:val="28"/>
        </w:rPr>
        <w:t>BAIS:3250 Data Wrangling Final Project Report</w:t>
      </w:r>
    </w:p>
    <w:p w14:paraId="21EE5038" w14:textId="0CEF32C3" w:rsidR="0030653A" w:rsidRPr="009679A9" w:rsidRDefault="009679A9" w:rsidP="00D274CF">
      <w:pPr>
        <w:spacing w:line="360" w:lineRule="auto"/>
        <w:jc w:val="center"/>
        <w:rPr>
          <w:b/>
          <w:bCs/>
          <w:szCs w:val="28"/>
        </w:rPr>
      </w:pPr>
      <w:r w:rsidRPr="009679A9">
        <w:rPr>
          <w:b/>
          <w:bCs/>
          <w:szCs w:val="28"/>
        </w:rPr>
        <w:t>S&amp;P 500 Stock Analysis Final Project Analysis Report</w:t>
      </w:r>
    </w:p>
    <w:p w14:paraId="05311791" w14:textId="432C0FC5" w:rsidR="009679A9" w:rsidRPr="00FD3711" w:rsidRDefault="009679A9" w:rsidP="00FD3711">
      <w:pPr>
        <w:pStyle w:val="ListParagraph"/>
        <w:numPr>
          <w:ilvl w:val="0"/>
          <w:numId w:val="1"/>
        </w:numPr>
        <w:spacing w:line="360" w:lineRule="auto"/>
        <w:rPr>
          <w:b/>
          <w:bCs/>
          <w:szCs w:val="32"/>
        </w:rPr>
      </w:pPr>
      <w:r w:rsidRPr="00FD3711">
        <w:rPr>
          <w:b/>
          <w:bCs/>
          <w:szCs w:val="32"/>
        </w:rPr>
        <w:t>Introduction</w:t>
      </w:r>
    </w:p>
    <w:p w14:paraId="29420F2F" w14:textId="26AE43E4" w:rsidR="00FA3B48" w:rsidRPr="00FA3B48" w:rsidRDefault="00FA3B48" w:rsidP="00FA3B48">
      <w:pPr>
        <w:spacing w:line="360" w:lineRule="auto"/>
        <w:rPr>
          <w:szCs w:val="32"/>
        </w:rPr>
      </w:pPr>
      <w:r w:rsidRPr="00FA3B48">
        <w:rPr>
          <w:szCs w:val="32"/>
        </w:rPr>
        <w:t>The S&amp;P 500 represents 500 of the largest publicly traded U.S. companies and serves as a key indicator of overall market performance. Analyzing trends within this index offers valuable insights for investors and analysts, especially amid rising market volatility and economic uncertainty.</w:t>
      </w:r>
    </w:p>
    <w:p w14:paraId="3BCE903F" w14:textId="066F498A" w:rsidR="00FA3B48" w:rsidRPr="00FA3B48" w:rsidRDefault="00FA3B48" w:rsidP="00FA3B48">
      <w:pPr>
        <w:spacing w:line="360" w:lineRule="auto"/>
        <w:rPr>
          <w:szCs w:val="32"/>
        </w:rPr>
      </w:pPr>
      <w:r w:rsidRPr="00FA3B48">
        <w:rPr>
          <w:szCs w:val="32"/>
        </w:rPr>
        <w:t>This project explores recent stock behavior in the S&amp;P 500 using real-world data on prices, trading volume, and sector classifications. Through data wrangling, statistical analysis, and machine learning, the study examines sector trends, volatility, unusual trading activity, and buy/sell signals across a six-month period.</w:t>
      </w:r>
    </w:p>
    <w:p w14:paraId="5579A4D5" w14:textId="7E809A59" w:rsidR="009679A9" w:rsidRDefault="00FA3B48" w:rsidP="00FA3B48">
      <w:pPr>
        <w:spacing w:line="360" w:lineRule="auto"/>
        <w:rPr>
          <w:b/>
          <w:bCs/>
          <w:szCs w:val="32"/>
        </w:rPr>
      </w:pPr>
      <w:r w:rsidRPr="00FA3B48">
        <w:rPr>
          <w:szCs w:val="32"/>
        </w:rPr>
        <w:t>The goal is to show how data-driven methods can uncover actionable insights and enhance understanding of market dynamics.</w:t>
      </w:r>
    </w:p>
    <w:p w14:paraId="65C80E03" w14:textId="77777777" w:rsidR="00994A84" w:rsidRDefault="009679A9" w:rsidP="00994A84">
      <w:pPr>
        <w:pStyle w:val="ListParagraph"/>
        <w:numPr>
          <w:ilvl w:val="0"/>
          <w:numId w:val="1"/>
        </w:numPr>
        <w:spacing w:line="360" w:lineRule="auto"/>
        <w:rPr>
          <w:b/>
          <w:bCs/>
          <w:szCs w:val="32"/>
        </w:rPr>
      </w:pPr>
      <w:r w:rsidRPr="00FD3711">
        <w:rPr>
          <w:b/>
          <w:bCs/>
          <w:szCs w:val="32"/>
        </w:rPr>
        <w:t>Data</w:t>
      </w:r>
    </w:p>
    <w:p w14:paraId="32949CA5" w14:textId="2F13BC5B" w:rsidR="004704E2" w:rsidRPr="003E68EC" w:rsidRDefault="004704E2" w:rsidP="003E68EC">
      <w:pPr>
        <w:spacing w:line="360" w:lineRule="auto"/>
        <w:rPr>
          <w:szCs w:val="32"/>
        </w:rPr>
      </w:pPr>
      <w:r w:rsidRPr="004704E2">
        <w:rPr>
          <w:szCs w:val="32"/>
        </w:rPr>
        <w:t>This project integrates data from three key sources</w:t>
      </w:r>
      <w:r w:rsidRPr="004704E2">
        <w:rPr>
          <w:szCs w:val="32"/>
        </w:rPr>
        <w:t xml:space="preserve">, </w:t>
      </w:r>
      <w:proofErr w:type="spellStart"/>
      <w:r w:rsidRPr="004704E2">
        <w:rPr>
          <w:szCs w:val="32"/>
        </w:rPr>
        <w:t>TradingView</w:t>
      </w:r>
      <w:proofErr w:type="spellEnd"/>
      <w:r w:rsidRPr="004704E2">
        <w:rPr>
          <w:szCs w:val="32"/>
        </w:rPr>
        <w:t>, Yahoo Finance, and Wikipedia</w:t>
      </w:r>
      <w:r w:rsidRPr="004704E2">
        <w:rPr>
          <w:szCs w:val="32"/>
        </w:rPr>
        <w:t xml:space="preserve">, </w:t>
      </w:r>
      <w:r w:rsidRPr="004704E2">
        <w:rPr>
          <w:szCs w:val="32"/>
        </w:rPr>
        <w:t xml:space="preserve">to analyze trends and anomalies across companies in the S&amp;P 500. </w:t>
      </w:r>
      <w:proofErr w:type="spellStart"/>
      <w:r w:rsidRPr="004704E2">
        <w:rPr>
          <w:szCs w:val="32"/>
        </w:rPr>
        <w:t>TradingView</w:t>
      </w:r>
      <w:proofErr w:type="spellEnd"/>
      <w:r w:rsidRPr="004704E2">
        <w:rPr>
          <w:szCs w:val="32"/>
        </w:rPr>
        <w:t xml:space="preserve"> and Yahoo Finance served as the two primary sources, providing the list of tickers and detailed historical stock data, while Wikipedia was used to enrich the dataset with standardized sector classifications. Each source was cleaned, standardized, and merged into a final structured dataset used for the project’s analysis.</w:t>
      </w:r>
    </w:p>
    <w:p w14:paraId="63641809" w14:textId="0533D21C" w:rsidR="009679A9" w:rsidRPr="002B24E9" w:rsidRDefault="00994A84" w:rsidP="00994A84">
      <w:pPr>
        <w:pStyle w:val="ListParagraph"/>
        <w:numPr>
          <w:ilvl w:val="1"/>
          <w:numId w:val="1"/>
        </w:numPr>
        <w:spacing w:line="360" w:lineRule="auto"/>
        <w:rPr>
          <w:b/>
          <w:bCs/>
          <w:szCs w:val="32"/>
        </w:rPr>
      </w:pPr>
      <w:proofErr w:type="spellStart"/>
      <w:r w:rsidRPr="002B24E9">
        <w:rPr>
          <w:b/>
          <w:bCs/>
          <w:szCs w:val="32"/>
        </w:rPr>
        <w:t>TradingView</w:t>
      </w:r>
      <w:proofErr w:type="spellEnd"/>
      <w:r w:rsidR="00FD3711" w:rsidRPr="002B24E9">
        <w:rPr>
          <w:b/>
          <w:bCs/>
          <w:szCs w:val="32"/>
        </w:rPr>
        <w:t xml:space="preserve"> (Scraped)</w:t>
      </w:r>
      <w:r w:rsidR="003E68EC" w:rsidRPr="002B24E9">
        <w:rPr>
          <w:rStyle w:val="FootnoteReference"/>
          <w:b/>
          <w:bCs/>
          <w:szCs w:val="32"/>
        </w:rPr>
        <w:footnoteReference w:id="1"/>
      </w:r>
    </w:p>
    <w:p w14:paraId="41D113F9" w14:textId="77777777" w:rsidR="003E68EC" w:rsidRDefault="003E68EC" w:rsidP="003E68EC">
      <w:pPr>
        <w:spacing w:line="360" w:lineRule="auto"/>
        <w:rPr>
          <w:szCs w:val="32"/>
        </w:rPr>
      </w:pPr>
      <w:r w:rsidRPr="003E68EC">
        <w:rPr>
          <w:szCs w:val="32"/>
        </w:rPr>
        <w:t xml:space="preserve">I sourced the list of S&amp;P 500 companies from </w:t>
      </w:r>
      <w:proofErr w:type="spellStart"/>
      <w:r w:rsidRPr="003E68EC">
        <w:rPr>
          <w:szCs w:val="32"/>
        </w:rPr>
        <w:t>TradingView’s</w:t>
      </w:r>
      <w:proofErr w:type="spellEnd"/>
      <w:r w:rsidRPr="003E68EC">
        <w:rPr>
          <w:szCs w:val="32"/>
        </w:rPr>
        <w:t xml:space="preserve"> U.S. stock screener, which offers a regularly updated view of active tickers and company names. Using Selenium, I automated the process to navigate the page and extract the complete set of records. After </w:t>
      </w:r>
      <w:r w:rsidRPr="003E68EC">
        <w:rPr>
          <w:szCs w:val="32"/>
        </w:rPr>
        <w:lastRenderedPageBreak/>
        <w:t>scraping, I cleaned the data by removing null values, trimming whitespace, and standardizing ticker formats. Tickers not part of the S&amp;P 500 were filtered out, resulting in a reliable and current list that served as the foundation for all further analysis.</w:t>
      </w:r>
    </w:p>
    <w:p w14:paraId="06F4DF30" w14:textId="05F43330" w:rsidR="003E68EC" w:rsidRPr="002B24E9" w:rsidRDefault="004704E2" w:rsidP="003E68EC">
      <w:pPr>
        <w:pStyle w:val="ListParagraph"/>
        <w:numPr>
          <w:ilvl w:val="1"/>
          <w:numId w:val="1"/>
        </w:numPr>
        <w:spacing w:line="360" w:lineRule="auto"/>
        <w:rPr>
          <w:b/>
          <w:bCs/>
          <w:szCs w:val="32"/>
        </w:rPr>
      </w:pPr>
      <w:r w:rsidRPr="002B24E9">
        <w:rPr>
          <w:b/>
          <w:bCs/>
          <w:szCs w:val="32"/>
        </w:rPr>
        <w:t>Yahoo Finance (</w:t>
      </w:r>
      <w:proofErr w:type="spellStart"/>
      <w:r w:rsidRPr="002B24E9">
        <w:rPr>
          <w:b/>
          <w:bCs/>
          <w:szCs w:val="32"/>
        </w:rPr>
        <w:t>yfinance</w:t>
      </w:r>
      <w:proofErr w:type="spellEnd"/>
      <w:r w:rsidRPr="002B24E9">
        <w:rPr>
          <w:b/>
          <w:bCs/>
          <w:szCs w:val="32"/>
        </w:rPr>
        <w:t xml:space="preserve"> package)</w:t>
      </w:r>
    </w:p>
    <w:p w14:paraId="5A1DB050" w14:textId="7B76499B" w:rsidR="004704E2" w:rsidRDefault="004704E2" w:rsidP="004704E2">
      <w:pPr>
        <w:spacing w:line="360" w:lineRule="auto"/>
        <w:rPr>
          <w:szCs w:val="32"/>
        </w:rPr>
      </w:pPr>
      <w:r w:rsidRPr="004704E2">
        <w:rPr>
          <w:szCs w:val="32"/>
        </w:rPr>
        <w:t xml:space="preserve">To obtain quantitative time-series data for each S&amp;P 500 company, </w:t>
      </w:r>
      <w:r w:rsidR="003E68EC">
        <w:rPr>
          <w:szCs w:val="32"/>
        </w:rPr>
        <w:t>I</w:t>
      </w:r>
      <w:r w:rsidRPr="004704E2">
        <w:rPr>
          <w:szCs w:val="32"/>
        </w:rPr>
        <w:t xml:space="preserve"> used the </w:t>
      </w:r>
      <w:proofErr w:type="spellStart"/>
      <w:r w:rsidRPr="004704E2">
        <w:rPr>
          <w:szCs w:val="32"/>
        </w:rPr>
        <w:t>yfinance</w:t>
      </w:r>
      <w:proofErr w:type="spellEnd"/>
      <w:r w:rsidRPr="004704E2">
        <w:rPr>
          <w:szCs w:val="32"/>
        </w:rPr>
        <w:t xml:space="preserve"> Python library to access Yahoo Finance’s API. For each valid ticker symbol collected from </w:t>
      </w:r>
      <w:proofErr w:type="spellStart"/>
      <w:r w:rsidRPr="004704E2">
        <w:rPr>
          <w:szCs w:val="32"/>
        </w:rPr>
        <w:t>TradingView</w:t>
      </w:r>
      <w:proofErr w:type="spellEnd"/>
      <w:r w:rsidRPr="004704E2">
        <w:rPr>
          <w:szCs w:val="32"/>
        </w:rPr>
        <w:t xml:space="preserve">, </w:t>
      </w:r>
      <w:r w:rsidR="003E68EC">
        <w:rPr>
          <w:szCs w:val="32"/>
        </w:rPr>
        <w:t>I</w:t>
      </w:r>
      <w:r w:rsidRPr="004704E2">
        <w:rPr>
          <w:szCs w:val="32"/>
        </w:rPr>
        <w:t xml:space="preserve"> retrieved six months of historical data at a daily frequency, including:</w:t>
      </w:r>
    </w:p>
    <w:p w14:paraId="2CABB12C" w14:textId="77777777" w:rsidR="004704E2" w:rsidRDefault="004704E2" w:rsidP="004704E2">
      <w:pPr>
        <w:pStyle w:val="ListParagraph"/>
        <w:numPr>
          <w:ilvl w:val="0"/>
          <w:numId w:val="5"/>
        </w:numPr>
        <w:spacing w:line="360" w:lineRule="auto"/>
        <w:rPr>
          <w:szCs w:val="32"/>
        </w:rPr>
      </w:pPr>
      <w:r w:rsidRPr="004704E2">
        <w:rPr>
          <w:szCs w:val="32"/>
        </w:rPr>
        <w:t>Open price</w:t>
      </w:r>
    </w:p>
    <w:p w14:paraId="4A4C40FB" w14:textId="77777777" w:rsidR="004704E2" w:rsidRDefault="004704E2" w:rsidP="004704E2">
      <w:pPr>
        <w:pStyle w:val="ListParagraph"/>
        <w:numPr>
          <w:ilvl w:val="0"/>
          <w:numId w:val="5"/>
        </w:numPr>
        <w:spacing w:line="360" w:lineRule="auto"/>
        <w:rPr>
          <w:szCs w:val="32"/>
        </w:rPr>
      </w:pPr>
      <w:r w:rsidRPr="004704E2">
        <w:rPr>
          <w:szCs w:val="32"/>
        </w:rPr>
        <w:t>High price</w:t>
      </w:r>
    </w:p>
    <w:p w14:paraId="5D9B3D66" w14:textId="77777777" w:rsidR="004704E2" w:rsidRDefault="004704E2" w:rsidP="004704E2">
      <w:pPr>
        <w:pStyle w:val="ListParagraph"/>
        <w:numPr>
          <w:ilvl w:val="0"/>
          <w:numId w:val="5"/>
        </w:numPr>
        <w:spacing w:line="360" w:lineRule="auto"/>
        <w:rPr>
          <w:szCs w:val="32"/>
        </w:rPr>
      </w:pPr>
      <w:r w:rsidRPr="004704E2">
        <w:rPr>
          <w:szCs w:val="32"/>
        </w:rPr>
        <w:t>Low price</w:t>
      </w:r>
    </w:p>
    <w:p w14:paraId="454B5761" w14:textId="77777777" w:rsidR="004704E2" w:rsidRDefault="004704E2" w:rsidP="004704E2">
      <w:pPr>
        <w:pStyle w:val="ListParagraph"/>
        <w:numPr>
          <w:ilvl w:val="0"/>
          <w:numId w:val="5"/>
        </w:numPr>
        <w:spacing w:line="360" w:lineRule="auto"/>
        <w:rPr>
          <w:szCs w:val="32"/>
        </w:rPr>
      </w:pPr>
      <w:r w:rsidRPr="004704E2">
        <w:rPr>
          <w:szCs w:val="32"/>
        </w:rPr>
        <w:t>Close price</w:t>
      </w:r>
    </w:p>
    <w:p w14:paraId="7FE162F3" w14:textId="36A3CF10" w:rsidR="004704E2" w:rsidRPr="004704E2" w:rsidRDefault="004704E2" w:rsidP="004704E2">
      <w:pPr>
        <w:pStyle w:val="ListParagraph"/>
        <w:numPr>
          <w:ilvl w:val="0"/>
          <w:numId w:val="5"/>
        </w:numPr>
        <w:spacing w:line="360" w:lineRule="auto"/>
        <w:rPr>
          <w:szCs w:val="32"/>
        </w:rPr>
      </w:pPr>
      <w:r w:rsidRPr="004704E2">
        <w:rPr>
          <w:szCs w:val="32"/>
        </w:rPr>
        <w:t>Trading volume</w:t>
      </w:r>
    </w:p>
    <w:p w14:paraId="049DF652" w14:textId="522D6C6D" w:rsidR="004704E2" w:rsidRPr="004704E2" w:rsidRDefault="004704E2" w:rsidP="004704E2">
      <w:pPr>
        <w:spacing w:line="360" w:lineRule="auto"/>
        <w:rPr>
          <w:szCs w:val="32"/>
        </w:rPr>
      </w:pPr>
      <w:r w:rsidRPr="004704E2">
        <w:rPr>
          <w:szCs w:val="32"/>
        </w:rPr>
        <w:t xml:space="preserve">These metrics were essential for calculating stock returns, volatility, and spotting volume anomalies. The downloaded data was restructured into a </w:t>
      </w:r>
      <w:r w:rsidRPr="004704E2">
        <w:rPr>
          <w:szCs w:val="32"/>
        </w:rPr>
        <w:t>long format</w:t>
      </w:r>
      <w:r w:rsidRPr="004704E2">
        <w:rPr>
          <w:szCs w:val="32"/>
        </w:rPr>
        <w:t xml:space="preserve"> </w:t>
      </w:r>
      <w:r>
        <w:rPr>
          <w:szCs w:val="32"/>
        </w:rPr>
        <w:t>d</w:t>
      </w:r>
      <w:r w:rsidRPr="004704E2">
        <w:rPr>
          <w:szCs w:val="32"/>
        </w:rPr>
        <w:t>ata</w:t>
      </w:r>
      <w:r>
        <w:rPr>
          <w:szCs w:val="32"/>
        </w:rPr>
        <w:t>f</w:t>
      </w:r>
      <w:r w:rsidRPr="004704E2">
        <w:rPr>
          <w:szCs w:val="32"/>
        </w:rPr>
        <w:t>rame, with each row representing a single stock on a single trading day. The data was also checked for missing values and cleaned to ensure consistency across tickers.</w:t>
      </w:r>
    </w:p>
    <w:p w14:paraId="3AFF6CF3" w14:textId="770533F3" w:rsidR="004704E2" w:rsidRPr="004704E2" w:rsidRDefault="004704E2" w:rsidP="004704E2">
      <w:pPr>
        <w:spacing w:line="360" w:lineRule="auto"/>
        <w:rPr>
          <w:szCs w:val="32"/>
        </w:rPr>
      </w:pPr>
      <w:r w:rsidRPr="004704E2">
        <w:rPr>
          <w:szCs w:val="32"/>
        </w:rPr>
        <w:t>If the API failed to return data for a given ticker</w:t>
      </w:r>
      <w:r>
        <w:rPr>
          <w:szCs w:val="32"/>
        </w:rPr>
        <w:t xml:space="preserve">, </w:t>
      </w:r>
      <w:r w:rsidRPr="004704E2">
        <w:rPr>
          <w:szCs w:val="32"/>
        </w:rPr>
        <w:t>due to delisting or data availability constraints</w:t>
      </w:r>
      <w:r>
        <w:rPr>
          <w:szCs w:val="32"/>
        </w:rPr>
        <w:t xml:space="preserve">, </w:t>
      </w:r>
      <w:r w:rsidRPr="004704E2">
        <w:rPr>
          <w:szCs w:val="32"/>
        </w:rPr>
        <w:t>we excluded it from the final dataset and logged it for reference.</w:t>
      </w:r>
    </w:p>
    <w:p w14:paraId="28E1F9DA" w14:textId="1EAC635C" w:rsidR="004704E2" w:rsidRPr="002B24E9" w:rsidRDefault="004704E2" w:rsidP="004704E2">
      <w:pPr>
        <w:pStyle w:val="ListParagraph"/>
        <w:numPr>
          <w:ilvl w:val="1"/>
          <w:numId w:val="1"/>
        </w:numPr>
        <w:spacing w:line="360" w:lineRule="auto"/>
        <w:rPr>
          <w:b/>
          <w:bCs/>
          <w:szCs w:val="32"/>
        </w:rPr>
      </w:pPr>
      <w:r w:rsidRPr="002B24E9">
        <w:rPr>
          <w:b/>
          <w:bCs/>
          <w:szCs w:val="32"/>
        </w:rPr>
        <w:t>Wikipedia (Scraped)</w:t>
      </w:r>
      <w:r w:rsidR="003E68EC" w:rsidRPr="002B24E9">
        <w:rPr>
          <w:rStyle w:val="FootnoteReference"/>
          <w:b/>
          <w:bCs/>
          <w:szCs w:val="32"/>
        </w:rPr>
        <w:t xml:space="preserve"> </w:t>
      </w:r>
      <w:r w:rsidR="003E68EC" w:rsidRPr="002B24E9">
        <w:rPr>
          <w:rStyle w:val="FootnoteReference"/>
          <w:b/>
          <w:bCs/>
          <w:szCs w:val="32"/>
        </w:rPr>
        <w:footnoteReference w:id="2"/>
      </w:r>
    </w:p>
    <w:p w14:paraId="27A185EE" w14:textId="3511F41D" w:rsidR="00965F13" w:rsidRPr="00965F13" w:rsidRDefault="00965F13" w:rsidP="00965F13">
      <w:pPr>
        <w:spacing w:line="360" w:lineRule="auto"/>
        <w:rPr>
          <w:szCs w:val="32"/>
        </w:rPr>
      </w:pPr>
      <w:r w:rsidRPr="00965F13">
        <w:rPr>
          <w:szCs w:val="32"/>
        </w:rPr>
        <w:t xml:space="preserve">To perform sector-level analysis, I added GICS sector classifications by scraping the “List of S&amp;P 500 companies” page from Wikipedia. I focused specifically on extracting each company’s GICS sector, which was not available through </w:t>
      </w:r>
      <w:proofErr w:type="spellStart"/>
      <w:r w:rsidRPr="00965F13">
        <w:rPr>
          <w:szCs w:val="32"/>
        </w:rPr>
        <w:t>TradingView</w:t>
      </w:r>
      <w:proofErr w:type="spellEnd"/>
      <w:r w:rsidRPr="00965F13">
        <w:rPr>
          <w:szCs w:val="32"/>
        </w:rPr>
        <w:t xml:space="preserve"> or Yahoo Finance.</w:t>
      </w:r>
    </w:p>
    <w:p w14:paraId="441CA1A2" w14:textId="0CCED208" w:rsidR="00965F13" w:rsidRPr="00965F13" w:rsidRDefault="00965F13" w:rsidP="00965F13">
      <w:pPr>
        <w:spacing w:line="360" w:lineRule="auto"/>
        <w:rPr>
          <w:szCs w:val="32"/>
        </w:rPr>
      </w:pPr>
      <w:r w:rsidRPr="00965F13">
        <w:rPr>
          <w:szCs w:val="32"/>
        </w:rPr>
        <w:t xml:space="preserve">Using Selenium, I navigated the page and scraped only the relevant columns: Ticker and GICS Sector. I cleaned the ticker symbols to ensure they matched the formatting used in </w:t>
      </w:r>
      <w:r w:rsidRPr="00965F13">
        <w:rPr>
          <w:szCs w:val="32"/>
        </w:rPr>
        <w:lastRenderedPageBreak/>
        <w:t xml:space="preserve">both </w:t>
      </w:r>
      <w:proofErr w:type="spellStart"/>
      <w:r w:rsidRPr="00965F13">
        <w:rPr>
          <w:szCs w:val="32"/>
        </w:rPr>
        <w:t>TradingView</w:t>
      </w:r>
      <w:proofErr w:type="spellEnd"/>
      <w:r w:rsidRPr="00965F13">
        <w:rPr>
          <w:szCs w:val="32"/>
        </w:rPr>
        <w:t xml:space="preserve"> and Yahoo Finance. I then merged the sector classifications into the main dataset using the ticker as the join key.</w:t>
      </w:r>
    </w:p>
    <w:p w14:paraId="7F002C40" w14:textId="1971929B" w:rsidR="00965F13" w:rsidRPr="00965F13" w:rsidRDefault="00965F13" w:rsidP="00965F13">
      <w:pPr>
        <w:spacing w:line="360" w:lineRule="auto"/>
        <w:rPr>
          <w:szCs w:val="32"/>
        </w:rPr>
      </w:pPr>
      <w:r w:rsidRPr="00965F13">
        <w:rPr>
          <w:szCs w:val="32"/>
        </w:rPr>
        <w:t>This step allowed me to group companies by sector and explore patterns in returns, volatility, and trading activity across different industries.</w:t>
      </w:r>
    </w:p>
    <w:p w14:paraId="437E6341" w14:textId="492830ED" w:rsidR="004704E2" w:rsidRPr="002B24E9" w:rsidRDefault="003E68EC" w:rsidP="003E68EC">
      <w:pPr>
        <w:pStyle w:val="ListParagraph"/>
        <w:numPr>
          <w:ilvl w:val="1"/>
          <w:numId w:val="1"/>
        </w:numPr>
        <w:spacing w:line="360" w:lineRule="auto"/>
        <w:rPr>
          <w:b/>
          <w:bCs/>
          <w:szCs w:val="32"/>
        </w:rPr>
      </w:pPr>
      <w:r w:rsidRPr="002B24E9">
        <w:rPr>
          <w:b/>
          <w:bCs/>
          <w:szCs w:val="32"/>
        </w:rPr>
        <w:t>Data Cleaning and Integration</w:t>
      </w:r>
    </w:p>
    <w:p w14:paraId="14A690EA" w14:textId="3F83C871" w:rsidR="00026F81" w:rsidRPr="00026F81" w:rsidRDefault="00026F81" w:rsidP="00026F81">
      <w:pPr>
        <w:spacing w:line="360" w:lineRule="auto"/>
        <w:rPr>
          <w:szCs w:val="32"/>
        </w:rPr>
      </w:pPr>
      <w:r w:rsidRPr="00026F81">
        <w:rPr>
          <w:szCs w:val="32"/>
        </w:rPr>
        <w:t xml:space="preserve">After collecting data from </w:t>
      </w:r>
      <w:proofErr w:type="spellStart"/>
      <w:r w:rsidRPr="00026F81">
        <w:rPr>
          <w:szCs w:val="32"/>
        </w:rPr>
        <w:t>TradingView</w:t>
      </w:r>
      <w:proofErr w:type="spellEnd"/>
      <w:r w:rsidRPr="00026F81">
        <w:rPr>
          <w:szCs w:val="32"/>
        </w:rPr>
        <w:t>, Yahoo Finance, and Wikipedia, I performed a multi-step cleaning and integration process to create an analysis-ready dataset named sp500_stocks. This dataset combines daily price data, trading volume, and sector classifications for S&amp;P 500 companies over a six-month period.</w:t>
      </w:r>
    </w:p>
    <w:p w14:paraId="30ABB61A" w14:textId="34360F36" w:rsidR="00026F81" w:rsidRPr="00026F81" w:rsidRDefault="00026F81" w:rsidP="00026F81">
      <w:pPr>
        <w:spacing w:line="360" w:lineRule="auto"/>
        <w:rPr>
          <w:szCs w:val="32"/>
        </w:rPr>
      </w:pPr>
      <w:r w:rsidRPr="00026F81">
        <w:rPr>
          <w:szCs w:val="32"/>
        </w:rPr>
        <w:t xml:space="preserve">I began by cleaning the ticker list scraped from </w:t>
      </w:r>
      <w:proofErr w:type="spellStart"/>
      <w:r w:rsidRPr="00026F81">
        <w:rPr>
          <w:szCs w:val="32"/>
        </w:rPr>
        <w:t>TradingView</w:t>
      </w:r>
      <w:proofErr w:type="spellEnd"/>
      <w:r>
        <w:rPr>
          <w:szCs w:val="32"/>
        </w:rPr>
        <w:t xml:space="preserve">, </w:t>
      </w:r>
      <w:r w:rsidRPr="00026F81">
        <w:rPr>
          <w:szCs w:val="32"/>
        </w:rPr>
        <w:t xml:space="preserve">removing null entries, trimming whitespace, and standardizing formats to ensure compatibility with Yahoo Finance. Invalid or incomplete tickers were excluded. Using the cleaned list, I retrieved daily OHLC (Open, High, Low, Close) and volume data through the </w:t>
      </w:r>
      <w:proofErr w:type="spellStart"/>
      <w:r w:rsidRPr="00026F81">
        <w:rPr>
          <w:szCs w:val="32"/>
        </w:rPr>
        <w:t>yfinance</w:t>
      </w:r>
      <w:proofErr w:type="spellEnd"/>
      <w:r w:rsidRPr="00026F81">
        <w:rPr>
          <w:szCs w:val="32"/>
        </w:rPr>
        <w:t xml:space="preserve"> library. The data was reformatted into long-form, with each row representing one stock on one trading day. Tickers without available data were skipped using error handling.</w:t>
      </w:r>
    </w:p>
    <w:p w14:paraId="2F80F02E" w14:textId="355AB9F6" w:rsidR="00026F81" w:rsidRPr="00026F81" w:rsidRDefault="00026F81" w:rsidP="00026F81">
      <w:pPr>
        <w:spacing w:line="360" w:lineRule="auto"/>
        <w:rPr>
          <w:szCs w:val="32"/>
        </w:rPr>
      </w:pPr>
      <w:r w:rsidRPr="00026F81">
        <w:rPr>
          <w:szCs w:val="32"/>
        </w:rPr>
        <w:t>To enrich the dataset, I scraped Wikipedia’s list of S&amp;P 500 companies to extract each firm’s GICS sector. After cleaning and aligning the tickers, I merged this sector information into the price data using a left join on the Ticker column.</w:t>
      </w:r>
    </w:p>
    <w:p w14:paraId="6B44FC08" w14:textId="18F25759" w:rsidR="00026F81" w:rsidRPr="00026F81" w:rsidRDefault="00026F81" w:rsidP="00026F81">
      <w:pPr>
        <w:spacing w:line="360" w:lineRule="auto"/>
        <w:rPr>
          <w:szCs w:val="32"/>
        </w:rPr>
      </w:pPr>
      <w:r w:rsidRPr="00026F81">
        <w:rPr>
          <w:szCs w:val="32"/>
        </w:rPr>
        <w:t>Next, I engineered several variables to support analysis. These included daily return ((Close - Open) / Open), daily volatility (High - Low), absolute price movement, and both total and 30-day average trading volume. I also calculated two key ratios: Volume Ratio (daily volume / total average volume) and Volume Spike Ratio (daily volume / 30-day average volume), which helped flag unusual activity.</w:t>
      </w:r>
    </w:p>
    <w:p w14:paraId="3A786ADF" w14:textId="77777777" w:rsidR="00026F81" w:rsidRDefault="00026F81" w:rsidP="00026F81">
      <w:pPr>
        <w:spacing w:line="360" w:lineRule="auto"/>
        <w:rPr>
          <w:szCs w:val="32"/>
        </w:rPr>
      </w:pPr>
      <w:r w:rsidRPr="00026F81">
        <w:rPr>
          <w:szCs w:val="32"/>
        </w:rPr>
        <w:t>Finally, I reordered columns, removed rows with missing or invalid values, and confirmed the dataset was complete. The resulting sp500_stocks dataset contains over 60,000 observations and serves as the foundation for all analysis in this project. A full description of each variable is provided in Table 1.</w:t>
      </w:r>
    </w:p>
    <w:p w14:paraId="21967E9E" w14:textId="240DA4CF" w:rsidR="00301072" w:rsidRPr="00E628AA" w:rsidRDefault="00301072" w:rsidP="00026F81">
      <w:pPr>
        <w:spacing w:line="360" w:lineRule="auto"/>
        <w:rPr>
          <w:i/>
          <w:iCs/>
          <w:szCs w:val="32"/>
        </w:rPr>
      </w:pPr>
      <w:r w:rsidRPr="00E628AA">
        <w:rPr>
          <w:b/>
          <w:bCs/>
          <w:i/>
          <w:iCs/>
          <w:szCs w:val="32"/>
        </w:rPr>
        <w:lastRenderedPageBreak/>
        <w:t>Table 1</w:t>
      </w:r>
      <w:r w:rsidR="00E628AA" w:rsidRPr="00E628AA">
        <w:rPr>
          <w:b/>
          <w:bCs/>
          <w:i/>
          <w:iCs/>
          <w:szCs w:val="32"/>
        </w:rPr>
        <w:t xml:space="preserve"> Data Dictionary</w:t>
      </w:r>
    </w:p>
    <w:tbl>
      <w:tblPr>
        <w:tblStyle w:val="TableGrid"/>
        <w:tblW w:w="9699" w:type="dxa"/>
        <w:tblLook w:val="04A0" w:firstRow="1" w:lastRow="0" w:firstColumn="1" w:lastColumn="0" w:noHBand="0" w:noVBand="1"/>
      </w:tblPr>
      <w:tblGrid>
        <w:gridCol w:w="2245"/>
        <w:gridCol w:w="1710"/>
        <w:gridCol w:w="2415"/>
        <w:gridCol w:w="3329"/>
      </w:tblGrid>
      <w:tr w:rsidR="00CC6572" w:rsidRPr="00662F08" w14:paraId="03589AD1" w14:textId="77777777" w:rsidTr="001909CF">
        <w:tc>
          <w:tcPr>
            <w:tcW w:w="2245" w:type="dxa"/>
          </w:tcPr>
          <w:p w14:paraId="39BE0129" w14:textId="77777777" w:rsidR="00CC6572" w:rsidRPr="00335B2F" w:rsidRDefault="00CC6572" w:rsidP="00335B2F">
            <w:pPr>
              <w:spacing w:line="360" w:lineRule="auto"/>
              <w:jc w:val="center"/>
              <w:rPr>
                <w:b/>
                <w:bCs/>
                <w:szCs w:val="24"/>
              </w:rPr>
            </w:pPr>
            <w:r w:rsidRPr="00335B2F">
              <w:rPr>
                <w:b/>
                <w:bCs/>
                <w:szCs w:val="24"/>
              </w:rPr>
              <w:t>Field</w:t>
            </w:r>
          </w:p>
        </w:tc>
        <w:tc>
          <w:tcPr>
            <w:tcW w:w="1710" w:type="dxa"/>
          </w:tcPr>
          <w:p w14:paraId="493F604E" w14:textId="77777777" w:rsidR="00CC6572" w:rsidRPr="00662F08" w:rsidRDefault="00CC6572" w:rsidP="006E250A">
            <w:pPr>
              <w:spacing w:line="360" w:lineRule="auto"/>
              <w:jc w:val="center"/>
              <w:rPr>
                <w:b/>
                <w:bCs/>
                <w:szCs w:val="24"/>
              </w:rPr>
            </w:pPr>
            <w:r w:rsidRPr="00662F08">
              <w:rPr>
                <w:b/>
                <w:bCs/>
                <w:szCs w:val="24"/>
              </w:rPr>
              <w:t>Type</w:t>
            </w:r>
          </w:p>
        </w:tc>
        <w:tc>
          <w:tcPr>
            <w:tcW w:w="2415" w:type="dxa"/>
          </w:tcPr>
          <w:p w14:paraId="0434B129" w14:textId="6CCD3999" w:rsidR="00CC6572" w:rsidRPr="00CC6572" w:rsidRDefault="00CC6572" w:rsidP="006E250A">
            <w:pPr>
              <w:spacing w:line="360" w:lineRule="auto"/>
              <w:jc w:val="center"/>
              <w:rPr>
                <w:b/>
                <w:szCs w:val="24"/>
              </w:rPr>
            </w:pPr>
            <w:r>
              <w:rPr>
                <w:b/>
                <w:szCs w:val="24"/>
              </w:rPr>
              <w:t>Source</w:t>
            </w:r>
          </w:p>
        </w:tc>
        <w:tc>
          <w:tcPr>
            <w:tcW w:w="3329" w:type="dxa"/>
          </w:tcPr>
          <w:p w14:paraId="1F5E6515" w14:textId="7693190B" w:rsidR="00CC6572" w:rsidRPr="00662F08" w:rsidRDefault="00CC6572" w:rsidP="006E250A">
            <w:pPr>
              <w:spacing w:line="360" w:lineRule="auto"/>
              <w:jc w:val="center"/>
              <w:rPr>
                <w:b/>
                <w:szCs w:val="24"/>
              </w:rPr>
            </w:pPr>
            <w:r w:rsidRPr="00662F08">
              <w:rPr>
                <w:b/>
                <w:szCs w:val="24"/>
              </w:rPr>
              <w:t>Description</w:t>
            </w:r>
          </w:p>
        </w:tc>
      </w:tr>
      <w:tr w:rsidR="00CC6572" w:rsidRPr="00662F08" w14:paraId="1A29871B" w14:textId="77777777" w:rsidTr="001909CF">
        <w:tc>
          <w:tcPr>
            <w:tcW w:w="2245" w:type="dxa"/>
          </w:tcPr>
          <w:p w14:paraId="793802A3" w14:textId="77777777" w:rsidR="00CC6572" w:rsidRPr="00662F08" w:rsidRDefault="00CC6572" w:rsidP="006E250A">
            <w:pPr>
              <w:spacing w:line="360" w:lineRule="auto"/>
              <w:rPr>
                <w:szCs w:val="24"/>
              </w:rPr>
            </w:pPr>
            <w:r w:rsidRPr="00662F08">
              <w:rPr>
                <w:szCs w:val="24"/>
              </w:rPr>
              <w:t>Ticker</w:t>
            </w:r>
          </w:p>
        </w:tc>
        <w:tc>
          <w:tcPr>
            <w:tcW w:w="1710" w:type="dxa"/>
          </w:tcPr>
          <w:p w14:paraId="74CA28B0" w14:textId="77777777" w:rsidR="00CC6572" w:rsidRPr="00662F08" w:rsidRDefault="00CC6572" w:rsidP="006E250A">
            <w:pPr>
              <w:spacing w:line="360" w:lineRule="auto"/>
              <w:rPr>
                <w:szCs w:val="24"/>
              </w:rPr>
            </w:pPr>
            <w:r w:rsidRPr="00662F08">
              <w:rPr>
                <w:szCs w:val="24"/>
              </w:rPr>
              <w:t>Text</w:t>
            </w:r>
          </w:p>
        </w:tc>
        <w:tc>
          <w:tcPr>
            <w:tcW w:w="2415" w:type="dxa"/>
          </w:tcPr>
          <w:p w14:paraId="6696A6F6" w14:textId="77777777" w:rsidR="00CC6572" w:rsidRDefault="00CC6572" w:rsidP="006E250A">
            <w:pPr>
              <w:rPr>
                <w:szCs w:val="24"/>
              </w:rPr>
            </w:pPr>
            <w:r>
              <w:rPr>
                <w:szCs w:val="24"/>
              </w:rPr>
              <w:t>All three</w:t>
            </w:r>
          </w:p>
          <w:p w14:paraId="02A4A171" w14:textId="369404F3" w:rsidR="00CC6572" w:rsidRPr="00CC6572" w:rsidRDefault="00CC6572" w:rsidP="006E250A">
            <w:pPr>
              <w:rPr>
                <w:szCs w:val="24"/>
              </w:rPr>
            </w:pPr>
          </w:p>
        </w:tc>
        <w:tc>
          <w:tcPr>
            <w:tcW w:w="3329" w:type="dxa"/>
          </w:tcPr>
          <w:p w14:paraId="0A87E359" w14:textId="747D369A" w:rsidR="00CC6572" w:rsidRPr="00662F08" w:rsidRDefault="00CC6572" w:rsidP="006E250A">
            <w:pPr>
              <w:rPr>
                <w:szCs w:val="24"/>
              </w:rPr>
            </w:pPr>
            <w:r w:rsidRPr="00662F08">
              <w:rPr>
                <w:szCs w:val="24"/>
              </w:rPr>
              <w:t>Stock symbol used for merging and analysis</w:t>
            </w:r>
          </w:p>
        </w:tc>
      </w:tr>
      <w:tr w:rsidR="00CC6572" w:rsidRPr="00662F08" w14:paraId="45306BB1" w14:textId="77777777" w:rsidTr="001909CF">
        <w:tc>
          <w:tcPr>
            <w:tcW w:w="2245" w:type="dxa"/>
          </w:tcPr>
          <w:p w14:paraId="4630CC02" w14:textId="77777777" w:rsidR="00CC6572" w:rsidRPr="00662F08" w:rsidRDefault="00CC6572" w:rsidP="006E250A">
            <w:pPr>
              <w:spacing w:line="360" w:lineRule="auto"/>
              <w:rPr>
                <w:szCs w:val="24"/>
              </w:rPr>
            </w:pPr>
            <w:r w:rsidRPr="00662F08">
              <w:rPr>
                <w:szCs w:val="24"/>
              </w:rPr>
              <w:t>Company Name</w:t>
            </w:r>
          </w:p>
        </w:tc>
        <w:tc>
          <w:tcPr>
            <w:tcW w:w="1710" w:type="dxa"/>
          </w:tcPr>
          <w:p w14:paraId="590F4137" w14:textId="77777777" w:rsidR="00CC6572" w:rsidRPr="00662F08" w:rsidRDefault="00CC6572" w:rsidP="006E250A">
            <w:pPr>
              <w:spacing w:line="360" w:lineRule="auto"/>
              <w:rPr>
                <w:szCs w:val="24"/>
              </w:rPr>
            </w:pPr>
            <w:r w:rsidRPr="00662F08">
              <w:rPr>
                <w:szCs w:val="24"/>
              </w:rPr>
              <w:t>Text</w:t>
            </w:r>
          </w:p>
        </w:tc>
        <w:tc>
          <w:tcPr>
            <w:tcW w:w="2415" w:type="dxa"/>
          </w:tcPr>
          <w:p w14:paraId="19AE3D19" w14:textId="1C67360F" w:rsidR="00CC6572" w:rsidRPr="00662F08" w:rsidRDefault="001909CF" w:rsidP="006E250A">
            <w:pPr>
              <w:rPr>
                <w:szCs w:val="24"/>
              </w:rPr>
            </w:pPr>
            <w:proofErr w:type="spellStart"/>
            <w:r>
              <w:rPr>
                <w:szCs w:val="24"/>
              </w:rPr>
              <w:t>TradingView</w:t>
            </w:r>
            <w:proofErr w:type="spellEnd"/>
          </w:p>
        </w:tc>
        <w:tc>
          <w:tcPr>
            <w:tcW w:w="3329" w:type="dxa"/>
          </w:tcPr>
          <w:p w14:paraId="3945C8AD" w14:textId="00D22A52" w:rsidR="00CC6572" w:rsidRPr="00662F08" w:rsidRDefault="00CC6572" w:rsidP="006E250A">
            <w:pPr>
              <w:rPr>
                <w:szCs w:val="24"/>
              </w:rPr>
            </w:pPr>
            <w:r w:rsidRPr="00662F08">
              <w:rPr>
                <w:szCs w:val="24"/>
              </w:rPr>
              <w:t>Full name of the company</w:t>
            </w:r>
          </w:p>
        </w:tc>
      </w:tr>
      <w:tr w:rsidR="00CC6572" w:rsidRPr="00662F08" w14:paraId="2C63ADB5" w14:textId="77777777" w:rsidTr="001909CF">
        <w:tc>
          <w:tcPr>
            <w:tcW w:w="2245" w:type="dxa"/>
          </w:tcPr>
          <w:p w14:paraId="21D751FA" w14:textId="3ED79F9E" w:rsidR="00CC6572" w:rsidRPr="00662F08" w:rsidRDefault="00CC6572" w:rsidP="00335B2F">
            <w:pPr>
              <w:spacing w:line="360" w:lineRule="auto"/>
              <w:rPr>
                <w:szCs w:val="24"/>
              </w:rPr>
            </w:pPr>
            <w:r>
              <w:rPr>
                <w:szCs w:val="24"/>
              </w:rPr>
              <w:t>Company Sector</w:t>
            </w:r>
          </w:p>
        </w:tc>
        <w:tc>
          <w:tcPr>
            <w:tcW w:w="1710" w:type="dxa"/>
          </w:tcPr>
          <w:p w14:paraId="5C709E0A" w14:textId="09DD9150" w:rsidR="00CC6572" w:rsidRPr="00662F08" w:rsidRDefault="00CC6572" w:rsidP="00335B2F">
            <w:pPr>
              <w:spacing w:line="360" w:lineRule="auto"/>
              <w:rPr>
                <w:szCs w:val="24"/>
              </w:rPr>
            </w:pPr>
            <w:r w:rsidRPr="00662F08">
              <w:rPr>
                <w:szCs w:val="24"/>
              </w:rPr>
              <w:t>Text</w:t>
            </w:r>
          </w:p>
        </w:tc>
        <w:tc>
          <w:tcPr>
            <w:tcW w:w="2415" w:type="dxa"/>
          </w:tcPr>
          <w:p w14:paraId="318DAD3F" w14:textId="2B173CC6" w:rsidR="00CC6572" w:rsidRPr="00662F08" w:rsidRDefault="001909CF" w:rsidP="00335B2F">
            <w:pPr>
              <w:rPr>
                <w:szCs w:val="24"/>
              </w:rPr>
            </w:pPr>
            <w:r>
              <w:rPr>
                <w:szCs w:val="24"/>
              </w:rPr>
              <w:t>Wikipedia</w:t>
            </w:r>
          </w:p>
        </w:tc>
        <w:tc>
          <w:tcPr>
            <w:tcW w:w="3329" w:type="dxa"/>
          </w:tcPr>
          <w:p w14:paraId="676BC4A4" w14:textId="4C6AA01F" w:rsidR="00CC6572" w:rsidRPr="00662F08" w:rsidRDefault="00CC6572" w:rsidP="00335B2F">
            <w:pPr>
              <w:rPr>
                <w:szCs w:val="24"/>
              </w:rPr>
            </w:pPr>
            <w:r w:rsidRPr="00662F08">
              <w:rPr>
                <w:szCs w:val="24"/>
              </w:rPr>
              <w:t>Sector classification from Wikipedia</w:t>
            </w:r>
          </w:p>
        </w:tc>
      </w:tr>
      <w:tr w:rsidR="00CC6572" w:rsidRPr="00662F08" w14:paraId="7E91FB36" w14:textId="77777777" w:rsidTr="001909CF">
        <w:tc>
          <w:tcPr>
            <w:tcW w:w="2245" w:type="dxa"/>
          </w:tcPr>
          <w:p w14:paraId="0B30AA1B" w14:textId="719D11A0" w:rsidR="00CC6572" w:rsidRDefault="00CC6572" w:rsidP="00335B2F">
            <w:pPr>
              <w:spacing w:line="360" w:lineRule="auto"/>
              <w:rPr>
                <w:szCs w:val="24"/>
              </w:rPr>
            </w:pPr>
            <w:r w:rsidRPr="00662F08">
              <w:rPr>
                <w:szCs w:val="24"/>
              </w:rPr>
              <w:t>Date</w:t>
            </w:r>
          </w:p>
        </w:tc>
        <w:tc>
          <w:tcPr>
            <w:tcW w:w="1710" w:type="dxa"/>
          </w:tcPr>
          <w:p w14:paraId="64FA743F" w14:textId="580ADFF4" w:rsidR="00CC6572" w:rsidRPr="00662F08" w:rsidRDefault="00CC6572" w:rsidP="00335B2F">
            <w:pPr>
              <w:spacing w:line="360" w:lineRule="auto"/>
              <w:rPr>
                <w:szCs w:val="24"/>
              </w:rPr>
            </w:pPr>
            <w:r w:rsidRPr="00662F08">
              <w:rPr>
                <w:szCs w:val="24"/>
              </w:rPr>
              <w:t>Date</w:t>
            </w:r>
          </w:p>
        </w:tc>
        <w:tc>
          <w:tcPr>
            <w:tcW w:w="2415" w:type="dxa"/>
          </w:tcPr>
          <w:p w14:paraId="514DF51E" w14:textId="1164F8A6" w:rsidR="00CC6572" w:rsidRPr="00662F08" w:rsidRDefault="001909CF" w:rsidP="00335B2F">
            <w:pPr>
              <w:rPr>
                <w:rFonts w:eastAsia="Times New Roman" w:cs="Times New Roman"/>
                <w:kern w:val="0"/>
                <w:szCs w:val="24"/>
                <w14:ligatures w14:val="none"/>
              </w:rPr>
            </w:pPr>
            <w:proofErr w:type="spellStart"/>
            <w:r>
              <w:rPr>
                <w:rFonts w:eastAsia="Times New Roman" w:cs="Times New Roman"/>
                <w:kern w:val="0"/>
                <w:szCs w:val="24"/>
                <w14:ligatures w14:val="none"/>
              </w:rPr>
              <w:t>TradingView</w:t>
            </w:r>
            <w:proofErr w:type="spellEnd"/>
          </w:p>
        </w:tc>
        <w:tc>
          <w:tcPr>
            <w:tcW w:w="3329" w:type="dxa"/>
          </w:tcPr>
          <w:p w14:paraId="774A75B1" w14:textId="233C09BA" w:rsidR="00CC6572" w:rsidRPr="00F2099C" w:rsidRDefault="00CC6572" w:rsidP="00335B2F">
            <w:pPr>
              <w:rPr>
                <w:rFonts w:eastAsia="Times New Roman" w:cs="Times New Roman"/>
                <w:kern w:val="0"/>
                <w:szCs w:val="24"/>
                <w14:ligatures w14:val="none"/>
              </w:rPr>
            </w:pPr>
            <w:r w:rsidRPr="00662F08">
              <w:rPr>
                <w:rFonts w:eastAsia="Times New Roman" w:cs="Times New Roman"/>
                <w:kern w:val="0"/>
                <w:szCs w:val="24"/>
                <w14:ligatures w14:val="none"/>
              </w:rPr>
              <w:t>Trading day date</w:t>
            </w:r>
          </w:p>
        </w:tc>
      </w:tr>
      <w:tr w:rsidR="00CC6572" w:rsidRPr="00662F08" w14:paraId="3E48B57F" w14:textId="77777777" w:rsidTr="001909CF">
        <w:tc>
          <w:tcPr>
            <w:tcW w:w="2245" w:type="dxa"/>
          </w:tcPr>
          <w:p w14:paraId="6DA02CC8" w14:textId="77777777" w:rsidR="00CC6572" w:rsidRPr="00662F08" w:rsidRDefault="00CC6572" w:rsidP="00335B2F">
            <w:pPr>
              <w:spacing w:line="360" w:lineRule="auto"/>
              <w:rPr>
                <w:szCs w:val="24"/>
              </w:rPr>
            </w:pPr>
            <w:r w:rsidRPr="00662F08">
              <w:rPr>
                <w:szCs w:val="24"/>
              </w:rPr>
              <w:t>Stock Price</w:t>
            </w:r>
          </w:p>
        </w:tc>
        <w:tc>
          <w:tcPr>
            <w:tcW w:w="1710" w:type="dxa"/>
          </w:tcPr>
          <w:p w14:paraId="34E2D970" w14:textId="77777777" w:rsidR="00CC6572" w:rsidRPr="00662F08" w:rsidRDefault="00CC6572" w:rsidP="00335B2F">
            <w:pPr>
              <w:spacing w:line="360" w:lineRule="auto"/>
              <w:rPr>
                <w:szCs w:val="24"/>
              </w:rPr>
            </w:pPr>
            <w:r w:rsidRPr="00662F08">
              <w:rPr>
                <w:szCs w:val="24"/>
              </w:rPr>
              <w:t>Numeric</w:t>
            </w:r>
          </w:p>
        </w:tc>
        <w:tc>
          <w:tcPr>
            <w:tcW w:w="2415" w:type="dxa"/>
          </w:tcPr>
          <w:p w14:paraId="342087E0" w14:textId="22F4B8C8" w:rsidR="00CC6572" w:rsidRPr="00662F08" w:rsidRDefault="001909CF" w:rsidP="00335B2F">
            <w:pPr>
              <w:rPr>
                <w:szCs w:val="24"/>
              </w:rPr>
            </w:pPr>
            <w:proofErr w:type="spellStart"/>
            <w:r>
              <w:rPr>
                <w:szCs w:val="24"/>
              </w:rPr>
              <w:t>TradingView</w:t>
            </w:r>
            <w:proofErr w:type="spellEnd"/>
          </w:p>
        </w:tc>
        <w:tc>
          <w:tcPr>
            <w:tcW w:w="3329" w:type="dxa"/>
          </w:tcPr>
          <w:p w14:paraId="7DBC5D00" w14:textId="36C163DB" w:rsidR="00CC6572" w:rsidRPr="00662F08" w:rsidRDefault="00CC6572" w:rsidP="00335B2F">
            <w:pPr>
              <w:rPr>
                <w:szCs w:val="24"/>
              </w:rPr>
            </w:pPr>
            <w:r w:rsidRPr="00662F08">
              <w:rPr>
                <w:szCs w:val="24"/>
              </w:rPr>
              <w:t xml:space="preserve">Latest available price from </w:t>
            </w:r>
            <w:proofErr w:type="spellStart"/>
            <w:r w:rsidRPr="00662F08">
              <w:rPr>
                <w:szCs w:val="24"/>
              </w:rPr>
              <w:t>TradingView</w:t>
            </w:r>
            <w:proofErr w:type="spellEnd"/>
          </w:p>
        </w:tc>
      </w:tr>
      <w:tr w:rsidR="00CC6572" w:rsidRPr="00662F08" w14:paraId="13F73C1C" w14:textId="77777777" w:rsidTr="001909CF">
        <w:tc>
          <w:tcPr>
            <w:tcW w:w="2245" w:type="dxa"/>
          </w:tcPr>
          <w:p w14:paraId="0667A394" w14:textId="0BD872AE" w:rsidR="00CC6572" w:rsidRPr="00662F08" w:rsidRDefault="00CC6572" w:rsidP="00335B2F">
            <w:pPr>
              <w:spacing w:line="360" w:lineRule="auto"/>
              <w:rPr>
                <w:szCs w:val="24"/>
              </w:rPr>
            </w:pPr>
            <w:r w:rsidRPr="00662F08">
              <w:rPr>
                <w:szCs w:val="24"/>
              </w:rPr>
              <w:t>Open</w:t>
            </w:r>
          </w:p>
        </w:tc>
        <w:tc>
          <w:tcPr>
            <w:tcW w:w="1710" w:type="dxa"/>
          </w:tcPr>
          <w:p w14:paraId="50FB2175" w14:textId="637A020D" w:rsidR="00CC6572" w:rsidRPr="00662F08" w:rsidRDefault="00CC6572" w:rsidP="00335B2F">
            <w:pPr>
              <w:spacing w:line="360" w:lineRule="auto"/>
              <w:rPr>
                <w:szCs w:val="24"/>
              </w:rPr>
            </w:pPr>
            <w:r w:rsidRPr="00662F08">
              <w:rPr>
                <w:szCs w:val="24"/>
              </w:rPr>
              <w:t>Numeric</w:t>
            </w:r>
          </w:p>
        </w:tc>
        <w:tc>
          <w:tcPr>
            <w:tcW w:w="2415" w:type="dxa"/>
          </w:tcPr>
          <w:p w14:paraId="0614EFAB" w14:textId="27C29994" w:rsidR="00CC6572" w:rsidRPr="00662F08" w:rsidRDefault="001909CF" w:rsidP="00335B2F">
            <w:pPr>
              <w:rPr>
                <w:szCs w:val="24"/>
              </w:rPr>
            </w:pPr>
            <w:r>
              <w:rPr>
                <w:szCs w:val="24"/>
              </w:rPr>
              <w:t>Yahoo Finance</w:t>
            </w:r>
          </w:p>
        </w:tc>
        <w:tc>
          <w:tcPr>
            <w:tcW w:w="3329" w:type="dxa"/>
          </w:tcPr>
          <w:p w14:paraId="4D3F644A" w14:textId="5F096282" w:rsidR="00CC6572" w:rsidRPr="00662F08" w:rsidRDefault="00CC6572" w:rsidP="00335B2F">
            <w:pPr>
              <w:rPr>
                <w:b/>
                <w:bCs/>
                <w:szCs w:val="24"/>
              </w:rPr>
            </w:pPr>
            <w:r w:rsidRPr="00662F08">
              <w:rPr>
                <w:szCs w:val="24"/>
              </w:rPr>
              <w:t>Opening price on that day</w:t>
            </w:r>
          </w:p>
        </w:tc>
      </w:tr>
      <w:tr w:rsidR="001909CF" w:rsidRPr="00662F08" w14:paraId="7A7F78B9" w14:textId="77777777" w:rsidTr="001909CF">
        <w:tc>
          <w:tcPr>
            <w:tcW w:w="2245" w:type="dxa"/>
          </w:tcPr>
          <w:p w14:paraId="53AF4D28" w14:textId="63FEE7E2" w:rsidR="001909CF" w:rsidRPr="00662F08" w:rsidRDefault="001909CF" w:rsidP="001909CF">
            <w:pPr>
              <w:spacing w:line="360" w:lineRule="auto"/>
              <w:rPr>
                <w:szCs w:val="24"/>
              </w:rPr>
            </w:pPr>
            <w:r w:rsidRPr="00662F08">
              <w:rPr>
                <w:szCs w:val="24"/>
              </w:rPr>
              <w:t>High</w:t>
            </w:r>
          </w:p>
        </w:tc>
        <w:tc>
          <w:tcPr>
            <w:tcW w:w="1710" w:type="dxa"/>
          </w:tcPr>
          <w:p w14:paraId="072FC9A8" w14:textId="4512B094" w:rsidR="001909CF" w:rsidRPr="00662F08" w:rsidRDefault="001909CF" w:rsidP="001909CF">
            <w:pPr>
              <w:spacing w:line="360" w:lineRule="auto"/>
              <w:rPr>
                <w:szCs w:val="24"/>
              </w:rPr>
            </w:pPr>
            <w:r w:rsidRPr="00662F08">
              <w:rPr>
                <w:szCs w:val="24"/>
              </w:rPr>
              <w:t>Numeric</w:t>
            </w:r>
          </w:p>
        </w:tc>
        <w:tc>
          <w:tcPr>
            <w:tcW w:w="2415" w:type="dxa"/>
          </w:tcPr>
          <w:p w14:paraId="35A61D59" w14:textId="5EB8C92E" w:rsidR="001909CF" w:rsidRPr="00662F08" w:rsidRDefault="001909CF" w:rsidP="001909CF">
            <w:pPr>
              <w:rPr>
                <w:szCs w:val="24"/>
              </w:rPr>
            </w:pPr>
            <w:r>
              <w:rPr>
                <w:szCs w:val="24"/>
              </w:rPr>
              <w:t>Yahoo Finance</w:t>
            </w:r>
          </w:p>
        </w:tc>
        <w:tc>
          <w:tcPr>
            <w:tcW w:w="3329" w:type="dxa"/>
          </w:tcPr>
          <w:p w14:paraId="4F57E881" w14:textId="6C3B2FD0" w:rsidR="001909CF" w:rsidRPr="00662F08" w:rsidRDefault="001909CF" w:rsidP="001909CF">
            <w:pPr>
              <w:rPr>
                <w:szCs w:val="24"/>
              </w:rPr>
            </w:pPr>
            <w:r w:rsidRPr="00662F08">
              <w:rPr>
                <w:szCs w:val="24"/>
              </w:rPr>
              <w:t>Highest price on that day</w:t>
            </w:r>
          </w:p>
        </w:tc>
      </w:tr>
      <w:tr w:rsidR="001909CF" w:rsidRPr="00662F08" w14:paraId="6A6B6664" w14:textId="77777777" w:rsidTr="001909CF">
        <w:tc>
          <w:tcPr>
            <w:tcW w:w="2245" w:type="dxa"/>
          </w:tcPr>
          <w:p w14:paraId="61A0B659" w14:textId="77777777" w:rsidR="001909CF" w:rsidRPr="00662F08" w:rsidRDefault="001909CF" w:rsidP="001909CF">
            <w:pPr>
              <w:spacing w:line="360" w:lineRule="auto"/>
              <w:rPr>
                <w:szCs w:val="24"/>
              </w:rPr>
            </w:pPr>
            <w:r w:rsidRPr="00662F08">
              <w:rPr>
                <w:szCs w:val="24"/>
              </w:rPr>
              <w:t>Low</w:t>
            </w:r>
          </w:p>
        </w:tc>
        <w:tc>
          <w:tcPr>
            <w:tcW w:w="1710" w:type="dxa"/>
          </w:tcPr>
          <w:p w14:paraId="6D805E35" w14:textId="77777777" w:rsidR="001909CF" w:rsidRPr="00662F08" w:rsidRDefault="001909CF" w:rsidP="001909CF">
            <w:pPr>
              <w:spacing w:line="360" w:lineRule="auto"/>
              <w:rPr>
                <w:szCs w:val="24"/>
              </w:rPr>
            </w:pPr>
            <w:r w:rsidRPr="00662F08">
              <w:rPr>
                <w:szCs w:val="24"/>
              </w:rPr>
              <w:t>Numeric</w:t>
            </w:r>
          </w:p>
        </w:tc>
        <w:tc>
          <w:tcPr>
            <w:tcW w:w="2415" w:type="dxa"/>
          </w:tcPr>
          <w:p w14:paraId="3B44ED66" w14:textId="108F8FF2" w:rsidR="001909CF" w:rsidRPr="00662F08" w:rsidRDefault="001909CF" w:rsidP="001909CF">
            <w:pPr>
              <w:rPr>
                <w:szCs w:val="24"/>
              </w:rPr>
            </w:pPr>
            <w:r>
              <w:rPr>
                <w:szCs w:val="24"/>
              </w:rPr>
              <w:t>Yahoo Finance</w:t>
            </w:r>
          </w:p>
        </w:tc>
        <w:tc>
          <w:tcPr>
            <w:tcW w:w="3329" w:type="dxa"/>
          </w:tcPr>
          <w:p w14:paraId="70AAFAFB" w14:textId="40C0B0A1" w:rsidR="001909CF" w:rsidRPr="00662F08" w:rsidRDefault="001909CF" w:rsidP="001909CF">
            <w:pPr>
              <w:rPr>
                <w:szCs w:val="24"/>
              </w:rPr>
            </w:pPr>
            <w:r w:rsidRPr="00662F08">
              <w:rPr>
                <w:szCs w:val="24"/>
              </w:rPr>
              <w:t>Lowest price on that day</w:t>
            </w:r>
          </w:p>
        </w:tc>
      </w:tr>
      <w:tr w:rsidR="001909CF" w:rsidRPr="00662F08" w14:paraId="6B76FB88" w14:textId="77777777" w:rsidTr="001909CF">
        <w:tc>
          <w:tcPr>
            <w:tcW w:w="2245" w:type="dxa"/>
          </w:tcPr>
          <w:p w14:paraId="2A367069" w14:textId="57751DE4" w:rsidR="001909CF" w:rsidRPr="00662F08" w:rsidRDefault="001909CF" w:rsidP="001909CF">
            <w:pPr>
              <w:spacing w:line="360" w:lineRule="auto"/>
              <w:rPr>
                <w:szCs w:val="24"/>
              </w:rPr>
            </w:pPr>
            <w:r w:rsidRPr="00662F08">
              <w:rPr>
                <w:szCs w:val="24"/>
              </w:rPr>
              <w:t>Close</w:t>
            </w:r>
          </w:p>
        </w:tc>
        <w:tc>
          <w:tcPr>
            <w:tcW w:w="1710" w:type="dxa"/>
          </w:tcPr>
          <w:p w14:paraId="05832AB7" w14:textId="4308A438" w:rsidR="001909CF" w:rsidRPr="00662F08" w:rsidRDefault="001909CF" w:rsidP="001909CF">
            <w:pPr>
              <w:spacing w:line="360" w:lineRule="auto"/>
              <w:rPr>
                <w:szCs w:val="24"/>
              </w:rPr>
            </w:pPr>
            <w:r w:rsidRPr="00662F08">
              <w:rPr>
                <w:szCs w:val="24"/>
              </w:rPr>
              <w:t>Numeric</w:t>
            </w:r>
          </w:p>
        </w:tc>
        <w:tc>
          <w:tcPr>
            <w:tcW w:w="2415" w:type="dxa"/>
          </w:tcPr>
          <w:p w14:paraId="61E38258" w14:textId="49598DFB" w:rsidR="001909CF" w:rsidRPr="00662F08" w:rsidRDefault="001909CF" w:rsidP="001909CF">
            <w:pPr>
              <w:rPr>
                <w:szCs w:val="24"/>
              </w:rPr>
            </w:pPr>
            <w:r>
              <w:rPr>
                <w:szCs w:val="24"/>
              </w:rPr>
              <w:t>Yahoo Finance</w:t>
            </w:r>
          </w:p>
        </w:tc>
        <w:tc>
          <w:tcPr>
            <w:tcW w:w="3329" w:type="dxa"/>
          </w:tcPr>
          <w:p w14:paraId="140A554C" w14:textId="5E5444E2" w:rsidR="001909CF" w:rsidRPr="00662F08" w:rsidRDefault="001909CF" w:rsidP="001909CF">
            <w:pPr>
              <w:rPr>
                <w:szCs w:val="24"/>
              </w:rPr>
            </w:pPr>
            <w:r w:rsidRPr="00662F08">
              <w:rPr>
                <w:szCs w:val="24"/>
              </w:rPr>
              <w:t>Closing price on that day</w:t>
            </w:r>
          </w:p>
        </w:tc>
      </w:tr>
      <w:tr w:rsidR="001909CF" w:rsidRPr="00662F08" w14:paraId="3B39194D" w14:textId="77777777" w:rsidTr="001909CF">
        <w:tc>
          <w:tcPr>
            <w:tcW w:w="2245" w:type="dxa"/>
          </w:tcPr>
          <w:p w14:paraId="0EC9ADC1" w14:textId="77777777" w:rsidR="001909CF" w:rsidRPr="00662F08" w:rsidRDefault="001909CF" w:rsidP="001909CF">
            <w:pPr>
              <w:rPr>
                <w:szCs w:val="24"/>
              </w:rPr>
            </w:pPr>
            <w:r w:rsidRPr="00662F08">
              <w:rPr>
                <w:szCs w:val="24"/>
              </w:rPr>
              <w:t>Price % Change (Numeric)</w:t>
            </w:r>
          </w:p>
        </w:tc>
        <w:tc>
          <w:tcPr>
            <w:tcW w:w="1710" w:type="dxa"/>
          </w:tcPr>
          <w:p w14:paraId="6A1B85B3" w14:textId="20C336E2" w:rsidR="001909CF" w:rsidRPr="00662F08" w:rsidRDefault="001909CF" w:rsidP="001909CF">
            <w:pPr>
              <w:spacing w:line="360" w:lineRule="auto"/>
              <w:rPr>
                <w:szCs w:val="24"/>
              </w:rPr>
            </w:pPr>
            <w:r>
              <w:rPr>
                <w:szCs w:val="24"/>
              </w:rPr>
              <w:t>Numeric</w:t>
            </w:r>
          </w:p>
        </w:tc>
        <w:tc>
          <w:tcPr>
            <w:tcW w:w="2415" w:type="dxa"/>
          </w:tcPr>
          <w:p w14:paraId="2221E768" w14:textId="739033F9" w:rsidR="001909CF" w:rsidRPr="00662F08" w:rsidRDefault="001909CF" w:rsidP="001909CF">
            <w:pPr>
              <w:rPr>
                <w:szCs w:val="24"/>
              </w:rPr>
            </w:pPr>
            <w:proofErr w:type="spellStart"/>
            <w:r>
              <w:rPr>
                <w:szCs w:val="24"/>
              </w:rPr>
              <w:t>TradingView</w:t>
            </w:r>
            <w:proofErr w:type="spellEnd"/>
          </w:p>
        </w:tc>
        <w:tc>
          <w:tcPr>
            <w:tcW w:w="3329" w:type="dxa"/>
          </w:tcPr>
          <w:p w14:paraId="3CE513E5" w14:textId="700C478D" w:rsidR="001909CF" w:rsidRPr="00662F08" w:rsidRDefault="001909CF" w:rsidP="001909CF">
            <w:pPr>
              <w:rPr>
                <w:szCs w:val="24"/>
              </w:rPr>
            </w:pPr>
            <w:r w:rsidRPr="00662F08">
              <w:rPr>
                <w:szCs w:val="24"/>
              </w:rPr>
              <w:t>Cleaned stock price % change as float</w:t>
            </w:r>
          </w:p>
        </w:tc>
      </w:tr>
      <w:tr w:rsidR="001909CF" w:rsidRPr="00662F08" w14:paraId="26A22A69" w14:textId="77777777" w:rsidTr="001909CF">
        <w:tc>
          <w:tcPr>
            <w:tcW w:w="2245" w:type="dxa"/>
          </w:tcPr>
          <w:p w14:paraId="62864B8A" w14:textId="336F53E6" w:rsidR="001909CF" w:rsidRPr="00662F08" w:rsidRDefault="001909CF" w:rsidP="001909CF">
            <w:pPr>
              <w:rPr>
                <w:szCs w:val="24"/>
              </w:rPr>
            </w:pPr>
            <w:r>
              <w:rPr>
                <w:szCs w:val="24"/>
              </w:rPr>
              <w:t>Price Movement</w:t>
            </w:r>
          </w:p>
        </w:tc>
        <w:tc>
          <w:tcPr>
            <w:tcW w:w="1710" w:type="dxa"/>
          </w:tcPr>
          <w:p w14:paraId="550CE46B" w14:textId="51BF2BB1" w:rsidR="001909CF" w:rsidRDefault="001909CF" w:rsidP="001909CF">
            <w:pPr>
              <w:spacing w:line="360" w:lineRule="auto"/>
              <w:rPr>
                <w:szCs w:val="24"/>
              </w:rPr>
            </w:pPr>
            <w:r>
              <w:rPr>
                <w:szCs w:val="24"/>
              </w:rPr>
              <w:t>Numeric</w:t>
            </w:r>
          </w:p>
        </w:tc>
        <w:tc>
          <w:tcPr>
            <w:tcW w:w="2415" w:type="dxa"/>
          </w:tcPr>
          <w:p w14:paraId="57E8F0C8" w14:textId="53664C51" w:rsidR="001909CF" w:rsidRPr="00301072" w:rsidRDefault="001909CF" w:rsidP="001909CF">
            <w:pPr>
              <w:rPr>
                <w:szCs w:val="24"/>
              </w:rPr>
            </w:pPr>
            <w:r>
              <w:rPr>
                <w:szCs w:val="24"/>
              </w:rPr>
              <w:t>Calculated from Yahoo Finance</w:t>
            </w:r>
          </w:p>
        </w:tc>
        <w:tc>
          <w:tcPr>
            <w:tcW w:w="3329" w:type="dxa"/>
          </w:tcPr>
          <w:p w14:paraId="6AA3BD4D" w14:textId="09B74BF0" w:rsidR="001909CF" w:rsidRPr="00662F08" w:rsidRDefault="001909CF" w:rsidP="001909CF">
            <w:pPr>
              <w:rPr>
                <w:szCs w:val="24"/>
              </w:rPr>
            </w:pPr>
            <w:r w:rsidRPr="00301072">
              <w:rPr>
                <w:szCs w:val="24"/>
              </w:rPr>
              <w:t>Absolute value of daily return, showing magnitude of price change regardless of direction.</w:t>
            </w:r>
          </w:p>
        </w:tc>
      </w:tr>
      <w:tr w:rsidR="001909CF" w:rsidRPr="00662F08" w14:paraId="1E0F2984" w14:textId="77777777" w:rsidTr="001909CF">
        <w:tc>
          <w:tcPr>
            <w:tcW w:w="2245" w:type="dxa"/>
          </w:tcPr>
          <w:p w14:paraId="53EA48EF" w14:textId="2F6AB835" w:rsidR="001909CF" w:rsidRPr="00662F08" w:rsidRDefault="001909CF" w:rsidP="001909CF">
            <w:pPr>
              <w:spacing w:line="360" w:lineRule="auto"/>
              <w:rPr>
                <w:szCs w:val="24"/>
              </w:rPr>
            </w:pPr>
            <w:r>
              <w:rPr>
                <w:szCs w:val="24"/>
              </w:rPr>
              <w:t>Daily Volatility</w:t>
            </w:r>
          </w:p>
        </w:tc>
        <w:tc>
          <w:tcPr>
            <w:tcW w:w="1710" w:type="dxa"/>
          </w:tcPr>
          <w:p w14:paraId="5DFCDE33" w14:textId="3DD434B8" w:rsidR="001909CF" w:rsidRPr="00662F08" w:rsidRDefault="001909CF" w:rsidP="001909CF">
            <w:pPr>
              <w:spacing w:line="360" w:lineRule="auto"/>
              <w:rPr>
                <w:szCs w:val="24"/>
              </w:rPr>
            </w:pPr>
            <w:r>
              <w:rPr>
                <w:szCs w:val="24"/>
              </w:rPr>
              <w:t>Numeric</w:t>
            </w:r>
          </w:p>
        </w:tc>
        <w:tc>
          <w:tcPr>
            <w:tcW w:w="2415" w:type="dxa"/>
          </w:tcPr>
          <w:p w14:paraId="642DD0F6" w14:textId="6A748CC4" w:rsidR="001909CF" w:rsidRPr="00301072" w:rsidRDefault="001909CF" w:rsidP="001909CF">
            <w:pPr>
              <w:rPr>
                <w:szCs w:val="24"/>
              </w:rPr>
            </w:pPr>
            <w:r>
              <w:rPr>
                <w:szCs w:val="24"/>
              </w:rPr>
              <w:t>Calculated from Yahoo Finance</w:t>
            </w:r>
          </w:p>
        </w:tc>
        <w:tc>
          <w:tcPr>
            <w:tcW w:w="3329" w:type="dxa"/>
          </w:tcPr>
          <w:p w14:paraId="48E54183" w14:textId="1E6A0425" w:rsidR="001909CF" w:rsidRPr="00662F08" w:rsidRDefault="001909CF" w:rsidP="001909CF">
            <w:pPr>
              <w:rPr>
                <w:szCs w:val="24"/>
              </w:rPr>
            </w:pPr>
            <w:r w:rsidRPr="00301072">
              <w:rPr>
                <w:szCs w:val="24"/>
              </w:rPr>
              <w:t>Intraday volatility measured as High - Low</w:t>
            </w:r>
          </w:p>
        </w:tc>
      </w:tr>
      <w:tr w:rsidR="001909CF" w:rsidRPr="00662F08" w14:paraId="1A8E5E2A" w14:textId="77777777" w:rsidTr="001909CF">
        <w:tc>
          <w:tcPr>
            <w:tcW w:w="2245" w:type="dxa"/>
          </w:tcPr>
          <w:p w14:paraId="4B7DF84F" w14:textId="77777777" w:rsidR="001909CF" w:rsidRPr="00662F08" w:rsidRDefault="001909CF" w:rsidP="001909CF">
            <w:pPr>
              <w:spacing w:line="360" w:lineRule="auto"/>
              <w:rPr>
                <w:szCs w:val="24"/>
              </w:rPr>
            </w:pPr>
            <w:r w:rsidRPr="00662F08">
              <w:rPr>
                <w:szCs w:val="24"/>
              </w:rPr>
              <w:t>Volume</w:t>
            </w:r>
          </w:p>
        </w:tc>
        <w:tc>
          <w:tcPr>
            <w:tcW w:w="1710" w:type="dxa"/>
          </w:tcPr>
          <w:p w14:paraId="3AABCCD0" w14:textId="77777777" w:rsidR="001909CF" w:rsidRPr="00662F08" w:rsidRDefault="001909CF" w:rsidP="001909CF">
            <w:pPr>
              <w:spacing w:line="360" w:lineRule="auto"/>
              <w:rPr>
                <w:szCs w:val="24"/>
              </w:rPr>
            </w:pPr>
            <w:r w:rsidRPr="00662F08">
              <w:rPr>
                <w:szCs w:val="24"/>
              </w:rPr>
              <w:t>Numeric</w:t>
            </w:r>
          </w:p>
        </w:tc>
        <w:tc>
          <w:tcPr>
            <w:tcW w:w="2415" w:type="dxa"/>
          </w:tcPr>
          <w:p w14:paraId="0B6E648C" w14:textId="6B354F05" w:rsidR="001909CF" w:rsidRPr="00662F08" w:rsidRDefault="001909CF" w:rsidP="001909CF">
            <w:pPr>
              <w:rPr>
                <w:szCs w:val="24"/>
              </w:rPr>
            </w:pPr>
            <w:r>
              <w:rPr>
                <w:szCs w:val="24"/>
              </w:rPr>
              <w:t>Yahoo Finance</w:t>
            </w:r>
          </w:p>
        </w:tc>
        <w:tc>
          <w:tcPr>
            <w:tcW w:w="3329" w:type="dxa"/>
          </w:tcPr>
          <w:p w14:paraId="6BDD0ED1" w14:textId="4CB65F2F" w:rsidR="001909CF" w:rsidRPr="00662F08" w:rsidRDefault="001909CF" w:rsidP="001909CF">
            <w:pPr>
              <w:rPr>
                <w:szCs w:val="24"/>
              </w:rPr>
            </w:pPr>
            <w:r w:rsidRPr="00662F08">
              <w:rPr>
                <w:szCs w:val="24"/>
              </w:rPr>
              <w:t>Latest stock volume (converted to number)</w:t>
            </w:r>
          </w:p>
        </w:tc>
      </w:tr>
      <w:tr w:rsidR="001909CF" w:rsidRPr="00662F08" w14:paraId="397B52A2" w14:textId="77777777" w:rsidTr="001909CF">
        <w:tc>
          <w:tcPr>
            <w:tcW w:w="2245" w:type="dxa"/>
          </w:tcPr>
          <w:p w14:paraId="46B86825" w14:textId="5827DC0C" w:rsidR="001909CF" w:rsidRPr="00662F08" w:rsidRDefault="001909CF" w:rsidP="001909CF">
            <w:pPr>
              <w:spacing w:line="360" w:lineRule="auto"/>
              <w:rPr>
                <w:szCs w:val="24"/>
              </w:rPr>
            </w:pPr>
            <w:r>
              <w:rPr>
                <w:szCs w:val="24"/>
              </w:rPr>
              <w:t>30-Day Avg Volume</w:t>
            </w:r>
          </w:p>
        </w:tc>
        <w:tc>
          <w:tcPr>
            <w:tcW w:w="1710" w:type="dxa"/>
          </w:tcPr>
          <w:p w14:paraId="2B804050" w14:textId="2F08E4F3" w:rsidR="001909CF" w:rsidRPr="00662F08" w:rsidRDefault="001909CF" w:rsidP="001909CF">
            <w:pPr>
              <w:spacing w:line="360" w:lineRule="auto"/>
              <w:rPr>
                <w:szCs w:val="24"/>
              </w:rPr>
            </w:pPr>
            <w:r>
              <w:rPr>
                <w:szCs w:val="24"/>
              </w:rPr>
              <w:t>Numeric</w:t>
            </w:r>
          </w:p>
        </w:tc>
        <w:tc>
          <w:tcPr>
            <w:tcW w:w="2415" w:type="dxa"/>
          </w:tcPr>
          <w:p w14:paraId="09714886" w14:textId="6E92D85B" w:rsidR="001909CF" w:rsidRPr="00301072" w:rsidRDefault="001909CF" w:rsidP="001909CF">
            <w:pPr>
              <w:rPr>
                <w:szCs w:val="24"/>
              </w:rPr>
            </w:pPr>
            <w:r>
              <w:rPr>
                <w:szCs w:val="24"/>
              </w:rPr>
              <w:t>Calculated from Yahoo Finance</w:t>
            </w:r>
          </w:p>
        </w:tc>
        <w:tc>
          <w:tcPr>
            <w:tcW w:w="3329" w:type="dxa"/>
          </w:tcPr>
          <w:p w14:paraId="723013FA" w14:textId="2513F380" w:rsidR="001909CF" w:rsidRPr="00662F08" w:rsidRDefault="001909CF" w:rsidP="001909CF">
            <w:pPr>
              <w:rPr>
                <w:szCs w:val="24"/>
              </w:rPr>
            </w:pPr>
            <w:r w:rsidRPr="00301072">
              <w:rPr>
                <w:szCs w:val="24"/>
              </w:rPr>
              <w:t>Rolling 30-day average of daily trading volume for each stock</w:t>
            </w:r>
          </w:p>
        </w:tc>
      </w:tr>
      <w:tr w:rsidR="001909CF" w:rsidRPr="00662F08" w14:paraId="186CEBB7" w14:textId="77777777" w:rsidTr="001909CF">
        <w:tc>
          <w:tcPr>
            <w:tcW w:w="2245" w:type="dxa"/>
          </w:tcPr>
          <w:p w14:paraId="4B1DF195" w14:textId="792BDD6A" w:rsidR="001909CF" w:rsidRPr="00662F08" w:rsidRDefault="001909CF" w:rsidP="001909CF">
            <w:pPr>
              <w:spacing w:line="360" w:lineRule="auto"/>
              <w:rPr>
                <w:szCs w:val="24"/>
              </w:rPr>
            </w:pPr>
            <w:r w:rsidRPr="00662F08">
              <w:rPr>
                <w:szCs w:val="24"/>
              </w:rPr>
              <w:t>Volume</w:t>
            </w:r>
            <w:r>
              <w:rPr>
                <w:szCs w:val="24"/>
              </w:rPr>
              <w:t xml:space="preserve"> Spike Ratio</w:t>
            </w:r>
          </w:p>
        </w:tc>
        <w:tc>
          <w:tcPr>
            <w:tcW w:w="1710" w:type="dxa"/>
          </w:tcPr>
          <w:p w14:paraId="56C9CE13" w14:textId="77777777" w:rsidR="001909CF" w:rsidRPr="00662F08" w:rsidRDefault="001909CF" w:rsidP="001909CF">
            <w:pPr>
              <w:spacing w:line="360" w:lineRule="auto"/>
              <w:rPr>
                <w:szCs w:val="24"/>
              </w:rPr>
            </w:pPr>
            <w:r w:rsidRPr="00662F08">
              <w:rPr>
                <w:szCs w:val="24"/>
              </w:rPr>
              <w:t>Numeric</w:t>
            </w:r>
          </w:p>
        </w:tc>
        <w:tc>
          <w:tcPr>
            <w:tcW w:w="2415" w:type="dxa"/>
          </w:tcPr>
          <w:p w14:paraId="19406F22" w14:textId="2A371AE6" w:rsidR="001909CF" w:rsidRDefault="001909CF" w:rsidP="001909CF">
            <w:pPr>
              <w:rPr>
                <w:szCs w:val="24"/>
              </w:rPr>
            </w:pPr>
            <w:r>
              <w:rPr>
                <w:szCs w:val="24"/>
              </w:rPr>
              <w:t>Calculated from Yahoo Finance</w:t>
            </w:r>
          </w:p>
        </w:tc>
        <w:tc>
          <w:tcPr>
            <w:tcW w:w="3329" w:type="dxa"/>
          </w:tcPr>
          <w:p w14:paraId="16F38CCA" w14:textId="59F7FA0B" w:rsidR="001909CF" w:rsidRPr="00662F08" w:rsidRDefault="001909CF" w:rsidP="001909CF">
            <w:pPr>
              <w:rPr>
                <w:szCs w:val="24"/>
              </w:rPr>
            </w:pPr>
            <w:r>
              <w:rPr>
                <w:szCs w:val="24"/>
              </w:rPr>
              <w:t>Ratio of current volume to 30-days average volume</w:t>
            </w:r>
          </w:p>
        </w:tc>
      </w:tr>
      <w:tr w:rsidR="001909CF" w:rsidRPr="00662F08" w14:paraId="78E18A37" w14:textId="77777777" w:rsidTr="001909CF">
        <w:tc>
          <w:tcPr>
            <w:tcW w:w="2245" w:type="dxa"/>
          </w:tcPr>
          <w:p w14:paraId="38F78119" w14:textId="77777777" w:rsidR="001909CF" w:rsidRPr="00662F08" w:rsidRDefault="001909CF" w:rsidP="001909CF">
            <w:pPr>
              <w:spacing w:line="360" w:lineRule="auto"/>
              <w:rPr>
                <w:szCs w:val="24"/>
              </w:rPr>
            </w:pPr>
            <w:r w:rsidRPr="00662F08">
              <w:rPr>
                <w:szCs w:val="24"/>
              </w:rPr>
              <w:t>Signal</w:t>
            </w:r>
          </w:p>
        </w:tc>
        <w:tc>
          <w:tcPr>
            <w:tcW w:w="1710" w:type="dxa"/>
          </w:tcPr>
          <w:p w14:paraId="0A2077F3" w14:textId="77777777" w:rsidR="001909CF" w:rsidRPr="00662F08" w:rsidRDefault="001909CF" w:rsidP="001909CF">
            <w:pPr>
              <w:spacing w:line="360" w:lineRule="auto"/>
              <w:rPr>
                <w:szCs w:val="24"/>
              </w:rPr>
            </w:pPr>
            <w:r w:rsidRPr="00662F08">
              <w:rPr>
                <w:szCs w:val="24"/>
              </w:rPr>
              <w:t>Text</w:t>
            </w:r>
          </w:p>
        </w:tc>
        <w:tc>
          <w:tcPr>
            <w:tcW w:w="2415" w:type="dxa"/>
          </w:tcPr>
          <w:p w14:paraId="4FF58725" w14:textId="1CDCE226" w:rsidR="001909CF" w:rsidRPr="00662F08" w:rsidRDefault="001909CF" w:rsidP="001909CF">
            <w:pPr>
              <w:rPr>
                <w:szCs w:val="24"/>
              </w:rPr>
            </w:pPr>
            <w:r>
              <w:rPr>
                <w:szCs w:val="24"/>
              </w:rPr>
              <w:t>All three</w:t>
            </w:r>
          </w:p>
        </w:tc>
        <w:tc>
          <w:tcPr>
            <w:tcW w:w="3329" w:type="dxa"/>
          </w:tcPr>
          <w:p w14:paraId="1AA64CEB" w14:textId="57F43DD9" w:rsidR="001909CF" w:rsidRPr="00662F08" w:rsidRDefault="001909CF" w:rsidP="001909CF">
            <w:pPr>
              <w:rPr>
                <w:szCs w:val="24"/>
              </w:rPr>
            </w:pPr>
            <w:r w:rsidRPr="00662F08">
              <w:rPr>
                <w:szCs w:val="24"/>
              </w:rPr>
              <w:t>Classification of stock as Buy, Sell, or Hold</w:t>
            </w:r>
          </w:p>
        </w:tc>
      </w:tr>
      <w:tr w:rsidR="001909CF" w:rsidRPr="00662F08" w14:paraId="57E253D6" w14:textId="77777777" w:rsidTr="001909CF">
        <w:tc>
          <w:tcPr>
            <w:tcW w:w="2245" w:type="dxa"/>
          </w:tcPr>
          <w:p w14:paraId="73767F1A" w14:textId="01C47B24" w:rsidR="001909CF" w:rsidRPr="00662F08" w:rsidRDefault="001909CF" w:rsidP="001909CF">
            <w:pPr>
              <w:spacing w:line="360" w:lineRule="auto"/>
              <w:rPr>
                <w:szCs w:val="24"/>
              </w:rPr>
            </w:pPr>
            <w:r>
              <w:rPr>
                <w:szCs w:val="24"/>
              </w:rPr>
              <w:t>Predicted Signal</w:t>
            </w:r>
          </w:p>
        </w:tc>
        <w:tc>
          <w:tcPr>
            <w:tcW w:w="1710" w:type="dxa"/>
          </w:tcPr>
          <w:p w14:paraId="23F6EF8C" w14:textId="7A0BD22B" w:rsidR="001909CF" w:rsidRPr="00662F08" w:rsidRDefault="001909CF" w:rsidP="001909CF">
            <w:pPr>
              <w:spacing w:line="360" w:lineRule="auto"/>
              <w:rPr>
                <w:szCs w:val="24"/>
              </w:rPr>
            </w:pPr>
            <w:r>
              <w:rPr>
                <w:szCs w:val="24"/>
              </w:rPr>
              <w:t>Text</w:t>
            </w:r>
          </w:p>
        </w:tc>
        <w:tc>
          <w:tcPr>
            <w:tcW w:w="2415" w:type="dxa"/>
          </w:tcPr>
          <w:p w14:paraId="742D29AF" w14:textId="752D80F1" w:rsidR="001909CF" w:rsidRDefault="001909CF" w:rsidP="001909CF">
            <w:pPr>
              <w:rPr>
                <w:szCs w:val="24"/>
              </w:rPr>
            </w:pPr>
            <w:r>
              <w:rPr>
                <w:szCs w:val="24"/>
              </w:rPr>
              <w:t>All three</w:t>
            </w:r>
          </w:p>
        </w:tc>
        <w:tc>
          <w:tcPr>
            <w:tcW w:w="3329" w:type="dxa"/>
          </w:tcPr>
          <w:p w14:paraId="5350A54D" w14:textId="194E8410" w:rsidR="001909CF" w:rsidRPr="00662F08" w:rsidRDefault="001909CF" w:rsidP="001909CF">
            <w:pPr>
              <w:rPr>
                <w:szCs w:val="24"/>
              </w:rPr>
            </w:pPr>
            <w:r>
              <w:rPr>
                <w:szCs w:val="24"/>
              </w:rPr>
              <w:t>Machine learning model prediction on stock movement, classified as Buy, Sell, or Hold</w:t>
            </w:r>
          </w:p>
        </w:tc>
      </w:tr>
    </w:tbl>
    <w:p w14:paraId="40221C48" w14:textId="77777777" w:rsidR="00E628AA" w:rsidRDefault="00E628AA" w:rsidP="00D274CF">
      <w:pPr>
        <w:spacing w:line="360" w:lineRule="auto"/>
        <w:rPr>
          <w:b/>
          <w:bCs/>
          <w:szCs w:val="32"/>
        </w:rPr>
      </w:pPr>
    </w:p>
    <w:p w14:paraId="3DD02BA5" w14:textId="77777777" w:rsidR="00026F81" w:rsidRDefault="00026F81" w:rsidP="00D274CF">
      <w:pPr>
        <w:spacing w:line="360" w:lineRule="auto"/>
        <w:rPr>
          <w:b/>
          <w:bCs/>
          <w:szCs w:val="32"/>
        </w:rPr>
      </w:pPr>
    </w:p>
    <w:p w14:paraId="3407890C" w14:textId="782B31EE" w:rsidR="009679A9" w:rsidRDefault="009679A9" w:rsidP="002B24E9">
      <w:pPr>
        <w:pStyle w:val="ListParagraph"/>
        <w:numPr>
          <w:ilvl w:val="0"/>
          <w:numId w:val="1"/>
        </w:numPr>
        <w:spacing w:line="360" w:lineRule="auto"/>
        <w:rPr>
          <w:b/>
          <w:bCs/>
          <w:szCs w:val="32"/>
        </w:rPr>
      </w:pPr>
      <w:r w:rsidRPr="002B24E9">
        <w:rPr>
          <w:b/>
          <w:bCs/>
          <w:szCs w:val="32"/>
        </w:rPr>
        <w:lastRenderedPageBreak/>
        <w:t>Analysis</w:t>
      </w:r>
    </w:p>
    <w:p w14:paraId="450F8A58" w14:textId="33835482" w:rsidR="002B24E9" w:rsidRDefault="002B24E9" w:rsidP="002B24E9">
      <w:pPr>
        <w:pStyle w:val="ListParagraph"/>
        <w:numPr>
          <w:ilvl w:val="1"/>
          <w:numId w:val="1"/>
        </w:numPr>
        <w:spacing w:line="360" w:lineRule="auto"/>
        <w:rPr>
          <w:b/>
          <w:bCs/>
          <w:szCs w:val="32"/>
        </w:rPr>
      </w:pPr>
      <w:r w:rsidRPr="002B24E9">
        <w:rPr>
          <w:b/>
          <w:bCs/>
          <w:szCs w:val="32"/>
        </w:rPr>
        <w:t>Which stocks are good buy/sell/hold based on short-term price behavior?</w:t>
      </w:r>
    </w:p>
    <w:p w14:paraId="0CAEFC01" w14:textId="01BCDE3A" w:rsidR="00F87319" w:rsidRPr="00F87319" w:rsidRDefault="00F87319" w:rsidP="00F87319">
      <w:pPr>
        <w:spacing w:line="360" w:lineRule="auto"/>
        <w:rPr>
          <w:szCs w:val="32"/>
        </w:rPr>
      </w:pPr>
      <w:r w:rsidRPr="00F87319">
        <w:rPr>
          <w:szCs w:val="32"/>
        </w:rPr>
        <w:t>To identify which S&amp;P 500 stocks are potential buy, sell, or hold opportunities based on short-term price movement, I used a machine learning classification approach. I first created a Signal column by categorizing daily percentage price changes (Price % Change (Numeric)) into three classes: Buy (price change &gt; 2%), Sell (price change &lt; -2%), and Hold (between -2% and 2%). This converted a continuous return variable into a categorical target suitable for supervised learning.</w:t>
      </w:r>
    </w:p>
    <w:p w14:paraId="0232A720" w14:textId="45170B24" w:rsidR="00F87319" w:rsidRPr="00F87319" w:rsidRDefault="00F87319" w:rsidP="00F87319">
      <w:pPr>
        <w:spacing w:line="360" w:lineRule="auto"/>
        <w:rPr>
          <w:szCs w:val="32"/>
        </w:rPr>
      </w:pPr>
      <w:r w:rsidRPr="00F87319">
        <w:rPr>
          <w:szCs w:val="32"/>
        </w:rPr>
        <w:t>Using features derived from Yahoo Finance</w:t>
      </w:r>
      <w:r w:rsidRPr="00F87319">
        <w:rPr>
          <w:szCs w:val="32"/>
        </w:rPr>
        <w:t xml:space="preserve">, </w:t>
      </w:r>
      <w:r w:rsidRPr="00F87319">
        <w:rPr>
          <w:szCs w:val="32"/>
        </w:rPr>
        <w:t>including daily volatility, absolute price movement, volume, and volume spike ratio</w:t>
      </w:r>
      <w:r w:rsidRPr="00F87319">
        <w:rPr>
          <w:szCs w:val="32"/>
        </w:rPr>
        <w:t xml:space="preserve">, </w:t>
      </w:r>
      <w:r w:rsidRPr="00F87319">
        <w:rPr>
          <w:szCs w:val="32"/>
        </w:rPr>
        <w:t xml:space="preserve">I trained and evaluated several </w:t>
      </w:r>
      <w:r w:rsidR="00D01C5C">
        <w:rPr>
          <w:szCs w:val="32"/>
        </w:rPr>
        <w:t>machine learning classification models</w:t>
      </w:r>
      <w:r w:rsidRPr="00F87319">
        <w:rPr>
          <w:szCs w:val="32"/>
        </w:rPr>
        <w:t xml:space="preserve"> with the scikit-learn library. These included Logistic Regression, Decision Tree, K-Nearest Neighbors (KNN), and Support Vector Machine (SVM). The data was preprocessed with scaling and encoding before being split into training and test sets.</w:t>
      </w:r>
    </w:p>
    <w:p w14:paraId="3F61CF9F" w14:textId="453C86C7" w:rsidR="00F87319" w:rsidRDefault="00F87319" w:rsidP="00F87319">
      <w:pPr>
        <w:spacing w:line="360" w:lineRule="auto"/>
        <w:rPr>
          <w:szCs w:val="32"/>
        </w:rPr>
      </w:pPr>
      <w:r w:rsidRPr="00F87319">
        <w:rPr>
          <w:szCs w:val="32"/>
        </w:rPr>
        <w:t>Model performance was assessed using accuracy and F1-score. The Decision Tree model achieved perfect performance on the test set with an accuracy and F1-score of 1.000, while Logistic Regression and SVM models both scored 0.990 accuracy and 0.989 F1-score. The KNN model also performed well with 0.970 accuracy and 0.969 F1-score, indicating all models were highly effective at classifying stock behavior based on the selected features</w:t>
      </w:r>
      <w:r>
        <w:rPr>
          <w:szCs w:val="32"/>
        </w:rPr>
        <w:t xml:space="preserve"> as shown in Figure 1.</w:t>
      </w:r>
    </w:p>
    <w:p w14:paraId="60FBA974" w14:textId="3E0B4E4B" w:rsidR="00FA3B48" w:rsidRPr="00FA3B48" w:rsidRDefault="00FA3B48" w:rsidP="00FA3B48">
      <w:pPr>
        <w:spacing w:line="360" w:lineRule="auto"/>
        <w:jc w:val="center"/>
        <w:rPr>
          <w:b/>
          <w:bCs/>
          <w:szCs w:val="32"/>
        </w:rPr>
      </w:pPr>
      <w:r w:rsidRPr="00D01C5C">
        <w:rPr>
          <w:b/>
          <w:bCs/>
          <w:szCs w:val="32"/>
        </w:rPr>
        <w:drawing>
          <wp:anchor distT="0" distB="0" distL="114300" distR="114300" simplePos="0" relativeHeight="251658240" behindDoc="0" locked="0" layoutInCell="1" allowOverlap="1" wp14:anchorId="5F28ACED" wp14:editId="3D9EA01C">
            <wp:simplePos x="0" y="0"/>
            <wp:positionH relativeFrom="margin">
              <wp:posOffset>808355</wp:posOffset>
            </wp:positionH>
            <wp:positionV relativeFrom="paragraph">
              <wp:posOffset>222592</wp:posOffset>
            </wp:positionV>
            <wp:extent cx="4191635" cy="986790"/>
            <wp:effectExtent l="0" t="0" r="0" b="3810"/>
            <wp:wrapTopAndBottom/>
            <wp:docPr id="806821471"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21471" name="Picture 1" descr="A math equations with number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191635" cy="986790"/>
                    </a:xfrm>
                    <a:prstGeom prst="rect">
                      <a:avLst/>
                    </a:prstGeom>
                  </pic:spPr>
                </pic:pic>
              </a:graphicData>
            </a:graphic>
            <wp14:sizeRelH relativeFrom="margin">
              <wp14:pctWidth>0</wp14:pctWidth>
            </wp14:sizeRelH>
            <wp14:sizeRelV relativeFrom="margin">
              <wp14:pctHeight>0</wp14:pctHeight>
            </wp14:sizeRelV>
          </wp:anchor>
        </w:drawing>
      </w:r>
      <w:r w:rsidR="00A53558" w:rsidRPr="00D01C5C">
        <w:rPr>
          <w:b/>
          <w:bCs/>
          <w:i/>
          <w:iCs/>
          <w:sz w:val="22"/>
          <w:szCs w:val="28"/>
        </w:rPr>
        <w:t>Figure 1</w:t>
      </w:r>
      <w:r w:rsidR="00A53558">
        <w:rPr>
          <w:b/>
          <w:bCs/>
          <w:i/>
          <w:iCs/>
          <w:sz w:val="22"/>
          <w:szCs w:val="28"/>
        </w:rPr>
        <w:t>.</w:t>
      </w:r>
      <w:r w:rsidR="00A53558" w:rsidRPr="00D01C5C">
        <w:rPr>
          <w:b/>
          <w:bCs/>
          <w:i/>
          <w:iCs/>
          <w:sz w:val="22"/>
          <w:szCs w:val="28"/>
        </w:rPr>
        <w:t xml:space="preserve"> Machine Learning Model’s Accuracy and F1-Score Performance</w:t>
      </w:r>
      <w:r w:rsidR="00A53558" w:rsidRPr="00D01C5C">
        <w:rPr>
          <w:b/>
          <w:bCs/>
          <w:szCs w:val="32"/>
        </w:rPr>
        <w:t xml:space="preserve"> </w:t>
      </w:r>
    </w:p>
    <w:p w14:paraId="2CB179B7" w14:textId="3185A914" w:rsidR="00FA3B48" w:rsidRDefault="00FA3B48" w:rsidP="00A53558">
      <w:pPr>
        <w:spacing w:line="360" w:lineRule="auto"/>
        <w:rPr>
          <w:szCs w:val="32"/>
        </w:rPr>
      </w:pPr>
    </w:p>
    <w:p w14:paraId="57520F58" w14:textId="1FD3A62B" w:rsidR="00D01C5C" w:rsidRPr="00A53558" w:rsidRDefault="00FA3B48" w:rsidP="00A53558">
      <w:pPr>
        <w:spacing w:line="360" w:lineRule="auto"/>
        <w:rPr>
          <w:szCs w:val="32"/>
        </w:rPr>
      </w:pPr>
      <w:r w:rsidRPr="00FA3B48">
        <w:lastRenderedPageBreak/>
        <w:t xml:space="preserve"> </w:t>
      </w:r>
      <w:r w:rsidRPr="00FA3B48">
        <w:rPr>
          <w:szCs w:val="32"/>
        </w:rPr>
        <w:t xml:space="preserve">The final Predicted Signal forecasts whether </w:t>
      </w:r>
      <w:r w:rsidRPr="00FA3B48">
        <w:rPr>
          <w:szCs w:val="32"/>
        </w:rPr>
        <w:t>stocks</w:t>
      </w:r>
      <w:r w:rsidRPr="00FA3B48">
        <w:rPr>
          <w:szCs w:val="32"/>
        </w:rPr>
        <w:t xml:space="preserve"> will rise, fall, or </w:t>
      </w:r>
      <w:r>
        <w:rPr>
          <w:szCs w:val="32"/>
        </w:rPr>
        <w:t>remain</w:t>
      </w:r>
      <w:r w:rsidRPr="00FA3B48">
        <w:rPr>
          <w:szCs w:val="32"/>
        </w:rPr>
        <w:t xml:space="preserve"> stable the next </w:t>
      </w:r>
      <w:r>
        <w:rPr>
          <w:szCs w:val="32"/>
        </w:rPr>
        <w:t xml:space="preserve">trading </w:t>
      </w:r>
      <w:r w:rsidRPr="00FA3B48">
        <w:rPr>
          <w:szCs w:val="32"/>
        </w:rPr>
        <w:t xml:space="preserve">day. Based on this, I </w:t>
      </w:r>
      <w:r w:rsidRPr="00FA3B48">
        <w:rPr>
          <w:b/>
          <w:bCs/>
          <w:szCs w:val="32"/>
        </w:rPr>
        <w:t>compiled Buy, Sell, and Hold</w:t>
      </w:r>
      <w:r w:rsidRPr="00FA3B48">
        <w:rPr>
          <w:szCs w:val="32"/>
        </w:rPr>
        <w:t xml:space="preserve"> recommendations (Figures 2–4), offering a model-driven tool for short-term trading decisions in the S&amp;P 500.</w:t>
      </w:r>
    </w:p>
    <w:p w14:paraId="435CA4E2" w14:textId="5A4E60BE" w:rsidR="00F461B5" w:rsidRPr="00026F81" w:rsidRDefault="00FA3B48" w:rsidP="00026F81">
      <w:pPr>
        <w:spacing w:line="360" w:lineRule="auto"/>
        <w:jc w:val="center"/>
        <w:rPr>
          <w:szCs w:val="32"/>
        </w:rPr>
      </w:pPr>
      <w:r w:rsidRPr="002B24E9">
        <w:rPr>
          <w:b/>
          <w:bCs/>
          <w:szCs w:val="32"/>
        </w:rPr>
        <w:drawing>
          <wp:anchor distT="0" distB="0" distL="114300" distR="114300" simplePos="0" relativeHeight="251659264" behindDoc="0" locked="0" layoutInCell="1" allowOverlap="1" wp14:anchorId="448A2443" wp14:editId="728F01FD">
            <wp:simplePos x="0" y="0"/>
            <wp:positionH relativeFrom="margin">
              <wp:posOffset>41910</wp:posOffset>
            </wp:positionH>
            <wp:positionV relativeFrom="paragraph">
              <wp:posOffset>314325</wp:posOffset>
            </wp:positionV>
            <wp:extent cx="6118860" cy="2933065"/>
            <wp:effectExtent l="0" t="0" r="0" b="635"/>
            <wp:wrapTopAndBottom/>
            <wp:docPr id="1036282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2099"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8860" cy="2933065"/>
                    </a:xfrm>
                    <a:prstGeom prst="rect">
                      <a:avLst/>
                    </a:prstGeom>
                  </pic:spPr>
                </pic:pic>
              </a:graphicData>
            </a:graphic>
            <wp14:sizeRelH relativeFrom="margin">
              <wp14:pctWidth>0</wp14:pctWidth>
            </wp14:sizeRelH>
            <wp14:sizeRelV relativeFrom="margin">
              <wp14:pctHeight>0</wp14:pctHeight>
            </wp14:sizeRelV>
          </wp:anchor>
        </w:drawing>
      </w:r>
      <w:r w:rsidR="00D01C5C" w:rsidRPr="00D01C5C">
        <w:rPr>
          <w:b/>
          <w:bCs/>
          <w:i/>
          <w:iCs/>
          <w:sz w:val="22"/>
          <w:szCs w:val="28"/>
        </w:rPr>
        <w:t xml:space="preserve">Figure </w:t>
      </w:r>
      <w:r w:rsidR="00D01C5C">
        <w:rPr>
          <w:b/>
          <w:bCs/>
          <w:i/>
          <w:iCs/>
          <w:sz w:val="22"/>
          <w:szCs w:val="28"/>
        </w:rPr>
        <w:t>2.</w:t>
      </w:r>
      <w:r w:rsidR="00D01C5C" w:rsidRPr="00D01C5C">
        <w:rPr>
          <w:b/>
          <w:bCs/>
          <w:i/>
          <w:iCs/>
          <w:sz w:val="22"/>
          <w:szCs w:val="28"/>
        </w:rPr>
        <w:t xml:space="preserve"> </w:t>
      </w:r>
      <w:r w:rsidR="00D01C5C">
        <w:rPr>
          <w:b/>
          <w:bCs/>
          <w:i/>
          <w:iCs/>
          <w:sz w:val="22"/>
          <w:szCs w:val="28"/>
        </w:rPr>
        <w:t xml:space="preserve">Stocks to Buy </w:t>
      </w:r>
    </w:p>
    <w:p w14:paraId="3F7D0C18" w14:textId="77777777" w:rsidR="00026F81" w:rsidRDefault="00026F81" w:rsidP="00D01C5C">
      <w:pPr>
        <w:spacing w:line="360" w:lineRule="auto"/>
        <w:jc w:val="center"/>
        <w:rPr>
          <w:b/>
          <w:bCs/>
          <w:i/>
          <w:iCs/>
          <w:sz w:val="22"/>
          <w:szCs w:val="28"/>
        </w:rPr>
      </w:pPr>
    </w:p>
    <w:p w14:paraId="744318BC" w14:textId="2879168E" w:rsidR="00D01C5C" w:rsidRPr="00F87319" w:rsidRDefault="00026F81" w:rsidP="00D01C5C">
      <w:pPr>
        <w:spacing w:line="360" w:lineRule="auto"/>
        <w:jc w:val="center"/>
        <w:rPr>
          <w:szCs w:val="32"/>
        </w:rPr>
      </w:pPr>
      <w:r w:rsidRPr="002B24E9">
        <w:rPr>
          <w:b/>
          <w:bCs/>
          <w:szCs w:val="32"/>
        </w:rPr>
        <w:drawing>
          <wp:anchor distT="0" distB="0" distL="114300" distR="114300" simplePos="0" relativeHeight="251660288" behindDoc="0" locked="0" layoutInCell="1" allowOverlap="1" wp14:anchorId="773D3D30" wp14:editId="48C139F1">
            <wp:simplePos x="0" y="0"/>
            <wp:positionH relativeFrom="margin">
              <wp:align>right</wp:align>
            </wp:positionH>
            <wp:positionV relativeFrom="paragraph">
              <wp:posOffset>322970</wp:posOffset>
            </wp:positionV>
            <wp:extent cx="5964555" cy="2818765"/>
            <wp:effectExtent l="0" t="0" r="0" b="635"/>
            <wp:wrapTopAndBottom/>
            <wp:docPr id="3824537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53758"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4555" cy="2818765"/>
                    </a:xfrm>
                    <a:prstGeom prst="rect">
                      <a:avLst/>
                    </a:prstGeom>
                  </pic:spPr>
                </pic:pic>
              </a:graphicData>
            </a:graphic>
            <wp14:sizeRelH relativeFrom="margin">
              <wp14:pctWidth>0</wp14:pctWidth>
            </wp14:sizeRelH>
            <wp14:sizeRelV relativeFrom="margin">
              <wp14:pctHeight>0</wp14:pctHeight>
            </wp14:sizeRelV>
          </wp:anchor>
        </w:drawing>
      </w:r>
      <w:r w:rsidR="00D01C5C" w:rsidRPr="00D01C5C">
        <w:rPr>
          <w:b/>
          <w:bCs/>
          <w:i/>
          <w:iCs/>
          <w:sz w:val="22"/>
          <w:szCs w:val="28"/>
        </w:rPr>
        <w:t xml:space="preserve">Figure </w:t>
      </w:r>
      <w:r w:rsidR="00D01C5C">
        <w:rPr>
          <w:b/>
          <w:bCs/>
          <w:i/>
          <w:iCs/>
          <w:sz w:val="22"/>
          <w:szCs w:val="28"/>
        </w:rPr>
        <w:t>3.</w:t>
      </w:r>
      <w:r w:rsidR="00D01C5C" w:rsidRPr="00D01C5C">
        <w:rPr>
          <w:b/>
          <w:bCs/>
          <w:i/>
          <w:iCs/>
          <w:sz w:val="22"/>
          <w:szCs w:val="28"/>
        </w:rPr>
        <w:t xml:space="preserve"> </w:t>
      </w:r>
      <w:r w:rsidR="00D01C5C">
        <w:rPr>
          <w:b/>
          <w:bCs/>
          <w:i/>
          <w:iCs/>
          <w:sz w:val="22"/>
          <w:szCs w:val="28"/>
        </w:rPr>
        <w:t xml:space="preserve">Stocks to </w:t>
      </w:r>
      <w:r w:rsidR="00D01C5C">
        <w:rPr>
          <w:b/>
          <w:bCs/>
          <w:i/>
          <w:iCs/>
          <w:sz w:val="22"/>
          <w:szCs w:val="28"/>
        </w:rPr>
        <w:t>Sell</w:t>
      </w:r>
      <w:r w:rsidR="00D01C5C">
        <w:rPr>
          <w:b/>
          <w:bCs/>
          <w:i/>
          <w:iCs/>
          <w:sz w:val="22"/>
          <w:szCs w:val="28"/>
        </w:rPr>
        <w:t xml:space="preserve"> </w:t>
      </w:r>
    </w:p>
    <w:p w14:paraId="52607FBB" w14:textId="50E62728" w:rsidR="00F87319" w:rsidRPr="00F87319" w:rsidRDefault="00F87319" w:rsidP="00D274CF">
      <w:pPr>
        <w:spacing w:line="360" w:lineRule="auto"/>
        <w:rPr>
          <w:szCs w:val="32"/>
        </w:rPr>
      </w:pPr>
    </w:p>
    <w:p w14:paraId="3A5BACCC" w14:textId="5D104330" w:rsidR="00F87319" w:rsidRPr="00F87319" w:rsidRDefault="00026F81" w:rsidP="00D01C5C">
      <w:pPr>
        <w:spacing w:line="360" w:lineRule="auto"/>
        <w:jc w:val="center"/>
        <w:rPr>
          <w:szCs w:val="32"/>
        </w:rPr>
      </w:pPr>
      <w:r w:rsidRPr="002B24E9">
        <w:rPr>
          <w:b/>
          <w:bCs/>
          <w:szCs w:val="32"/>
        </w:rPr>
        <w:lastRenderedPageBreak/>
        <w:drawing>
          <wp:anchor distT="0" distB="0" distL="114300" distR="114300" simplePos="0" relativeHeight="251661312" behindDoc="0" locked="0" layoutInCell="1" allowOverlap="1" wp14:anchorId="2C819443" wp14:editId="4871972B">
            <wp:simplePos x="0" y="0"/>
            <wp:positionH relativeFrom="margin">
              <wp:align>right</wp:align>
            </wp:positionH>
            <wp:positionV relativeFrom="paragraph">
              <wp:posOffset>338504</wp:posOffset>
            </wp:positionV>
            <wp:extent cx="5816600" cy="2799715"/>
            <wp:effectExtent l="0" t="0" r="0" b="635"/>
            <wp:wrapTopAndBottom/>
            <wp:docPr id="5359076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7647" name="Picture 1" descr="A screenshot of a computer scree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6600" cy="2799715"/>
                    </a:xfrm>
                    <a:prstGeom prst="rect">
                      <a:avLst/>
                    </a:prstGeom>
                  </pic:spPr>
                </pic:pic>
              </a:graphicData>
            </a:graphic>
            <wp14:sizeRelH relativeFrom="margin">
              <wp14:pctWidth>0</wp14:pctWidth>
            </wp14:sizeRelH>
            <wp14:sizeRelV relativeFrom="margin">
              <wp14:pctHeight>0</wp14:pctHeight>
            </wp14:sizeRelV>
          </wp:anchor>
        </w:drawing>
      </w:r>
      <w:r w:rsidR="00D01C5C" w:rsidRPr="00D01C5C">
        <w:rPr>
          <w:b/>
          <w:bCs/>
          <w:i/>
          <w:iCs/>
          <w:sz w:val="22"/>
          <w:szCs w:val="28"/>
        </w:rPr>
        <w:t xml:space="preserve">Figure </w:t>
      </w:r>
      <w:r w:rsidR="00D01C5C">
        <w:rPr>
          <w:b/>
          <w:bCs/>
          <w:i/>
          <w:iCs/>
          <w:sz w:val="22"/>
          <w:szCs w:val="28"/>
        </w:rPr>
        <w:t>4.</w:t>
      </w:r>
      <w:r w:rsidR="00D01C5C" w:rsidRPr="00D01C5C">
        <w:rPr>
          <w:b/>
          <w:bCs/>
          <w:i/>
          <w:iCs/>
          <w:sz w:val="22"/>
          <w:szCs w:val="28"/>
        </w:rPr>
        <w:t xml:space="preserve"> </w:t>
      </w:r>
      <w:r w:rsidR="00D01C5C">
        <w:rPr>
          <w:b/>
          <w:bCs/>
          <w:i/>
          <w:iCs/>
          <w:sz w:val="22"/>
          <w:szCs w:val="28"/>
        </w:rPr>
        <w:t xml:space="preserve">Stocks to </w:t>
      </w:r>
      <w:r w:rsidR="00D01C5C">
        <w:rPr>
          <w:b/>
          <w:bCs/>
          <w:i/>
          <w:iCs/>
          <w:sz w:val="22"/>
          <w:szCs w:val="28"/>
        </w:rPr>
        <w:t>Hold</w:t>
      </w:r>
    </w:p>
    <w:p w14:paraId="1C65D5AD" w14:textId="77777777" w:rsidR="00A53558" w:rsidRDefault="00A53558" w:rsidP="00D274CF">
      <w:pPr>
        <w:spacing w:line="360" w:lineRule="auto"/>
        <w:rPr>
          <w:b/>
          <w:bCs/>
          <w:szCs w:val="32"/>
        </w:rPr>
      </w:pPr>
    </w:p>
    <w:p w14:paraId="62F53B45" w14:textId="77777777" w:rsidR="00666FCD" w:rsidRDefault="00A53558" w:rsidP="00666FCD">
      <w:pPr>
        <w:pStyle w:val="ListParagraph"/>
        <w:numPr>
          <w:ilvl w:val="1"/>
          <w:numId w:val="1"/>
        </w:numPr>
        <w:spacing w:line="360" w:lineRule="auto"/>
        <w:rPr>
          <w:b/>
          <w:bCs/>
          <w:szCs w:val="32"/>
        </w:rPr>
      </w:pPr>
      <w:r w:rsidRPr="00A53558">
        <w:rPr>
          <w:b/>
          <w:bCs/>
          <w:szCs w:val="32"/>
        </w:rPr>
        <w:t>Which industry sectors perform the best/worst in terms of average return and price movement?</w:t>
      </w:r>
    </w:p>
    <w:p w14:paraId="1D14FD30" w14:textId="77777777" w:rsidR="00F461B5" w:rsidRPr="00F461B5" w:rsidRDefault="00F461B5" w:rsidP="00F461B5">
      <w:pPr>
        <w:spacing w:before="100" w:beforeAutospacing="1" w:after="100" w:afterAutospacing="1" w:line="360" w:lineRule="auto"/>
        <w:rPr>
          <w:rFonts w:eastAsia="Times New Roman" w:cs="Times New Roman"/>
          <w:kern w:val="0"/>
          <w:szCs w:val="24"/>
          <w14:ligatures w14:val="none"/>
        </w:rPr>
      </w:pPr>
      <w:r w:rsidRPr="00F461B5">
        <w:rPr>
          <w:rFonts w:eastAsia="Times New Roman" w:cs="Times New Roman"/>
          <w:kern w:val="0"/>
          <w:szCs w:val="24"/>
          <w14:ligatures w14:val="none"/>
        </w:rPr>
        <w:t>To identify top- and bottom-performing sectors in the S&amp;P 500, I analyzed average daily returns and price movement by GICS sector. As shown in Figures 5 and 6, Energy led with a strong return of +0.89%, followed by Real Estate and Health Care. In contrast, Consumer Discretionary, Utilities, and Communication Services underperformed, with Consumer Discretionary showing the largest average loss at -0.69%.</w:t>
      </w:r>
    </w:p>
    <w:p w14:paraId="1D016185" w14:textId="686E3AFE" w:rsidR="00666FCD" w:rsidRPr="00666FCD" w:rsidRDefault="00666FCD" w:rsidP="00F461B5">
      <w:pPr>
        <w:spacing w:line="360" w:lineRule="auto"/>
        <w:jc w:val="center"/>
        <w:rPr>
          <w:b/>
          <w:bCs/>
          <w:szCs w:val="32"/>
        </w:rPr>
      </w:pPr>
      <w:r w:rsidRPr="00D01C5C">
        <w:rPr>
          <w:b/>
          <w:bCs/>
          <w:szCs w:val="32"/>
        </w:rPr>
        <w:drawing>
          <wp:anchor distT="0" distB="0" distL="114300" distR="114300" simplePos="0" relativeHeight="251667456" behindDoc="0" locked="0" layoutInCell="1" allowOverlap="1" wp14:anchorId="732BF2CD" wp14:editId="6608BBC8">
            <wp:simplePos x="0" y="0"/>
            <wp:positionH relativeFrom="margin">
              <wp:align>center</wp:align>
            </wp:positionH>
            <wp:positionV relativeFrom="paragraph">
              <wp:posOffset>272171</wp:posOffset>
            </wp:positionV>
            <wp:extent cx="2886710" cy="1905635"/>
            <wp:effectExtent l="0" t="0" r="8890" b="0"/>
            <wp:wrapTopAndBottom/>
            <wp:docPr id="6246254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25447" name="Picture 1" descr="A screenshot of a computer screen&#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6710" cy="1905635"/>
                    </a:xfrm>
                    <a:prstGeom prst="rect">
                      <a:avLst/>
                    </a:prstGeom>
                  </pic:spPr>
                </pic:pic>
              </a:graphicData>
            </a:graphic>
            <wp14:sizeRelH relativeFrom="margin">
              <wp14:pctWidth>0</wp14:pctWidth>
            </wp14:sizeRelH>
            <wp14:sizeRelV relativeFrom="margin">
              <wp14:pctHeight>0</wp14:pctHeight>
            </wp14:sizeRelV>
          </wp:anchor>
        </w:drawing>
      </w:r>
      <w:r w:rsidR="00A53558" w:rsidRPr="00D01C5C">
        <w:rPr>
          <w:b/>
          <w:bCs/>
          <w:i/>
          <w:iCs/>
          <w:sz w:val="22"/>
          <w:szCs w:val="28"/>
        </w:rPr>
        <w:t xml:space="preserve">Figure </w:t>
      </w:r>
      <w:r>
        <w:rPr>
          <w:b/>
          <w:bCs/>
          <w:i/>
          <w:iCs/>
          <w:sz w:val="22"/>
          <w:szCs w:val="28"/>
        </w:rPr>
        <w:t>5</w:t>
      </w:r>
      <w:r w:rsidR="00A53558">
        <w:rPr>
          <w:b/>
          <w:bCs/>
          <w:i/>
          <w:iCs/>
          <w:sz w:val="22"/>
          <w:szCs w:val="28"/>
        </w:rPr>
        <w:t>.</w:t>
      </w:r>
      <w:r w:rsidR="00A53558" w:rsidRPr="00D01C5C">
        <w:rPr>
          <w:b/>
          <w:bCs/>
          <w:i/>
          <w:iCs/>
          <w:sz w:val="22"/>
          <w:szCs w:val="28"/>
        </w:rPr>
        <w:t xml:space="preserve"> </w:t>
      </w:r>
      <w:r>
        <w:rPr>
          <w:b/>
          <w:bCs/>
          <w:i/>
          <w:iCs/>
          <w:sz w:val="22"/>
          <w:szCs w:val="28"/>
        </w:rPr>
        <w:t>Average Return by Sector</w:t>
      </w:r>
    </w:p>
    <w:p w14:paraId="1421B728" w14:textId="2C815F93" w:rsidR="00666FCD" w:rsidRDefault="00666FCD" w:rsidP="00666FCD">
      <w:pPr>
        <w:spacing w:line="240" w:lineRule="auto"/>
        <w:jc w:val="center"/>
        <w:rPr>
          <w:b/>
          <w:bCs/>
          <w:i/>
          <w:iCs/>
          <w:sz w:val="22"/>
          <w:szCs w:val="28"/>
        </w:rPr>
      </w:pPr>
    </w:p>
    <w:p w14:paraId="7BE9CACC" w14:textId="7A3C491D" w:rsidR="00666FCD" w:rsidRDefault="00F461B5" w:rsidP="00666FCD">
      <w:pPr>
        <w:spacing w:line="240" w:lineRule="auto"/>
        <w:jc w:val="center"/>
        <w:rPr>
          <w:szCs w:val="32"/>
        </w:rPr>
      </w:pPr>
      <w:r w:rsidRPr="00D01C5C">
        <w:rPr>
          <w:b/>
          <w:bCs/>
          <w:szCs w:val="32"/>
        </w:rPr>
        <w:lastRenderedPageBreak/>
        <w:drawing>
          <wp:anchor distT="0" distB="0" distL="114300" distR="114300" simplePos="0" relativeHeight="251669504" behindDoc="0" locked="0" layoutInCell="1" allowOverlap="1" wp14:anchorId="73174708" wp14:editId="4C0217E2">
            <wp:simplePos x="0" y="0"/>
            <wp:positionH relativeFrom="margin">
              <wp:align>center</wp:align>
            </wp:positionH>
            <wp:positionV relativeFrom="paragraph">
              <wp:posOffset>210185</wp:posOffset>
            </wp:positionV>
            <wp:extent cx="5458509" cy="3256670"/>
            <wp:effectExtent l="0" t="0" r="8890" b="1270"/>
            <wp:wrapTopAndBottom/>
            <wp:docPr id="435118208"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18208" name="Picture 1" descr="A graph showing a bar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8509" cy="3256670"/>
                    </a:xfrm>
                    <a:prstGeom prst="rect">
                      <a:avLst/>
                    </a:prstGeom>
                  </pic:spPr>
                </pic:pic>
              </a:graphicData>
            </a:graphic>
            <wp14:sizeRelH relativeFrom="margin">
              <wp14:pctWidth>0</wp14:pctWidth>
            </wp14:sizeRelH>
            <wp14:sizeRelV relativeFrom="margin">
              <wp14:pctHeight>0</wp14:pctHeight>
            </wp14:sizeRelV>
          </wp:anchor>
        </w:drawing>
      </w:r>
      <w:r w:rsidR="00666FCD">
        <w:rPr>
          <w:b/>
          <w:bCs/>
          <w:i/>
          <w:iCs/>
          <w:sz w:val="22"/>
          <w:szCs w:val="28"/>
        </w:rPr>
        <w:t>Figu</w:t>
      </w:r>
      <w:r w:rsidR="00666FCD" w:rsidRPr="00D01C5C">
        <w:rPr>
          <w:b/>
          <w:bCs/>
          <w:i/>
          <w:iCs/>
          <w:sz w:val="22"/>
          <w:szCs w:val="28"/>
        </w:rPr>
        <w:t xml:space="preserve">re </w:t>
      </w:r>
      <w:r w:rsidR="00666FCD">
        <w:rPr>
          <w:b/>
          <w:bCs/>
          <w:i/>
          <w:iCs/>
          <w:sz w:val="22"/>
          <w:szCs w:val="28"/>
        </w:rPr>
        <w:t>6.</w:t>
      </w:r>
      <w:r w:rsidR="00666FCD" w:rsidRPr="00D01C5C">
        <w:rPr>
          <w:b/>
          <w:bCs/>
          <w:i/>
          <w:iCs/>
          <w:sz w:val="22"/>
          <w:szCs w:val="28"/>
        </w:rPr>
        <w:t xml:space="preserve"> </w:t>
      </w:r>
      <w:r w:rsidR="00666FCD">
        <w:rPr>
          <w:b/>
          <w:bCs/>
          <w:i/>
          <w:iCs/>
          <w:sz w:val="22"/>
          <w:szCs w:val="28"/>
        </w:rPr>
        <w:t>Bar Chart of Sector Average Return</w:t>
      </w:r>
    </w:p>
    <w:p w14:paraId="6595D0D8" w14:textId="6A97FEFD" w:rsidR="00666FCD" w:rsidRPr="00666FCD" w:rsidRDefault="00666FCD" w:rsidP="00F461B5">
      <w:pPr>
        <w:spacing w:line="360" w:lineRule="auto"/>
        <w:ind w:left="360"/>
        <w:rPr>
          <w:szCs w:val="32"/>
        </w:rPr>
      </w:pPr>
    </w:p>
    <w:p w14:paraId="20C908E4" w14:textId="580E0862" w:rsidR="00F461B5" w:rsidRDefault="00F461B5" w:rsidP="00F461B5">
      <w:pPr>
        <w:spacing w:line="360" w:lineRule="auto"/>
        <w:rPr>
          <w:szCs w:val="32"/>
        </w:rPr>
      </w:pPr>
      <w:r w:rsidRPr="00F461B5">
        <w:rPr>
          <w:szCs w:val="32"/>
        </w:rPr>
        <w:t>I also calculated price movement</w:t>
      </w:r>
      <w:r>
        <w:rPr>
          <w:szCs w:val="32"/>
        </w:rPr>
        <w:t xml:space="preserve">, </w:t>
      </w:r>
      <w:r w:rsidRPr="00F461B5">
        <w:rPr>
          <w:szCs w:val="32"/>
        </w:rPr>
        <w:t>defined as the absolute daily percentage change</w:t>
      </w:r>
      <w:r>
        <w:rPr>
          <w:szCs w:val="32"/>
        </w:rPr>
        <w:t xml:space="preserve">, </w:t>
      </w:r>
      <w:r w:rsidRPr="00F461B5">
        <w:rPr>
          <w:szCs w:val="32"/>
        </w:rPr>
        <w:t>to measure how much stocks in each sector fluctuate, regardless of direction. This reflects volatility even when overall returns are flat. As shown in Figure 7, Consumer Discretionary had the highest average movement, followed by Information Technology and Health Care, while Utilities and Consumer Staples showed the lowest, indicating greater stability.</w:t>
      </w:r>
    </w:p>
    <w:p w14:paraId="410487A8" w14:textId="4C3B43E5" w:rsidR="00F461B5" w:rsidRDefault="00F461B5" w:rsidP="00F461B5">
      <w:pPr>
        <w:spacing w:line="360" w:lineRule="auto"/>
        <w:jc w:val="center"/>
        <w:rPr>
          <w:b/>
          <w:bCs/>
          <w:szCs w:val="32"/>
        </w:rPr>
      </w:pPr>
      <w:r w:rsidRPr="00D01C5C">
        <w:rPr>
          <w:b/>
          <w:bCs/>
          <w:szCs w:val="32"/>
        </w:rPr>
        <w:drawing>
          <wp:anchor distT="0" distB="0" distL="114300" distR="114300" simplePos="0" relativeHeight="251671552" behindDoc="0" locked="0" layoutInCell="1" allowOverlap="1" wp14:anchorId="2D71EDD8" wp14:editId="1A7A89ED">
            <wp:simplePos x="0" y="0"/>
            <wp:positionH relativeFrom="margin">
              <wp:align>center</wp:align>
            </wp:positionH>
            <wp:positionV relativeFrom="paragraph">
              <wp:posOffset>269826</wp:posOffset>
            </wp:positionV>
            <wp:extent cx="2243455" cy="1828800"/>
            <wp:effectExtent l="0" t="0" r="4445" b="0"/>
            <wp:wrapTopAndBottom/>
            <wp:docPr id="1993126690" name="Picture 1" descr="A white tex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26690" name="Picture 1" descr="A white text with black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43455" cy="1828800"/>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Figu</w:t>
      </w:r>
      <w:r w:rsidRPr="00D01C5C">
        <w:rPr>
          <w:b/>
          <w:bCs/>
          <w:i/>
          <w:iCs/>
          <w:sz w:val="22"/>
          <w:szCs w:val="28"/>
        </w:rPr>
        <w:t xml:space="preserve">re </w:t>
      </w:r>
      <w:r>
        <w:rPr>
          <w:b/>
          <w:bCs/>
          <w:i/>
          <w:iCs/>
          <w:sz w:val="22"/>
          <w:szCs w:val="28"/>
        </w:rPr>
        <w:t>7</w:t>
      </w:r>
      <w:r>
        <w:rPr>
          <w:b/>
          <w:bCs/>
          <w:i/>
          <w:iCs/>
          <w:sz w:val="22"/>
          <w:szCs w:val="28"/>
        </w:rPr>
        <w:t>.</w:t>
      </w:r>
      <w:r w:rsidRPr="00D01C5C">
        <w:rPr>
          <w:b/>
          <w:bCs/>
          <w:i/>
          <w:iCs/>
          <w:sz w:val="22"/>
          <w:szCs w:val="28"/>
        </w:rPr>
        <w:t xml:space="preserve"> </w:t>
      </w:r>
      <w:r>
        <w:rPr>
          <w:b/>
          <w:bCs/>
          <w:i/>
          <w:iCs/>
          <w:sz w:val="22"/>
          <w:szCs w:val="28"/>
        </w:rPr>
        <w:t>Average Price Movement by Sector</w:t>
      </w:r>
      <w:r w:rsidRPr="00D01C5C">
        <w:rPr>
          <w:b/>
          <w:bCs/>
          <w:szCs w:val="32"/>
        </w:rPr>
        <w:t xml:space="preserve"> </w:t>
      </w:r>
    </w:p>
    <w:p w14:paraId="1F5EA038" w14:textId="77777777" w:rsidR="00F461B5" w:rsidRPr="00F461B5" w:rsidRDefault="00F461B5" w:rsidP="00F461B5">
      <w:pPr>
        <w:spacing w:line="360" w:lineRule="auto"/>
        <w:jc w:val="center"/>
        <w:rPr>
          <w:szCs w:val="32"/>
        </w:rPr>
      </w:pPr>
    </w:p>
    <w:p w14:paraId="5B66D42A" w14:textId="31A09822" w:rsidR="00F461B5" w:rsidRDefault="00F461B5" w:rsidP="00F461B5">
      <w:pPr>
        <w:spacing w:line="360" w:lineRule="auto"/>
        <w:rPr>
          <w:szCs w:val="32"/>
        </w:rPr>
      </w:pPr>
      <w:r w:rsidRPr="00F461B5">
        <w:rPr>
          <w:szCs w:val="32"/>
        </w:rPr>
        <w:lastRenderedPageBreak/>
        <w:t>To visualize this variability, I created a box plot of price movement by sector (Figure 8). It reveals broader distributions and more outliers in sectors like Consumer Discretionary and Tech, while Utilities and Staples are more tightly clustered, reinforcing their defensive profile.</w:t>
      </w:r>
    </w:p>
    <w:p w14:paraId="3D7333CF" w14:textId="64F5FD44" w:rsidR="00F461B5" w:rsidRPr="00F461B5" w:rsidRDefault="00F461B5" w:rsidP="00F461B5">
      <w:pPr>
        <w:spacing w:line="360" w:lineRule="auto"/>
        <w:jc w:val="center"/>
        <w:rPr>
          <w:szCs w:val="32"/>
        </w:rPr>
      </w:pPr>
      <w:r>
        <w:rPr>
          <w:b/>
          <w:bCs/>
          <w:i/>
          <w:iCs/>
          <w:sz w:val="22"/>
          <w:szCs w:val="28"/>
        </w:rPr>
        <w:t>Figu</w:t>
      </w:r>
      <w:r w:rsidRPr="00D01C5C">
        <w:rPr>
          <w:b/>
          <w:bCs/>
          <w:i/>
          <w:iCs/>
          <w:sz w:val="22"/>
          <w:szCs w:val="28"/>
        </w:rPr>
        <w:t xml:space="preserve">re </w:t>
      </w:r>
      <w:r>
        <w:rPr>
          <w:b/>
          <w:bCs/>
          <w:i/>
          <w:iCs/>
          <w:sz w:val="22"/>
          <w:szCs w:val="28"/>
        </w:rPr>
        <w:t>8</w:t>
      </w:r>
      <w:r>
        <w:rPr>
          <w:b/>
          <w:bCs/>
          <w:i/>
          <w:iCs/>
          <w:sz w:val="22"/>
          <w:szCs w:val="28"/>
        </w:rPr>
        <w:t>.</w:t>
      </w:r>
      <w:r w:rsidRPr="00D01C5C">
        <w:rPr>
          <w:b/>
          <w:bCs/>
          <w:i/>
          <w:iCs/>
          <w:sz w:val="22"/>
          <w:szCs w:val="28"/>
        </w:rPr>
        <w:t xml:space="preserve"> </w:t>
      </w:r>
      <w:r>
        <w:rPr>
          <w:b/>
          <w:bCs/>
          <w:i/>
          <w:iCs/>
          <w:sz w:val="22"/>
          <w:szCs w:val="28"/>
        </w:rPr>
        <w:t>Box Plot</w:t>
      </w:r>
      <w:r>
        <w:rPr>
          <w:b/>
          <w:bCs/>
          <w:i/>
          <w:iCs/>
          <w:sz w:val="22"/>
          <w:szCs w:val="28"/>
        </w:rPr>
        <w:t xml:space="preserve"> of Sector Average </w:t>
      </w:r>
      <w:r>
        <w:rPr>
          <w:b/>
          <w:bCs/>
          <w:i/>
          <w:iCs/>
          <w:sz w:val="22"/>
          <w:szCs w:val="28"/>
        </w:rPr>
        <w:t>Price Moveme</w:t>
      </w:r>
      <w:r>
        <w:rPr>
          <w:b/>
          <w:bCs/>
          <w:i/>
          <w:iCs/>
          <w:sz w:val="22"/>
          <w:szCs w:val="28"/>
        </w:rPr>
        <w:t>n</w:t>
      </w:r>
      <w:r>
        <w:rPr>
          <w:b/>
          <w:bCs/>
          <w:i/>
          <w:iCs/>
          <w:sz w:val="22"/>
          <w:szCs w:val="28"/>
        </w:rPr>
        <w:t>t</w:t>
      </w:r>
      <w:r w:rsidRPr="00D01C5C">
        <w:rPr>
          <w:b/>
          <w:bCs/>
          <w:szCs w:val="32"/>
        </w:rPr>
        <w:t xml:space="preserve"> </w:t>
      </w:r>
      <w:r w:rsidRPr="00D01C5C">
        <w:rPr>
          <w:b/>
          <w:bCs/>
          <w:szCs w:val="32"/>
        </w:rPr>
        <w:drawing>
          <wp:anchor distT="0" distB="0" distL="114300" distR="114300" simplePos="0" relativeHeight="251665408" behindDoc="0" locked="0" layoutInCell="1" allowOverlap="1" wp14:anchorId="2952AF34" wp14:editId="2890EBB4">
            <wp:simplePos x="0" y="0"/>
            <wp:positionH relativeFrom="margin">
              <wp:posOffset>400783</wp:posOffset>
            </wp:positionH>
            <wp:positionV relativeFrom="paragraph">
              <wp:posOffset>237294</wp:posOffset>
            </wp:positionV>
            <wp:extent cx="5036351" cy="3108960"/>
            <wp:effectExtent l="0" t="0" r="0" b="0"/>
            <wp:wrapTopAndBottom/>
            <wp:docPr id="387557342"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57342" name="Picture 1" descr="A graph with blue and black bar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6351" cy="3108960"/>
                    </a:xfrm>
                    <a:prstGeom prst="rect">
                      <a:avLst/>
                    </a:prstGeom>
                  </pic:spPr>
                </pic:pic>
              </a:graphicData>
            </a:graphic>
            <wp14:sizeRelH relativeFrom="margin">
              <wp14:pctWidth>0</wp14:pctWidth>
            </wp14:sizeRelH>
            <wp14:sizeRelV relativeFrom="margin">
              <wp14:pctHeight>0</wp14:pctHeight>
            </wp14:sizeRelV>
          </wp:anchor>
        </w:drawing>
      </w:r>
    </w:p>
    <w:p w14:paraId="12E63816" w14:textId="5297817C" w:rsidR="00F461B5" w:rsidRPr="00F461B5" w:rsidRDefault="00F461B5" w:rsidP="00F461B5">
      <w:pPr>
        <w:spacing w:line="360" w:lineRule="auto"/>
        <w:rPr>
          <w:szCs w:val="32"/>
        </w:rPr>
      </w:pPr>
      <w:r w:rsidRPr="00F461B5">
        <w:rPr>
          <w:szCs w:val="32"/>
        </w:rPr>
        <w:t>Overall, Energy led in returns, but Consumer Discretionary was the most volatile. Utilities and Consumer Staples, though lower performing, were more stable</w:t>
      </w:r>
      <w:r>
        <w:rPr>
          <w:szCs w:val="32"/>
        </w:rPr>
        <w:t xml:space="preserve">, </w:t>
      </w:r>
      <w:r w:rsidRPr="00F461B5">
        <w:rPr>
          <w:szCs w:val="32"/>
        </w:rPr>
        <w:t>an appealing trait for risk-averse investors.</w:t>
      </w:r>
    </w:p>
    <w:p w14:paraId="7BBA457E" w14:textId="54E693EF" w:rsidR="001431AC" w:rsidRDefault="001431AC" w:rsidP="001431AC">
      <w:pPr>
        <w:pStyle w:val="ListParagraph"/>
        <w:numPr>
          <w:ilvl w:val="1"/>
          <w:numId w:val="1"/>
        </w:numPr>
        <w:spacing w:line="360" w:lineRule="auto"/>
        <w:jc w:val="both"/>
        <w:rPr>
          <w:b/>
          <w:bCs/>
          <w:szCs w:val="32"/>
        </w:rPr>
      </w:pPr>
      <w:r w:rsidRPr="001431AC">
        <w:rPr>
          <w:b/>
          <w:bCs/>
          <w:szCs w:val="32"/>
        </w:rPr>
        <w:t>Which stocks exhibit the highest/lowest volatility based on daily price range?</w:t>
      </w:r>
    </w:p>
    <w:p w14:paraId="5781F771" w14:textId="6B1D9E01" w:rsidR="003A6A0D" w:rsidRPr="003A6A0D" w:rsidRDefault="003A6A0D" w:rsidP="003A6A0D">
      <w:pPr>
        <w:spacing w:line="360" w:lineRule="auto"/>
        <w:jc w:val="both"/>
        <w:rPr>
          <w:szCs w:val="32"/>
        </w:rPr>
      </w:pPr>
      <w:r w:rsidRPr="003A6A0D">
        <w:rPr>
          <w:szCs w:val="32"/>
        </w:rPr>
        <w:t>To determine which S&amp;P 500 stocks are the most and least volatile, I calculated daily volatility as the difference between each stock’s high and low prices. This simple range-based measure captures intraday price fluctuations and highlights how widely a stock’s value moves within a single trading session.</w:t>
      </w:r>
    </w:p>
    <w:p w14:paraId="5EA5F2CD" w14:textId="53C1A60B" w:rsidR="003A6A0D" w:rsidRDefault="003A6A0D" w:rsidP="003A6A0D">
      <w:pPr>
        <w:spacing w:line="360" w:lineRule="auto"/>
        <w:jc w:val="both"/>
        <w:rPr>
          <w:szCs w:val="32"/>
        </w:rPr>
      </w:pPr>
      <w:r w:rsidRPr="003A6A0D">
        <w:rPr>
          <w:szCs w:val="32"/>
        </w:rPr>
        <w:t>The top 10 most volatile stocks, shown in Figure 9 and Figure 10, include NVR, Booking Holdings (BKNG), and Fair Isaac (FICO)</w:t>
      </w:r>
      <w:r w:rsidRPr="003A6A0D">
        <w:rPr>
          <w:szCs w:val="32"/>
        </w:rPr>
        <w:t xml:space="preserve">, </w:t>
      </w:r>
      <w:r w:rsidRPr="003A6A0D">
        <w:rPr>
          <w:szCs w:val="32"/>
        </w:rPr>
        <w:t xml:space="preserve">all companies with high share prices and large daily trading ranges, often exceeding $20 to $100. These large price swings may reflect market sensitivity, news exposure, or speculative activity. On the other hand, the 10 least volatile </w:t>
      </w:r>
      <w:r w:rsidRPr="003A6A0D">
        <w:rPr>
          <w:szCs w:val="32"/>
        </w:rPr>
        <w:lastRenderedPageBreak/>
        <w:t>stocks</w:t>
      </w:r>
      <w:r w:rsidRPr="003A6A0D">
        <w:rPr>
          <w:szCs w:val="32"/>
        </w:rPr>
        <w:t xml:space="preserve">, </w:t>
      </w:r>
      <w:r w:rsidRPr="003A6A0D">
        <w:rPr>
          <w:szCs w:val="32"/>
        </w:rPr>
        <w:t>presented in Figure 11 and Figure 12</w:t>
      </w:r>
      <w:r w:rsidRPr="003A6A0D">
        <w:rPr>
          <w:szCs w:val="32"/>
        </w:rPr>
        <w:t xml:space="preserve">, </w:t>
      </w:r>
      <w:r w:rsidRPr="003A6A0D">
        <w:rPr>
          <w:szCs w:val="32"/>
        </w:rPr>
        <w:t>include Walgreens (WBA), Amcor (AMCR), and Ford (F). These stocks had narrow price ranges under $0.25, indicating more stable daily behavior.</w:t>
      </w:r>
    </w:p>
    <w:p w14:paraId="31BA36CC" w14:textId="094E3822" w:rsidR="003A6A0D" w:rsidRDefault="003A6A0D" w:rsidP="003A6A0D">
      <w:pPr>
        <w:spacing w:line="360" w:lineRule="auto"/>
        <w:jc w:val="center"/>
        <w:rPr>
          <w:szCs w:val="32"/>
        </w:rPr>
      </w:pPr>
      <w:r w:rsidRPr="000A461A">
        <w:rPr>
          <w:b/>
          <w:bCs/>
          <w:szCs w:val="32"/>
        </w:rPr>
        <w:drawing>
          <wp:anchor distT="0" distB="0" distL="114300" distR="114300" simplePos="0" relativeHeight="251672576" behindDoc="0" locked="0" layoutInCell="1" allowOverlap="1" wp14:anchorId="223B3E8F" wp14:editId="298900CA">
            <wp:simplePos x="0" y="0"/>
            <wp:positionH relativeFrom="margin">
              <wp:align>center</wp:align>
            </wp:positionH>
            <wp:positionV relativeFrom="paragraph">
              <wp:posOffset>277739</wp:posOffset>
            </wp:positionV>
            <wp:extent cx="4916170" cy="2650490"/>
            <wp:effectExtent l="0" t="0" r="0" b="0"/>
            <wp:wrapTopAndBottom/>
            <wp:docPr id="961339792"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39792" name="Picture 1" descr="A screenshot of a data&#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916170" cy="2650490"/>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Figu</w:t>
      </w:r>
      <w:r w:rsidRPr="00D01C5C">
        <w:rPr>
          <w:b/>
          <w:bCs/>
          <w:i/>
          <w:iCs/>
          <w:sz w:val="22"/>
          <w:szCs w:val="28"/>
        </w:rPr>
        <w:t xml:space="preserve">re </w:t>
      </w:r>
      <w:r>
        <w:rPr>
          <w:b/>
          <w:bCs/>
          <w:i/>
          <w:iCs/>
          <w:sz w:val="22"/>
          <w:szCs w:val="28"/>
        </w:rPr>
        <w:t>9</w:t>
      </w:r>
      <w:r>
        <w:rPr>
          <w:b/>
          <w:bCs/>
          <w:i/>
          <w:iCs/>
          <w:sz w:val="22"/>
          <w:szCs w:val="28"/>
        </w:rPr>
        <w:t>.</w:t>
      </w:r>
      <w:r w:rsidRPr="00D01C5C">
        <w:rPr>
          <w:b/>
          <w:bCs/>
          <w:i/>
          <w:iCs/>
          <w:sz w:val="22"/>
          <w:szCs w:val="28"/>
        </w:rPr>
        <w:t xml:space="preserve"> </w:t>
      </w:r>
      <w:r>
        <w:rPr>
          <w:b/>
          <w:bCs/>
          <w:i/>
          <w:iCs/>
          <w:sz w:val="22"/>
          <w:szCs w:val="28"/>
        </w:rPr>
        <w:t xml:space="preserve">Top 10 Most </w:t>
      </w:r>
      <w:r w:rsidR="00C170B8">
        <w:rPr>
          <w:b/>
          <w:bCs/>
          <w:i/>
          <w:iCs/>
          <w:sz w:val="22"/>
          <w:szCs w:val="28"/>
        </w:rPr>
        <w:t>V</w:t>
      </w:r>
      <w:r>
        <w:rPr>
          <w:b/>
          <w:bCs/>
          <w:i/>
          <w:iCs/>
          <w:sz w:val="22"/>
          <w:szCs w:val="28"/>
        </w:rPr>
        <w:t>olatile Stocks</w:t>
      </w:r>
    </w:p>
    <w:p w14:paraId="19BDB4D4" w14:textId="77777777" w:rsidR="003A6A0D" w:rsidRDefault="003A6A0D" w:rsidP="003A6A0D">
      <w:pPr>
        <w:spacing w:line="360" w:lineRule="auto"/>
        <w:jc w:val="center"/>
        <w:rPr>
          <w:b/>
          <w:bCs/>
          <w:i/>
          <w:iCs/>
          <w:sz w:val="22"/>
          <w:szCs w:val="28"/>
        </w:rPr>
      </w:pPr>
    </w:p>
    <w:p w14:paraId="54D1AD4F" w14:textId="23A57B39" w:rsidR="003A6A0D" w:rsidRDefault="003A6A0D" w:rsidP="003A6A0D">
      <w:pPr>
        <w:spacing w:line="360" w:lineRule="auto"/>
        <w:jc w:val="center"/>
        <w:rPr>
          <w:szCs w:val="32"/>
        </w:rPr>
      </w:pPr>
      <w:r w:rsidRPr="000A461A">
        <w:rPr>
          <w:b/>
          <w:bCs/>
          <w:szCs w:val="32"/>
        </w:rPr>
        <w:drawing>
          <wp:anchor distT="0" distB="0" distL="114300" distR="114300" simplePos="0" relativeHeight="251673600" behindDoc="0" locked="0" layoutInCell="1" allowOverlap="1" wp14:anchorId="1EE8420A" wp14:editId="3761EF5B">
            <wp:simplePos x="0" y="0"/>
            <wp:positionH relativeFrom="margin">
              <wp:posOffset>-20857</wp:posOffset>
            </wp:positionH>
            <wp:positionV relativeFrom="paragraph">
              <wp:posOffset>294103</wp:posOffset>
            </wp:positionV>
            <wp:extent cx="5584825" cy="3356610"/>
            <wp:effectExtent l="0" t="0" r="0" b="0"/>
            <wp:wrapTopAndBottom/>
            <wp:docPr id="1675301331" name="Picture 1" descr="A graph of a number of red and brow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1331" name="Picture 1" descr="A graph of a number of red and brown bar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4825" cy="3356610"/>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w:t>
      </w:r>
      <w:r>
        <w:rPr>
          <w:b/>
          <w:bCs/>
          <w:i/>
          <w:iCs/>
          <w:sz w:val="22"/>
          <w:szCs w:val="28"/>
        </w:rPr>
        <w:t>u</w:t>
      </w:r>
      <w:r w:rsidRPr="00D01C5C">
        <w:rPr>
          <w:b/>
          <w:bCs/>
          <w:i/>
          <w:iCs/>
          <w:sz w:val="22"/>
          <w:szCs w:val="28"/>
        </w:rPr>
        <w:t xml:space="preserve">re </w:t>
      </w:r>
      <w:r>
        <w:rPr>
          <w:b/>
          <w:bCs/>
          <w:i/>
          <w:iCs/>
          <w:sz w:val="22"/>
          <w:szCs w:val="28"/>
        </w:rPr>
        <w:t>10</w:t>
      </w:r>
      <w:r>
        <w:rPr>
          <w:b/>
          <w:bCs/>
          <w:i/>
          <w:iCs/>
          <w:sz w:val="22"/>
          <w:szCs w:val="28"/>
        </w:rPr>
        <w:t>.</w:t>
      </w:r>
      <w:r w:rsidRPr="00D01C5C">
        <w:rPr>
          <w:b/>
          <w:bCs/>
          <w:i/>
          <w:iCs/>
          <w:sz w:val="22"/>
          <w:szCs w:val="28"/>
        </w:rPr>
        <w:t xml:space="preserve"> </w:t>
      </w:r>
      <w:r>
        <w:rPr>
          <w:b/>
          <w:bCs/>
          <w:i/>
          <w:iCs/>
          <w:sz w:val="22"/>
          <w:szCs w:val="28"/>
        </w:rPr>
        <w:t xml:space="preserve">Bar Chart of </w:t>
      </w:r>
      <w:r>
        <w:rPr>
          <w:b/>
          <w:bCs/>
          <w:i/>
          <w:iCs/>
          <w:sz w:val="22"/>
          <w:szCs w:val="28"/>
        </w:rPr>
        <w:t xml:space="preserve">Top 10 Most </w:t>
      </w:r>
      <w:r w:rsidR="00C170B8">
        <w:rPr>
          <w:b/>
          <w:bCs/>
          <w:i/>
          <w:iCs/>
          <w:sz w:val="22"/>
          <w:szCs w:val="28"/>
        </w:rPr>
        <w:t>V</w:t>
      </w:r>
      <w:r>
        <w:rPr>
          <w:b/>
          <w:bCs/>
          <w:i/>
          <w:iCs/>
          <w:sz w:val="22"/>
          <w:szCs w:val="28"/>
        </w:rPr>
        <w:t>olatile Stocks</w:t>
      </w:r>
    </w:p>
    <w:p w14:paraId="3766E29F" w14:textId="34CD90E5" w:rsidR="003A6A0D" w:rsidRDefault="003A6A0D" w:rsidP="003A6A0D">
      <w:pPr>
        <w:spacing w:line="360" w:lineRule="auto"/>
        <w:jc w:val="both"/>
        <w:rPr>
          <w:szCs w:val="32"/>
        </w:rPr>
      </w:pPr>
    </w:p>
    <w:p w14:paraId="6B68CED2" w14:textId="31068D2D" w:rsidR="003A6A0D" w:rsidRPr="003A6A0D" w:rsidRDefault="00C170B8" w:rsidP="003A6A0D">
      <w:pPr>
        <w:spacing w:line="360" w:lineRule="auto"/>
        <w:jc w:val="center"/>
        <w:rPr>
          <w:szCs w:val="32"/>
        </w:rPr>
      </w:pPr>
      <w:r w:rsidRPr="000A461A">
        <w:rPr>
          <w:b/>
          <w:bCs/>
          <w:szCs w:val="32"/>
        </w:rPr>
        <w:lastRenderedPageBreak/>
        <w:drawing>
          <wp:anchor distT="0" distB="0" distL="114300" distR="114300" simplePos="0" relativeHeight="251674624" behindDoc="0" locked="0" layoutInCell="1" allowOverlap="1" wp14:anchorId="6AC20B59" wp14:editId="1BC55C92">
            <wp:simplePos x="0" y="0"/>
            <wp:positionH relativeFrom="margin">
              <wp:align>center</wp:align>
            </wp:positionH>
            <wp:positionV relativeFrom="paragraph">
              <wp:posOffset>315937</wp:posOffset>
            </wp:positionV>
            <wp:extent cx="4937760" cy="2741295"/>
            <wp:effectExtent l="0" t="0" r="0" b="1905"/>
            <wp:wrapTopAndBottom/>
            <wp:docPr id="63504672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46721" name="Picture 1" descr="A screenshot of a computer scree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37760" cy="2741295"/>
                    </a:xfrm>
                    <a:prstGeom prst="rect">
                      <a:avLst/>
                    </a:prstGeom>
                  </pic:spPr>
                </pic:pic>
              </a:graphicData>
            </a:graphic>
            <wp14:sizeRelH relativeFrom="margin">
              <wp14:pctWidth>0</wp14:pctWidth>
            </wp14:sizeRelH>
            <wp14:sizeRelV relativeFrom="margin">
              <wp14:pctHeight>0</wp14:pctHeight>
            </wp14:sizeRelV>
          </wp:anchor>
        </w:drawing>
      </w:r>
      <w:r w:rsidR="003A6A0D">
        <w:rPr>
          <w:b/>
          <w:bCs/>
          <w:i/>
          <w:iCs/>
          <w:sz w:val="22"/>
          <w:szCs w:val="28"/>
        </w:rPr>
        <w:t>Figu</w:t>
      </w:r>
      <w:r w:rsidR="003A6A0D" w:rsidRPr="00D01C5C">
        <w:rPr>
          <w:b/>
          <w:bCs/>
          <w:i/>
          <w:iCs/>
          <w:sz w:val="22"/>
          <w:szCs w:val="28"/>
        </w:rPr>
        <w:t xml:space="preserve">re </w:t>
      </w:r>
      <w:r w:rsidR="003A6A0D">
        <w:rPr>
          <w:b/>
          <w:bCs/>
          <w:i/>
          <w:iCs/>
          <w:sz w:val="22"/>
          <w:szCs w:val="28"/>
        </w:rPr>
        <w:t>1</w:t>
      </w:r>
      <w:r w:rsidR="003A6A0D">
        <w:rPr>
          <w:b/>
          <w:bCs/>
          <w:i/>
          <w:iCs/>
          <w:sz w:val="22"/>
          <w:szCs w:val="28"/>
        </w:rPr>
        <w:t>1</w:t>
      </w:r>
      <w:r w:rsidR="003A6A0D">
        <w:rPr>
          <w:b/>
          <w:bCs/>
          <w:i/>
          <w:iCs/>
          <w:sz w:val="22"/>
          <w:szCs w:val="28"/>
        </w:rPr>
        <w:t>.</w:t>
      </w:r>
      <w:r w:rsidR="003A6A0D" w:rsidRPr="00D01C5C">
        <w:rPr>
          <w:b/>
          <w:bCs/>
          <w:i/>
          <w:iCs/>
          <w:sz w:val="22"/>
          <w:szCs w:val="28"/>
        </w:rPr>
        <w:t xml:space="preserve"> </w:t>
      </w:r>
      <w:r>
        <w:rPr>
          <w:b/>
          <w:bCs/>
          <w:i/>
          <w:iCs/>
          <w:sz w:val="22"/>
          <w:szCs w:val="28"/>
        </w:rPr>
        <w:t xml:space="preserve">Top </w:t>
      </w:r>
      <w:r w:rsidR="003A6A0D">
        <w:rPr>
          <w:b/>
          <w:bCs/>
          <w:i/>
          <w:iCs/>
          <w:sz w:val="22"/>
          <w:szCs w:val="28"/>
        </w:rPr>
        <w:t xml:space="preserve">10 </w:t>
      </w:r>
      <w:r>
        <w:rPr>
          <w:b/>
          <w:bCs/>
          <w:i/>
          <w:iCs/>
          <w:sz w:val="22"/>
          <w:szCs w:val="28"/>
        </w:rPr>
        <w:t>Least</w:t>
      </w:r>
      <w:r w:rsidR="003A6A0D">
        <w:rPr>
          <w:b/>
          <w:bCs/>
          <w:i/>
          <w:iCs/>
          <w:sz w:val="22"/>
          <w:szCs w:val="28"/>
        </w:rPr>
        <w:t xml:space="preserve"> </w:t>
      </w:r>
      <w:r>
        <w:rPr>
          <w:b/>
          <w:bCs/>
          <w:i/>
          <w:iCs/>
          <w:sz w:val="22"/>
          <w:szCs w:val="28"/>
        </w:rPr>
        <w:t>V</w:t>
      </w:r>
      <w:r w:rsidR="003A6A0D">
        <w:rPr>
          <w:b/>
          <w:bCs/>
          <w:i/>
          <w:iCs/>
          <w:sz w:val="22"/>
          <w:szCs w:val="28"/>
        </w:rPr>
        <w:t>olatile Stocks</w:t>
      </w:r>
    </w:p>
    <w:p w14:paraId="42D7B57B" w14:textId="77777777" w:rsidR="00C170B8" w:rsidRDefault="00C170B8" w:rsidP="00C170B8">
      <w:pPr>
        <w:spacing w:line="360" w:lineRule="auto"/>
        <w:jc w:val="center"/>
        <w:rPr>
          <w:b/>
          <w:bCs/>
          <w:i/>
          <w:iCs/>
          <w:sz w:val="22"/>
          <w:szCs w:val="28"/>
        </w:rPr>
      </w:pPr>
    </w:p>
    <w:p w14:paraId="323ED2A7" w14:textId="74D654CE" w:rsidR="00C170B8" w:rsidRDefault="00C170B8" w:rsidP="00C170B8">
      <w:pPr>
        <w:spacing w:line="360" w:lineRule="auto"/>
        <w:jc w:val="center"/>
        <w:rPr>
          <w:szCs w:val="32"/>
        </w:rPr>
      </w:pPr>
      <w:r w:rsidRPr="000A461A">
        <w:rPr>
          <w:b/>
          <w:bCs/>
          <w:szCs w:val="32"/>
        </w:rPr>
        <w:drawing>
          <wp:anchor distT="0" distB="0" distL="114300" distR="114300" simplePos="0" relativeHeight="251675648" behindDoc="0" locked="0" layoutInCell="1" allowOverlap="1" wp14:anchorId="5371B61C" wp14:editId="2427C9FE">
            <wp:simplePos x="0" y="0"/>
            <wp:positionH relativeFrom="margin">
              <wp:align>center</wp:align>
            </wp:positionH>
            <wp:positionV relativeFrom="paragraph">
              <wp:posOffset>297229</wp:posOffset>
            </wp:positionV>
            <wp:extent cx="5397500" cy="3312795"/>
            <wp:effectExtent l="0" t="0" r="0" b="1905"/>
            <wp:wrapTopAndBottom/>
            <wp:docPr id="56110758" name="Picture 1" descr="A graph showing a number of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758" name="Picture 1" descr="A graph showing a number of green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7500" cy="3312795"/>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w:t>
      </w:r>
      <w:r>
        <w:rPr>
          <w:b/>
          <w:bCs/>
          <w:i/>
          <w:iCs/>
          <w:sz w:val="22"/>
          <w:szCs w:val="28"/>
        </w:rPr>
        <w:t>u</w:t>
      </w:r>
      <w:r w:rsidRPr="00D01C5C">
        <w:rPr>
          <w:b/>
          <w:bCs/>
          <w:i/>
          <w:iCs/>
          <w:sz w:val="22"/>
          <w:szCs w:val="28"/>
        </w:rPr>
        <w:t xml:space="preserve">re </w:t>
      </w:r>
      <w:r>
        <w:rPr>
          <w:b/>
          <w:bCs/>
          <w:i/>
          <w:iCs/>
          <w:sz w:val="22"/>
          <w:szCs w:val="28"/>
        </w:rPr>
        <w:t>1</w:t>
      </w:r>
      <w:r>
        <w:rPr>
          <w:b/>
          <w:bCs/>
          <w:i/>
          <w:iCs/>
          <w:sz w:val="22"/>
          <w:szCs w:val="28"/>
        </w:rPr>
        <w:t>2</w:t>
      </w:r>
      <w:r>
        <w:rPr>
          <w:b/>
          <w:bCs/>
          <w:i/>
          <w:iCs/>
          <w:sz w:val="22"/>
          <w:szCs w:val="28"/>
        </w:rPr>
        <w:t>.</w:t>
      </w:r>
      <w:r w:rsidRPr="00D01C5C">
        <w:rPr>
          <w:b/>
          <w:bCs/>
          <w:i/>
          <w:iCs/>
          <w:sz w:val="22"/>
          <w:szCs w:val="28"/>
        </w:rPr>
        <w:t xml:space="preserve"> </w:t>
      </w:r>
      <w:r>
        <w:rPr>
          <w:b/>
          <w:bCs/>
          <w:i/>
          <w:iCs/>
          <w:sz w:val="22"/>
          <w:szCs w:val="28"/>
        </w:rPr>
        <w:t xml:space="preserve">Bar Chart of Top 10 </w:t>
      </w:r>
      <w:r>
        <w:rPr>
          <w:b/>
          <w:bCs/>
          <w:i/>
          <w:iCs/>
          <w:sz w:val="22"/>
          <w:szCs w:val="28"/>
        </w:rPr>
        <w:t>Least</w:t>
      </w:r>
      <w:r>
        <w:rPr>
          <w:b/>
          <w:bCs/>
          <w:i/>
          <w:iCs/>
          <w:sz w:val="22"/>
          <w:szCs w:val="28"/>
        </w:rPr>
        <w:t xml:space="preserve"> Volatile Stocks</w:t>
      </w:r>
    </w:p>
    <w:p w14:paraId="18EFD55E" w14:textId="01B176E7" w:rsidR="00C170B8" w:rsidRDefault="00C170B8" w:rsidP="003A6A0D">
      <w:pPr>
        <w:spacing w:line="360" w:lineRule="auto"/>
        <w:jc w:val="both"/>
        <w:rPr>
          <w:szCs w:val="32"/>
        </w:rPr>
      </w:pPr>
    </w:p>
    <w:p w14:paraId="4AF33704" w14:textId="43D93869" w:rsidR="003A6A0D" w:rsidRPr="003A6A0D" w:rsidRDefault="003A6A0D" w:rsidP="003A6A0D">
      <w:pPr>
        <w:spacing w:line="360" w:lineRule="auto"/>
        <w:jc w:val="both"/>
        <w:rPr>
          <w:szCs w:val="32"/>
        </w:rPr>
      </w:pPr>
      <w:r w:rsidRPr="003A6A0D">
        <w:rPr>
          <w:szCs w:val="32"/>
        </w:rPr>
        <w:t>This analysis provides a snapshot of short-term risk profiles based on price range. Stocks with high volatility may appeal to active traders seeking large movements, while low-volatility stocks may suit conservative investors focused on price stability.</w:t>
      </w:r>
    </w:p>
    <w:p w14:paraId="442514F7" w14:textId="024270CB" w:rsidR="003A6A0D" w:rsidRPr="00C170B8" w:rsidRDefault="00C170B8" w:rsidP="00C170B8">
      <w:pPr>
        <w:pStyle w:val="ListParagraph"/>
        <w:numPr>
          <w:ilvl w:val="1"/>
          <w:numId w:val="1"/>
        </w:numPr>
        <w:spacing w:line="360" w:lineRule="auto"/>
        <w:jc w:val="both"/>
        <w:rPr>
          <w:b/>
          <w:bCs/>
          <w:szCs w:val="32"/>
        </w:rPr>
      </w:pPr>
      <w:r w:rsidRPr="00C170B8">
        <w:rPr>
          <w:b/>
          <w:bCs/>
          <w:szCs w:val="32"/>
        </w:rPr>
        <w:lastRenderedPageBreak/>
        <w:t>Which stocks have unusual trading volume activity today relative to their normal average volume?</w:t>
      </w:r>
    </w:p>
    <w:p w14:paraId="052FC1E4" w14:textId="77777777" w:rsidR="0021258D" w:rsidRDefault="0021258D" w:rsidP="0021258D">
      <w:pPr>
        <w:spacing w:line="360" w:lineRule="auto"/>
        <w:jc w:val="both"/>
        <w:rPr>
          <w:szCs w:val="32"/>
        </w:rPr>
      </w:pPr>
      <w:r w:rsidRPr="0021258D">
        <w:rPr>
          <w:szCs w:val="32"/>
        </w:rPr>
        <w:t xml:space="preserve">To detect unusual trading activity, I calculated a Volume Spike Ratio by dividing each stock’s current trading volume by its 30-day average. Stocks with a ratio above 1.5 were flagged as having </w:t>
      </w:r>
      <w:r w:rsidRPr="0021258D">
        <w:rPr>
          <w:szCs w:val="32"/>
        </w:rPr>
        <w:t>an unusually</w:t>
      </w:r>
      <w:r w:rsidRPr="0021258D">
        <w:rPr>
          <w:szCs w:val="32"/>
        </w:rPr>
        <w:t xml:space="preserve"> high volume. The distribution of these ratios, shown in Figure 13, is heavily right-skewed, with most stocks falling below the 1.0 threshold and a small tail of extreme volume outliers.</w:t>
      </w:r>
    </w:p>
    <w:p w14:paraId="78C40341" w14:textId="741D9E21" w:rsidR="0021258D" w:rsidRPr="0021258D" w:rsidRDefault="00FA3B48" w:rsidP="00FA3B48">
      <w:pPr>
        <w:spacing w:line="360" w:lineRule="auto"/>
        <w:jc w:val="center"/>
        <w:rPr>
          <w:szCs w:val="32"/>
        </w:rPr>
      </w:pPr>
      <w:r>
        <w:rPr>
          <w:b/>
          <w:bCs/>
          <w:i/>
          <w:iCs/>
          <w:sz w:val="22"/>
          <w:szCs w:val="28"/>
        </w:rPr>
        <w:t>Figu</w:t>
      </w:r>
      <w:r w:rsidRPr="00D01C5C">
        <w:rPr>
          <w:b/>
          <w:bCs/>
          <w:i/>
          <w:iCs/>
          <w:sz w:val="22"/>
          <w:szCs w:val="28"/>
        </w:rPr>
        <w:t xml:space="preserve">re </w:t>
      </w:r>
      <w:r>
        <w:rPr>
          <w:b/>
          <w:bCs/>
          <w:i/>
          <w:iCs/>
          <w:sz w:val="22"/>
          <w:szCs w:val="28"/>
        </w:rPr>
        <w:t>12.</w:t>
      </w:r>
      <w:r w:rsidRPr="00D01C5C">
        <w:rPr>
          <w:b/>
          <w:bCs/>
          <w:i/>
          <w:iCs/>
          <w:sz w:val="22"/>
          <w:szCs w:val="28"/>
        </w:rPr>
        <w:t xml:space="preserve"> </w:t>
      </w:r>
      <w:r w:rsidR="0021258D" w:rsidRPr="00C170B8">
        <w:rPr>
          <w:b/>
          <w:bCs/>
          <w:szCs w:val="32"/>
        </w:rPr>
        <w:drawing>
          <wp:anchor distT="0" distB="0" distL="114300" distR="114300" simplePos="0" relativeHeight="251676672" behindDoc="0" locked="0" layoutInCell="1" allowOverlap="1" wp14:anchorId="5BA5A225" wp14:editId="6597B00A">
            <wp:simplePos x="0" y="0"/>
            <wp:positionH relativeFrom="column">
              <wp:posOffset>337185</wp:posOffset>
            </wp:positionH>
            <wp:positionV relativeFrom="paragraph">
              <wp:posOffset>262890</wp:posOffset>
            </wp:positionV>
            <wp:extent cx="4564380" cy="2629535"/>
            <wp:effectExtent l="0" t="0" r="7620" b="0"/>
            <wp:wrapTopAndBottom/>
            <wp:docPr id="2125284614" name="Picture 1" descr="A graph of a number of colum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84614" name="Picture 1" descr="A graph of a number of column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64380" cy="2629535"/>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Histogram of Volume Spike Ratio</w:t>
      </w:r>
    </w:p>
    <w:p w14:paraId="52D0BACE" w14:textId="333F3D7C" w:rsidR="0021258D" w:rsidRDefault="0021258D" w:rsidP="0021258D">
      <w:pPr>
        <w:spacing w:line="360" w:lineRule="auto"/>
        <w:jc w:val="both"/>
        <w:rPr>
          <w:szCs w:val="32"/>
        </w:rPr>
      </w:pPr>
      <w:r w:rsidRPr="00C170B8">
        <w:rPr>
          <w:b/>
          <w:bCs/>
          <w:szCs w:val="32"/>
        </w:rPr>
        <w:drawing>
          <wp:anchor distT="0" distB="0" distL="114300" distR="114300" simplePos="0" relativeHeight="251677696" behindDoc="0" locked="0" layoutInCell="1" allowOverlap="1" wp14:anchorId="4162BA7A" wp14:editId="139210B5">
            <wp:simplePos x="0" y="0"/>
            <wp:positionH relativeFrom="column">
              <wp:posOffset>267286</wp:posOffset>
            </wp:positionH>
            <wp:positionV relativeFrom="paragraph">
              <wp:posOffset>3669861</wp:posOffset>
            </wp:positionV>
            <wp:extent cx="5134610" cy="2019300"/>
            <wp:effectExtent l="0" t="0" r="8890" b="0"/>
            <wp:wrapTopAndBottom/>
            <wp:docPr id="40087270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72708" name="Picture 1" descr="A screenshot of a computer scre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4610" cy="2019300"/>
                    </a:xfrm>
                    <a:prstGeom prst="rect">
                      <a:avLst/>
                    </a:prstGeom>
                  </pic:spPr>
                </pic:pic>
              </a:graphicData>
            </a:graphic>
            <wp14:sizeRelH relativeFrom="margin">
              <wp14:pctWidth>0</wp14:pctWidth>
            </wp14:sizeRelH>
            <wp14:sizeRelV relativeFrom="margin">
              <wp14:pctHeight>0</wp14:pctHeight>
            </wp14:sizeRelV>
          </wp:anchor>
        </w:drawing>
      </w:r>
      <w:r w:rsidRPr="0021258D">
        <w:rPr>
          <w:szCs w:val="32"/>
        </w:rPr>
        <w:t>The top 10 stocks with the highest volume spike ratios</w:t>
      </w:r>
      <w:r w:rsidRPr="0021258D">
        <w:rPr>
          <w:szCs w:val="32"/>
        </w:rPr>
        <w:t xml:space="preserve">, </w:t>
      </w:r>
      <w:r w:rsidRPr="0021258D">
        <w:rPr>
          <w:szCs w:val="32"/>
        </w:rPr>
        <w:t xml:space="preserve">such as </w:t>
      </w:r>
      <w:proofErr w:type="spellStart"/>
      <w:r w:rsidRPr="0021258D">
        <w:rPr>
          <w:szCs w:val="32"/>
        </w:rPr>
        <w:t>Insulet</w:t>
      </w:r>
      <w:proofErr w:type="spellEnd"/>
      <w:r w:rsidRPr="0021258D">
        <w:rPr>
          <w:szCs w:val="32"/>
        </w:rPr>
        <w:t xml:space="preserve"> Corporation (PODD) and Expedia Group (EXPE)</w:t>
      </w:r>
      <w:r w:rsidRPr="0021258D">
        <w:rPr>
          <w:szCs w:val="32"/>
        </w:rPr>
        <w:t xml:space="preserve">, </w:t>
      </w:r>
      <w:r w:rsidRPr="0021258D">
        <w:rPr>
          <w:szCs w:val="32"/>
        </w:rPr>
        <w:t>are listed in Figure 14. These stocks traded at two to three times their normal volume, suggesting elevated interest or possible news-driven activity.</w:t>
      </w:r>
    </w:p>
    <w:p w14:paraId="6FBD4281" w14:textId="75898EA6" w:rsidR="0021258D" w:rsidRPr="0021258D" w:rsidRDefault="00FA3B48" w:rsidP="00FA3B48">
      <w:pPr>
        <w:spacing w:line="360" w:lineRule="auto"/>
        <w:jc w:val="center"/>
        <w:rPr>
          <w:szCs w:val="32"/>
        </w:rPr>
      </w:pPr>
      <w:r>
        <w:rPr>
          <w:b/>
          <w:bCs/>
          <w:i/>
          <w:iCs/>
          <w:sz w:val="22"/>
          <w:szCs w:val="28"/>
        </w:rPr>
        <w:t>Figu</w:t>
      </w:r>
      <w:r w:rsidRPr="00D01C5C">
        <w:rPr>
          <w:b/>
          <w:bCs/>
          <w:i/>
          <w:iCs/>
          <w:sz w:val="22"/>
          <w:szCs w:val="28"/>
        </w:rPr>
        <w:t xml:space="preserve">re </w:t>
      </w:r>
      <w:r>
        <w:rPr>
          <w:b/>
          <w:bCs/>
          <w:i/>
          <w:iCs/>
          <w:sz w:val="22"/>
          <w:szCs w:val="28"/>
        </w:rPr>
        <w:t>1</w:t>
      </w:r>
      <w:r>
        <w:rPr>
          <w:b/>
          <w:bCs/>
          <w:i/>
          <w:iCs/>
          <w:sz w:val="22"/>
          <w:szCs w:val="28"/>
        </w:rPr>
        <w:t>4</w:t>
      </w:r>
      <w:r>
        <w:rPr>
          <w:b/>
          <w:bCs/>
          <w:i/>
          <w:iCs/>
          <w:sz w:val="22"/>
          <w:szCs w:val="28"/>
        </w:rPr>
        <w:t>.</w:t>
      </w:r>
      <w:r w:rsidRPr="00D01C5C">
        <w:rPr>
          <w:b/>
          <w:bCs/>
          <w:i/>
          <w:iCs/>
          <w:sz w:val="22"/>
          <w:szCs w:val="28"/>
        </w:rPr>
        <w:t xml:space="preserve"> </w:t>
      </w:r>
      <w:r>
        <w:rPr>
          <w:b/>
          <w:bCs/>
          <w:i/>
          <w:iCs/>
          <w:sz w:val="22"/>
          <w:szCs w:val="28"/>
        </w:rPr>
        <w:t>Top 10 Stocks with Unusually High Trading Volume</w:t>
      </w:r>
    </w:p>
    <w:p w14:paraId="0F8C768C" w14:textId="00F5412F" w:rsidR="00B161AF" w:rsidRDefault="00FA3B48" w:rsidP="00B161AF">
      <w:pPr>
        <w:spacing w:line="360" w:lineRule="auto"/>
        <w:jc w:val="both"/>
        <w:rPr>
          <w:szCs w:val="32"/>
        </w:rPr>
      </w:pPr>
      <w:r w:rsidRPr="00FA3B48">
        <w:rPr>
          <w:szCs w:val="32"/>
        </w:rPr>
        <w:lastRenderedPageBreak/>
        <w:t>T</w:t>
      </w:r>
      <w:r w:rsidRPr="00FA3B48">
        <w:rPr>
          <w:szCs w:val="32"/>
        </w:rPr>
        <w:t xml:space="preserve">o evaluate whether these high-volume stocks experienced different returns, I conducted </w:t>
      </w:r>
      <w:r w:rsidR="00B161AF" w:rsidRPr="00B161AF">
        <w:rPr>
          <w:szCs w:val="32"/>
        </w:rPr>
        <w:t xml:space="preserve">a two-sample t-test to compare average price changes between stocks with volume spike ratios above and </w:t>
      </w:r>
      <w:r w:rsidRPr="00FA3B48">
        <w:rPr>
          <w:szCs w:val="32"/>
        </w:rPr>
        <w:t xml:space="preserve">below the 1.5 threshold. As shown in Figure 15, </w:t>
      </w:r>
      <w:r w:rsidR="00B161AF">
        <w:rPr>
          <w:szCs w:val="32"/>
        </w:rPr>
        <w:t>t</w:t>
      </w:r>
      <w:r w:rsidR="00B161AF" w:rsidRPr="00B161AF">
        <w:rPr>
          <w:szCs w:val="32"/>
        </w:rPr>
        <w:t xml:space="preserve">he result (t = 0.475, p = 0.717) showed no significant difference, so I failed to reject the null hypothesis. </w:t>
      </w:r>
      <w:r w:rsidR="00B161AF">
        <w:rPr>
          <w:szCs w:val="32"/>
        </w:rPr>
        <w:t>Therefore, while</w:t>
      </w:r>
      <w:r w:rsidR="00B161AF" w:rsidRPr="00B161AF">
        <w:rPr>
          <w:szCs w:val="32"/>
        </w:rPr>
        <w:t xml:space="preserve"> volume spikes may signal unusual activity, they did not correspond with notable price changes in this case.</w:t>
      </w:r>
    </w:p>
    <w:p w14:paraId="5B88BA58" w14:textId="3AA5D9F8" w:rsidR="00FA3B48" w:rsidRDefault="00B161AF" w:rsidP="00B161AF">
      <w:pPr>
        <w:spacing w:line="360" w:lineRule="auto"/>
        <w:jc w:val="center"/>
        <w:rPr>
          <w:b/>
          <w:bCs/>
          <w:i/>
          <w:iCs/>
          <w:sz w:val="22"/>
          <w:szCs w:val="28"/>
        </w:rPr>
      </w:pPr>
      <w:r w:rsidRPr="00C170B8">
        <w:rPr>
          <w:b/>
          <w:bCs/>
          <w:szCs w:val="32"/>
        </w:rPr>
        <w:drawing>
          <wp:anchor distT="0" distB="0" distL="114300" distR="114300" simplePos="0" relativeHeight="251678720" behindDoc="0" locked="0" layoutInCell="1" allowOverlap="1" wp14:anchorId="42FD9A54" wp14:editId="3AEDDEAA">
            <wp:simplePos x="0" y="0"/>
            <wp:positionH relativeFrom="margin">
              <wp:align>center</wp:align>
            </wp:positionH>
            <wp:positionV relativeFrom="paragraph">
              <wp:posOffset>249409</wp:posOffset>
            </wp:positionV>
            <wp:extent cx="4508500" cy="636905"/>
            <wp:effectExtent l="0" t="0" r="6350" b="0"/>
            <wp:wrapTopAndBottom/>
            <wp:docPr id="112791460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14607" name="Picture 1" descr="A close up of a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508500" cy="636905"/>
                    </a:xfrm>
                    <a:prstGeom prst="rect">
                      <a:avLst/>
                    </a:prstGeom>
                  </pic:spPr>
                </pic:pic>
              </a:graphicData>
            </a:graphic>
            <wp14:sizeRelH relativeFrom="margin">
              <wp14:pctWidth>0</wp14:pctWidth>
            </wp14:sizeRelH>
            <wp14:sizeRelV relativeFrom="margin">
              <wp14:pctHeight>0</wp14:pctHeight>
            </wp14:sizeRelV>
          </wp:anchor>
        </w:drawing>
      </w:r>
      <w:r w:rsidR="00FA3B48">
        <w:rPr>
          <w:b/>
          <w:bCs/>
          <w:i/>
          <w:iCs/>
          <w:sz w:val="22"/>
          <w:szCs w:val="28"/>
        </w:rPr>
        <w:t>Figu</w:t>
      </w:r>
      <w:r w:rsidR="00FA3B48" w:rsidRPr="00D01C5C">
        <w:rPr>
          <w:b/>
          <w:bCs/>
          <w:i/>
          <w:iCs/>
          <w:sz w:val="22"/>
          <w:szCs w:val="28"/>
        </w:rPr>
        <w:t xml:space="preserve">re </w:t>
      </w:r>
      <w:r w:rsidR="00FA3B48">
        <w:rPr>
          <w:b/>
          <w:bCs/>
          <w:i/>
          <w:iCs/>
          <w:sz w:val="22"/>
          <w:szCs w:val="28"/>
        </w:rPr>
        <w:t>1</w:t>
      </w:r>
      <w:r w:rsidR="00FA3B48">
        <w:rPr>
          <w:b/>
          <w:bCs/>
          <w:i/>
          <w:iCs/>
          <w:sz w:val="22"/>
          <w:szCs w:val="28"/>
        </w:rPr>
        <w:t>5</w:t>
      </w:r>
      <w:r w:rsidR="00FA3B48">
        <w:rPr>
          <w:b/>
          <w:bCs/>
          <w:i/>
          <w:iCs/>
          <w:sz w:val="22"/>
          <w:szCs w:val="28"/>
        </w:rPr>
        <w:t>.</w:t>
      </w:r>
      <w:r w:rsidR="00FA3B48">
        <w:rPr>
          <w:b/>
          <w:bCs/>
          <w:i/>
          <w:iCs/>
          <w:sz w:val="22"/>
          <w:szCs w:val="28"/>
        </w:rPr>
        <w:t xml:space="preserve"> Hypothesis Test: Volume Spike vs. Price Change</w:t>
      </w:r>
    </w:p>
    <w:p w14:paraId="727A7A6C" w14:textId="77777777" w:rsidR="00026F81" w:rsidRPr="00FA3B48" w:rsidRDefault="00026F81" w:rsidP="00026F81">
      <w:pPr>
        <w:spacing w:line="240" w:lineRule="auto"/>
        <w:rPr>
          <w:szCs w:val="32"/>
        </w:rPr>
      </w:pPr>
    </w:p>
    <w:p w14:paraId="04189D3B" w14:textId="08566427" w:rsidR="00C170B8" w:rsidRPr="00026F81" w:rsidRDefault="00026F81" w:rsidP="00026F81">
      <w:pPr>
        <w:pStyle w:val="ListParagraph"/>
        <w:numPr>
          <w:ilvl w:val="1"/>
          <w:numId w:val="1"/>
        </w:numPr>
        <w:spacing w:line="360" w:lineRule="auto"/>
        <w:jc w:val="both"/>
        <w:rPr>
          <w:b/>
          <w:bCs/>
          <w:szCs w:val="32"/>
        </w:rPr>
      </w:pPr>
      <w:r w:rsidRPr="00026F81">
        <w:rPr>
          <w:b/>
          <w:bCs/>
          <w:szCs w:val="32"/>
        </w:rPr>
        <w:t>Time Series Analysis</w:t>
      </w:r>
    </w:p>
    <w:p w14:paraId="21F4BA27" w14:textId="37CDC17F" w:rsidR="00026F81" w:rsidRPr="00026F81" w:rsidRDefault="00026F81" w:rsidP="00026F81">
      <w:pPr>
        <w:spacing w:line="360" w:lineRule="auto"/>
        <w:ind w:left="360"/>
        <w:jc w:val="both"/>
        <w:rPr>
          <w:szCs w:val="32"/>
        </w:rPr>
      </w:pPr>
      <w:r>
        <w:rPr>
          <w:szCs w:val="32"/>
        </w:rPr>
        <w:t>T</w:t>
      </w:r>
      <w:r w:rsidRPr="00026F81">
        <w:rPr>
          <w:szCs w:val="32"/>
        </w:rPr>
        <w:t>o explore short-term price dynamics, I applied the ARIMA time series model to</w:t>
      </w:r>
      <w:r w:rsidR="00B161AF">
        <w:rPr>
          <w:szCs w:val="32"/>
        </w:rPr>
        <w:t xml:space="preserve"> forecast</w:t>
      </w:r>
      <w:r w:rsidRPr="00026F81">
        <w:rPr>
          <w:szCs w:val="32"/>
        </w:rPr>
        <w:t xml:space="preserve"> the three highest-volume stocks on the most recent trading day: TSLA, NVDA, and PLTR. </w:t>
      </w:r>
    </w:p>
    <w:p w14:paraId="449634A6" w14:textId="680A8678" w:rsidR="00026F81" w:rsidRPr="00026F81" w:rsidRDefault="00026F81" w:rsidP="00026F81">
      <w:pPr>
        <w:spacing w:line="360" w:lineRule="auto"/>
        <w:ind w:left="360"/>
        <w:jc w:val="both"/>
        <w:rPr>
          <w:szCs w:val="32"/>
        </w:rPr>
      </w:pPr>
      <w:r w:rsidRPr="00026F81">
        <w:rPr>
          <w:szCs w:val="32"/>
        </w:rPr>
        <w:t>The ARIMA model was trained on each stock’s historical daily closing prices and used to generate 30-day forward forecasts. As seen in Figures 16–18, the model predicts relatively flat trajectories for all three stocks, suggesting short-term price stabilization after recent periods of volatility. For example, TSLA (Figure 16) showed a volatile decline in recent months but is projected to hover near its current level. Similarly, NVDA (Figure 17) and PLTR (Figure 18) are forecasted to exhibit minimal near-term movement despite prior fluctuations.</w:t>
      </w:r>
    </w:p>
    <w:p w14:paraId="5F0CD6E6" w14:textId="531C4C80" w:rsidR="00B161AF" w:rsidRPr="00B161AF" w:rsidRDefault="00B161AF" w:rsidP="00B161AF">
      <w:pPr>
        <w:spacing w:line="360" w:lineRule="auto"/>
        <w:ind w:left="360"/>
        <w:jc w:val="center"/>
        <w:rPr>
          <w:i/>
          <w:iCs/>
          <w:sz w:val="22"/>
          <w:szCs w:val="28"/>
        </w:rPr>
      </w:pPr>
      <w:r w:rsidRPr="00026F81">
        <w:rPr>
          <w:szCs w:val="32"/>
        </w:rPr>
        <w:drawing>
          <wp:anchor distT="0" distB="0" distL="114300" distR="114300" simplePos="0" relativeHeight="251679744" behindDoc="0" locked="0" layoutInCell="1" allowOverlap="1" wp14:anchorId="5D6C0DB9" wp14:editId="2EBE014D">
            <wp:simplePos x="0" y="0"/>
            <wp:positionH relativeFrom="margin">
              <wp:posOffset>1167425</wp:posOffset>
            </wp:positionH>
            <wp:positionV relativeFrom="paragraph">
              <wp:posOffset>181268</wp:posOffset>
            </wp:positionV>
            <wp:extent cx="4058529" cy="2001103"/>
            <wp:effectExtent l="0" t="0" r="0" b="0"/>
            <wp:wrapTopAndBottom/>
            <wp:docPr id="2063901854"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01854" name="Picture 1" descr="A graph of a stock marke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58529" cy="2001103"/>
                    </a:xfrm>
                    <a:prstGeom prst="rect">
                      <a:avLst/>
                    </a:prstGeom>
                  </pic:spPr>
                </pic:pic>
              </a:graphicData>
            </a:graphic>
            <wp14:sizeRelH relativeFrom="margin">
              <wp14:pctWidth>0</wp14:pctWidth>
            </wp14:sizeRelH>
            <wp14:sizeRelV relativeFrom="margin">
              <wp14:pctHeight>0</wp14:pctHeight>
            </wp14:sizeRelV>
          </wp:anchor>
        </w:drawing>
      </w:r>
      <w:r w:rsidR="00026F81">
        <w:rPr>
          <w:b/>
          <w:bCs/>
          <w:i/>
          <w:iCs/>
          <w:sz w:val="22"/>
          <w:szCs w:val="28"/>
        </w:rPr>
        <w:t>Figure</w:t>
      </w:r>
      <w:r>
        <w:rPr>
          <w:b/>
          <w:bCs/>
          <w:i/>
          <w:iCs/>
          <w:sz w:val="22"/>
          <w:szCs w:val="28"/>
        </w:rPr>
        <w:t xml:space="preserve"> </w:t>
      </w:r>
      <w:r w:rsidR="00026F81">
        <w:rPr>
          <w:b/>
          <w:bCs/>
          <w:i/>
          <w:iCs/>
          <w:sz w:val="22"/>
          <w:szCs w:val="28"/>
        </w:rPr>
        <w:t>16. TSLA Time Series Analysis</w:t>
      </w:r>
    </w:p>
    <w:p w14:paraId="51579046" w14:textId="0A1C7423" w:rsidR="00B161AF" w:rsidRDefault="00B161AF" w:rsidP="00B161AF">
      <w:pPr>
        <w:spacing w:line="360" w:lineRule="auto"/>
        <w:ind w:left="360"/>
        <w:jc w:val="center"/>
        <w:rPr>
          <w:b/>
          <w:bCs/>
          <w:i/>
          <w:iCs/>
          <w:sz w:val="22"/>
          <w:szCs w:val="28"/>
        </w:rPr>
      </w:pPr>
      <w:r w:rsidRPr="00B161AF">
        <w:rPr>
          <w:szCs w:val="32"/>
        </w:rPr>
        <w:lastRenderedPageBreak/>
        <w:drawing>
          <wp:anchor distT="0" distB="0" distL="114300" distR="114300" simplePos="0" relativeHeight="251680768" behindDoc="0" locked="0" layoutInCell="1" allowOverlap="1" wp14:anchorId="725C6619" wp14:editId="77AFCFA6">
            <wp:simplePos x="0" y="0"/>
            <wp:positionH relativeFrom="margin">
              <wp:align>center</wp:align>
            </wp:positionH>
            <wp:positionV relativeFrom="paragraph">
              <wp:posOffset>224790</wp:posOffset>
            </wp:positionV>
            <wp:extent cx="4023360" cy="2038985"/>
            <wp:effectExtent l="0" t="0" r="0" b="0"/>
            <wp:wrapTopAndBottom/>
            <wp:docPr id="809547352" name="Picture 1" descr="A graph showing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47352" name="Picture 1" descr="A graph showing a line graph&#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23360" cy="2038985"/>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Figure 17. NVDA Time Series Analysis</w:t>
      </w:r>
    </w:p>
    <w:p w14:paraId="7E04B648" w14:textId="0AA71787" w:rsidR="00026F81" w:rsidRPr="00B161AF" w:rsidRDefault="00026F81" w:rsidP="00B161AF">
      <w:pPr>
        <w:spacing w:line="360" w:lineRule="auto"/>
        <w:ind w:left="360"/>
        <w:jc w:val="center"/>
        <w:rPr>
          <w:b/>
          <w:bCs/>
          <w:i/>
          <w:iCs/>
          <w:sz w:val="22"/>
          <w:szCs w:val="28"/>
        </w:rPr>
      </w:pPr>
    </w:p>
    <w:p w14:paraId="350247AC" w14:textId="7FAF9D11" w:rsidR="00026F81" w:rsidRPr="00B161AF" w:rsidRDefault="00B161AF" w:rsidP="00B161AF">
      <w:pPr>
        <w:spacing w:line="360" w:lineRule="auto"/>
        <w:ind w:left="360"/>
        <w:jc w:val="center"/>
        <w:rPr>
          <w:b/>
          <w:bCs/>
          <w:i/>
          <w:iCs/>
          <w:sz w:val="22"/>
          <w:szCs w:val="28"/>
        </w:rPr>
      </w:pPr>
      <w:r w:rsidRPr="00B161AF">
        <w:rPr>
          <w:szCs w:val="32"/>
        </w:rPr>
        <w:drawing>
          <wp:anchor distT="0" distB="0" distL="114300" distR="114300" simplePos="0" relativeHeight="251681792" behindDoc="0" locked="0" layoutInCell="1" allowOverlap="1" wp14:anchorId="4C356CFA" wp14:editId="2475D45E">
            <wp:simplePos x="0" y="0"/>
            <wp:positionH relativeFrom="margin">
              <wp:align>center</wp:align>
            </wp:positionH>
            <wp:positionV relativeFrom="paragraph">
              <wp:posOffset>320040</wp:posOffset>
            </wp:positionV>
            <wp:extent cx="4339590" cy="2161540"/>
            <wp:effectExtent l="0" t="0" r="3810" b="0"/>
            <wp:wrapTopAndBottom/>
            <wp:docPr id="299258834"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58834" name="Picture 1" descr="A graph of a line graph&#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339590" cy="2161540"/>
                    </a:xfrm>
                    <a:prstGeom prst="rect">
                      <a:avLst/>
                    </a:prstGeom>
                  </pic:spPr>
                </pic:pic>
              </a:graphicData>
            </a:graphic>
            <wp14:sizeRelH relativeFrom="margin">
              <wp14:pctWidth>0</wp14:pctWidth>
            </wp14:sizeRelH>
            <wp14:sizeRelV relativeFrom="margin">
              <wp14:pctHeight>0</wp14:pctHeight>
            </wp14:sizeRelV>
          </wp:anchor>
        </w:drawing>
      </w:r>
      <w:r>
        <w:rPr>
          <w:b/>
          <w:bCs/>
          <w:i/>
          <w:iCs/>
          <w:sz w:val="22"/>
          <w:szCs w:val="28"/>
        </w:rPr>
        <w:t>Figure 18. PLTR Time Series Analysis</w:t>
      </w:r>
    </w:p>
    <w:p w14:paraId="6A05B2F8" w14:textId="77777777" w:rsidR="00B161AF" w:rsidRDefault="00B161AF" w:rsidP="00026F81">
      <w:pPr>
        <w:spacing w:line="360" w:lineRule="auto"/>
        <w:ind w:left="360"/>
        <w:jc w:val="both"/>
        <w:rPr>
          <w:szCs w:val="32"/>
        </w:rPr>
      </w:pPr>
    </w:p>
    <w:p w14:paraId="4F4E4268" w14:textId="392F636A" w:rsidR="00026F81" w:rsidRPr="00026F81" w:rsidRDefault="00026F81" w:rsidP="00026F81">
      <w:pPr>
        <w:spacing w:line="360" w:lineRule="auto"/>
        <w:ind w:left="360"/>
        <w:jc w:val="both"/>
        <w:rPr>
          <w:szCs w:val="32"/>
        </w:rPr>
      </w:pPr>
      <w:r w:rsidRPr="00026F81">
        <w:rPr>
          <w:szCs w:val="32"/>
        </w:rPr>
        <w:t>These forecasts provide a useful baseline for traders and analysts evaluating near-term expectations, though further refinements could improve accuracy by accounting for external market factors or higher-frequency data.</w:t>
      </w:r>
    </w:p>
    <w:p w14:paraId="28204152" w14:textId="01F1567D" w:rsidR="00C170B8" w:rsidRDefault="00FA3B48" w:rsidP="00FA3B48">
      <w:pPr>
        <w:pStyle w:val="ListParagraph"/>
        <w:numPr>
          <w:ilvl w:val="0"/>
          <w:numId w:val="1"/>
        </w:numPr>
        <w:spacing w:line="360" w:lineRule="auto"/>
        <w:jc w:val="both"/>
        <w:rPr>
          <w:b/>
          <w:bCs/>
          <w:szCs w:val="32"/>
        </w:rPr>
      </w:pPr>
      <w:r>
        <w:rPr>
          <w:b/>
          <w:bCs/>
          <w:szCs w:val="32"/>
        </w:rPr>
        <w:t>Conclusion</w:t>
      </w:r>
    </w:p>
    <w:p w14:paraId="3280D679" w14:textId="159291CD" w:rsidR="00965237" w:rsidRPr="00965237" w:rsidRDefault="00965237" w:rsidP="00965237">
      <w:pPr>
        <w:spacing w:line="360" w:lineRule="auto"/>
        <w:rPr>
          <w:szCs w:val="32"/>
        </w:rPr>
      </w:pPr>
      <w:r w:rsidRPr="00965237">
        <w:rPr>
          <w:szCs w:val="32"/>
        </w:rPr>
        <w:t xml:space="preserve">This project provided a multi-dimensional analysis of the S&amp;P 500 using six months of real-world stock data. By integrating price, volume, and sector classification data from </w:t>
      </w:r>
      <w:proofErr w:type="spellStart"/>
      <w:r w:rsidRPr="00965237">
        <w:rPr>
          <w:szCs w:val="32"/>
        </w:rPr>
        <w:t>TradingView</w:t>
      </w:r>
      <w:proofErr w:type="spellEnd"/>
      <w:r w:rsidRPr="00965237">
        <w:rPr>
          <w:szCs w:val="32"/>
        </w:rPr>
        <w:t>, Yahoo Finance, and Wikipedia, I built a comprehensive dataset that enabled a range of insights</w:t>
      </w:r>
      <w:r>
        <w:rPr>
          <w:szCs w:val="32"/>
        </w:rPr>
        <w:t xml:space="preserve">, </w:t>
      </w:r>
      <w:r w:rsidRPr="00965237">
        <w:rPr>
          <w:szCs w:val="32"/>
        </w:rPr>
        <w:t>spanning descriptive statistics, volatility tracking, anomaly detection, and predictive modeling.</w:t>
      </w:r>
    </w:p>
    <w:p w14:paraId="13B0A56B" w14:textId="77777777" w:rsidR="00965237" w:rsidRPr="00965237" w:rsidRDefault="00965237" w:rsidP="00965237">
      <w:pPr>
        <w:spacing w:line="360" w:lineRule="auto"/>
        <w:rPr>
          <w:szCs w:val="32"/>
        </w:rPr>
      </w:pPr>
    </w:p>
    <w:p w14:paraId="352587C9" w14:textId="004A16FE" w:rsidR="00965237" w:rsidRPr="00965237" w:rsidRDefault="00965237" w:rsidP="00965237">
      <w:pPr>
        <w:spacing w:line="360" w:lineRule="auto"/>
        <w:rPr>
          <w:szCs w:val="32"/>
        </w:rPr>
      </w:pPr>
      <w:r w:rsidRPr="00965237">
        <w:rPr>
          <w:szCs w:val="32"/>
        </w:rPr>
        <w:t>Key findings include the identification of Energy as the top-performing sector by average return and Consumer Discretionary as the most volatile based on price movement. Although some stocks experienced sharp volume spikes, hypothesis testing revealed no significant correlation between abnormal trading volume and daily price changes. A machine learning classification model accurately predicted short-term Buy/Hold/Sell signals, while ARIMA-based time series forecasting showed that heavily traded stocks such as TSLA, NVDA, and PLTR may stabilize in the near term.</w:t>
      </w:r>
    </w:p>
    <w:p w14:paraId="02FB1DC1" w14:textId="6116D6EE" w:rsidR="00965237" w:rsidRPr="00965237" w:rsidRDefault="00965237" w:rsidP="00965237">
      <w:pPr>
        <w:spacing w:line="360" w:lineRule="auto"/>
        <w:rPr>
          <w:szCs w:val="32"/>
        </w:rPr>
      </w:pPr>
      <w:r w:rsidRPr="00965237">
        <w:rPr>
          <w:szCs w:val="32"/>
        </w:rPr>
        <w:t>Despite these insights, the analysis has several limitations. It focused solely on daily-level data and excluded external drivers such as earnings reports, macroeconomic events, and sentiment indicators. The forecasting models, while useful, assumed that past trends would persist</w:t>
      </w:r>
      <w:r>
        <w:rPr>
          <w:szCs w:val="32"/>
        </w:rPr>
        <w:t xml:space="preserve">, </w:t>
      </w:r>
      <w:r w:rsidRPr="00965237">
        <w:rPr>
          <w:szCs w:val="32"/>
        </w:rPr>
        <w:t xml:space="preserve">an assumption that </w:t>
      </w:r>
      <w:r>
        <w:rPr>
          <w:szCs w:val="32"/>
        </w:rPr>
        <w:t>will</w:t>
      </w:r>
      <w:r w:rsidRPr="00965237">
        <w:rPr>
          <w:szCs w:val="32"/>
        </w:rPr>
        <w:t xml:space="preserve"> not hold in highly dynamic markets.</w:t>
      </w:r>
    </w:p>
    <w:p w14:paraId="0347135D" w14:textId="444065D1" w:rsidR="00965237" w:rsidRPr="00965237" w:rsidRDefault="00965237" w:rsidP="00965237">
      <w:pPr>
        <w:spacing w:line="360" w:lineRule="auto"/>
        <w:rPr>
          <w:szCs w:val="32"/>
        </w:rPr>
      </w:pPr>
      <w:r w:rsidRPr="00965237">
        <w:rPr>
          <w:szCs w:val="32"/>
        </w:rPr>
        <w:t>Future work could extend this analysis by incorporating news-based sentiment, intraday data, or macroeconomic indicators to improve predictive power. More advanced machine learning models or ensemble methods could also enhance classification performance. Finally, exploring portfolio-level strategies across sectors or volatility profiles could translate these insights into actionable investment frameworks.</w:t>
      </w:r>
    </w:p>
    <w:p w14:paraId="13238881" w14:textId="36ADCC17" w:rsidR="009679A9" w:rsidRPr="00965237" w:rsidRDefault="00965237" w:rsidP="00965237">
      <w:pPr>
        <w:spacing w:line="360" w:lineRule="auto"/>
        <w:rPr>
          <w:szCs w:val="32"/>
        </w:rPr>
      </w:pPr>
      <w:r>
        <w:rPr>
          <w:szCs w:val="32"/>
        </w:rPr>
        <w:t>To summarize</w:t>
      </w:r>
      <w:r w:rsidRPr="00965237">
        <w:rPr>
          <w:szCs w:val="32"/>
        </w:rPr>
        <w:t>, this project demonstrates how structured data analysis can uncover patterns in market behavior, support informed decisions, and highlight the value of combining statistical methods with machine learning in financial research.</w:t>
      </w:r>
    </w:p>
    <w:sectPr w:rsidR="009679A9" w:rsidRPr="00965237">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966D19" w14:textId="77777777" w:rsidR="00FC5AB6" w:rsidRDefault="00FC5AB6" w:rsidP="009679A9">
      <w:pPr>
        <w:spacing w:after="0" w:line="240" w:lineRule="auto"/>
      </w:pPr>
      <w:r>
        <w:separator/>
      </w:r>
    </w:p>
  </w:endnote>
  <w:endnote w:type="continuationSeparator" w:id="0">
    <w:p w14:paraId="5A41F20F" w14:textId="77777777" w:rsidR="00FC5AB6" w:rsidRDefault="00FC5AB6" w:rsidP="00967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70966" w14:textId="77777777" w:rsidR="003E68EC" w:rsidRPr="00A3157C" w:rsidRDefault="003E68EC" w:rsidP="003E68EC">
    <w:pPr>
      <w:pStyle w:val="Footer"/>
      <w:rPr>
        <w:sz w:val="20"/>
        <w:szCs w:val="24"/>
      </w:rPr>
    </w:pPr>
  </w:p>
  <w:p w14:paraId="26976FFB" w14:textId="77777777" w:rsidR="00A3157C" w:rsidRDefault="00A31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4F0C" w14:textId="77777777" w:rsidR="00FC5AB6" w:rsidRDefault="00FC5AB6" w:rsidP="009679A9">
      <w:pPr>
        <w:spacing w:after="0" w:line="240" w:lineRule="auto"/>
      </w:pPr>
      <w:r>
        <w:separator/>
      </w:r>
    </w:p>
  </w:footnote>
  <w:footnote w:type="continuationSeparator" w:id="0">
    <w:p w14:paraId="1384627B" w14:textId="77777777" w:rsidR="00FC5AB6" w:rsidRDefault="00FC5AB6" w:rsidP="009679A9">
      <w:pPr>
        <w:spacing w:after="0" w:line="240" w:lineRule="auto"/>
      </w:pPr>
      <w:r>
        <w:continuationSeparator/>
      </w:r>
    </w:p>
  </w:footnote>
  <w:footnote w:id="1">
    <w:p w14:paraId="1C769AC9" w14:textId="434DE6B4" w:rsidR="003E68EC" w:rsidRPr="003E68EC" w:rsidRDefault="003E68EC">
      <w:pPr>
        <w:pStyle w:val="FootnoteText"/>
        <w:rPr>
          <w:sz w:val="18"/>
          <w:szCs w:val="24"/>
        </w:rPr>
      </w:pPr>
      <w:r>
        <w:rPr>
          <w:rStyle w:val="FootnoteReference"/>
        </w:rPr>
        <w:footnoteRef/>
      </w:r>
      <w:r>
        <w:t xml:space="preserve"> </w:t>
      </w:r>
      <w:hyperlink r:id="rId1" w:history="1">
        <w:r w:rsidRPr="003E68EC">
          <w:rPr>
            <w:rStyle w:val="Hyperlink"/>
            <w:sz w:val="18"/>
            <w:szCs w:val="24"/>
          </w:rPr>
          <w:t>https://www.tradingview.com/symbols/SPX/components/</w:t>
        </w:r>
      </w:hyperlink>
    </w:p>
  </w:footnote>
  <w:footnote w:id="2">
    <w:p w14:paraId="0CAB3211" w14:textId="77777777" w:rsidR="003E68EC" w:rsidRDefault="003E68EC" w:rsidP="003E68EC">
      <w:pPr>
        <w:pStyle w:val="FootnoteText"/>
      </w:pPr>
      <w:r>
        <w:rPr>
          <w:rStyle w:val="FootnoteReference"/>
        </w:rPr>
        <w:footnoteRef/>
      </w:r>
      <w:r>
        <w:t xml:space="preserve"> </w:t>
      </w:r>
      <w:hyperlink r:id="rId2" w:history="1">
        <w:r w:rsidRPr="003E68EC">
          <w:rPr>
            <w:rStyle w:val="Hyperlink"/>
            <w:sz w:val="18"/>
            <w:szCs w:val="24"/>
          </w:rPr>
          <w:t>https://en.wikipedia.org/wiki/List_of_S%26P_500_companies</w:t>
        </w:r>
      </w:hyperlink>
      <w:r w:rsidRPr="003E68EC">
        <w:rPr>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C03F9"/>
    <w:multiLevelType w:val="multilevel"/>
    <w:tmpl w:val="7EB69782"/>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BC04439"/>
    <w:multiLevelType w:val="hybridMultilevel"/>
    <w:tmpl w:val="92B49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EA76C9"/>
    <w:multiLevelType w:val="hybridMultilevel"/>
    <w:tmpl w:val="03B0B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070171"/>
    <w:multiLevelType w:val="hybridMultilevel"/>
    <w:tmpl w:val="9B7EB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870DA7"/>
    <w:multiLevelType w:val="multilevel"/>
    <w:tmpl w:val="C164A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DB408C"/>
    <w:multiLevelType w:val="multilevel"/>
    <w:tmpl w:val="03F0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C85FAF"/>
    <w:multiLevelType w:val="multilevel"/>
    <w:tmpl w:val="7EB69782"/>
    <w:lvl w:ilvl="0">
      <w:start w:val="1"/>
      <w:numFmt w:val="decimal"/>
      <w:lvlText w:val="%1."/>
      <w:lvlJc w:val="left"/>
      <w:pPr>
        <w:ind w:left="720" w:hanging="360"/>
      </w:pPr>
      <w:rPr>
        <w:rFonts w:hint="default"/>
      </w:rPr>
    </w:lvl>
    <w:lvl w:ilvl="1">
      <w:start w:val="1"/>
      <w:numFmt w:val="decimal"/>
      <w:isLgl/>
      <w:lvlText w:val="%1.%2"/>
      <w:lvlJc w:val="left"/>
      <w:pPr>
        <w:ind w:left="730" w:hanging="3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27D6622"/>
    <w:multiLevelType w:val="hybridMultilevel"/>
    <w:tmpl w:val="BACEFF26"/>
    <w:lvl w:ilvl="0" w:tplc="ABE84D24">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6389257">
    <w:abstractNumId w:val="0"/>
  </w:num>
  <w:num w:numId="2" w16cid:durableId="1595047814">
    <w:abstractNumId w:val="5"/>
  </w:num>
  <w:num w:numId="3" w16cid:durableId="551696699">
    <w:abstractNumId w:val="1"/>
  </w:num>
  <w:num w:numId="4" w16cid:durableId="1005981100">
    <w:abstractNumId w:val="4"/>
  </w:num>
  <w:num w:numId="5" w16cid:durableId="573048477">
    <w:abstractNumId w:val="7"/>
  </w:num>
  <w:num w:numId="6" w16cid:durableId="1395742717">
    <w:abstractNumId w:val="3"/>
  </w:num>
  <w:num w:numId="7" w16cid:durableId="809130536">
    <w:abstractNumId w:val="2"/>
  </w:num>
  <w:num w:numId="8" w16cid:durableId="1006093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9A9"/>
    <w:rsid w:val="00026F81"/>
    <w:rsid w:val="000A461A"/>
    <w:rsid w:val="001431AC"/>
    <w:rsid w:val="001909CF"/>
    <w:rsid w:val="0021258D"/>
    <w:rsid w:val="002B24E9"/>
    <w:rsid w:val="00301072"/>
    <w:rsid w:val="0030653A"/>
    <w:rsid w:val="003313C7"/>
    <w:rsid w:val="00335B2F"/>
    <w:rsid w:val="003A6A0D"/>
    <w:rsid w:val="003E68EC"/>
    <w:rsid w:val="004704E2"/>
    <w:rsid w:val="0063225B"/>
    <w:rsid w:val="00666FCD"/>
    <w:rsid w:val="0077584E"/>
    <w:rsid w:val="00965237"/>
    <w:rsid w:val="00965F13"/>
    <w:rsid w:val="009679A9"/>
    <w:rsid w:val="00994A84"/>
    <w:rsid w:val="00A3157C"/>
    <w:rsid w:val="00A53558"/>
    <w:rsid w:val="00A6240E"/>
    <w:rsid w:val="00B161AF"/>
    <w:rsid w:val="00B51AC3"/>
    <w:rsid w:val="00C170B8"/>
    <w:rsid w:val="00CC6572"/>
    <w:rsid w:val="00D01C5C"/>
    <w:rsid w:val="00D274CF"/>
    <w:rsid w:val="00DB1882"/>
    <w:rsid w:val="00E342EC"/>
    <w:rsid w:val="00E628AA"/>
    <w:rsid w:val="00F2099C"/>
    <w:rsid w:val="00F40C99"/>
    <w:rsid w:val="00F461B5"/>
    <w:rsid w:val="00F87319"/>
    <w:rsid w:val="00FA3B48"/>
    <w:rsid w:val="00FC5AB6"/>
    <w:rsid w:val="00FD2958"/>
    <w:rsid w:val="00FD37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A14D"/>
  <w15:chartTrackingRefBased/>
  <w15:docId w15:val="{8C1C0375-3D89-405F-86B4-3519DE749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79A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679A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679A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679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79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79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79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79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79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A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679A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679A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679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79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79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79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79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79A9"/>
    <w:rPr>
      <w:rFonts w:eastAsiaTheme="majorEastAsia" w:cstheme="majorBidi"/>
      <w:color w:val="272727" w:themeColor="text1" w:themeTint="D8"/>
    </w:rPr>
  </w:style>
  <w:style w:type="paragraph" w:styleId="Title">
    <w:name w:val="Title"/>
    <w:basedOn w:val="Normal"/>
    <w:next w:val="Normal"/>
    <w:link w:val="TitleChar"/>
    <w:uiPriority w:val="10"/>
    <w:qFormat/>
    <w:rsid w:val="009679A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679A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679A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679A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679A9"/>
    <w:pPr>
      <w:spacing w:before="160"/>
      <w:jc w:val="center"/>
    </w:pPr>
    <w:rPr>
      <w:i/>
      <w:iCs/>
      <w:color w:val="404040" w:themeColor="text1" w:themeTint="BF"/>
    </w:rPr>
  </w:style>
  <w:style w:type="character" w:customStyle="1" w:styleId="QuoteChar">
    <w:name w:val="Quote Char"/>
    <w:basedOn w:val="DefaultParagraphFont"/>
    <w:link w:val="Quote"/>
    <w:uiPriority w:val="29"/>
    <w:rsid w:val="009679A9"/>
    <w:rPr>
      <w:i/>
      <w:iCs/>
      <w:color w:val="404040" w:themeColor="text1" w:themeTint="BF"/>
    </w:rPr>
  </w:style>
  <w:style w:type="paragraph" w:styleId="ListParagraph">
    <w:name w:val="List Paragraph"/>
    <w:basedOn w:val="Normal"/>
    <w:uiPriority w:val="34"/>
    <w:qFormat/>
    <w:rsid w:val="009679A9"/>
    <w:pPr>
      <w:ind w:left="720"/>
      <w:contextualSpacing/>
    </w:pPr>
  </w:style>
  <w:style w:type="character" w:styleId="IntenseEmphasis">
    <w:name w:val="Intense Emphasis"/>
    <w:basedOn w:val="DefaultParagraphFont"/>
    <w:uiPriority w:val="21"/>
    <w:qFormat/>
    <w:rsid w:val="009679A9"/>
    <w:rPr>
      <w:i/>
      <w:iCs/>
      <w:color w:val="0F4761" w:themeColor="accent1" w:themeShade="BF"/>
    </w:rPr>
  </w:style>
  <w:style w:type="paragraph" w:styleId="IntenseQuote">
    <w:name w:val="Intense Quote"/>
    <w:basedOn w:val="Normal"/>
    <w:next w:val="Normal"/>
    <w:link w:val="IntenseQuoteChar"/>
    <w:uiPriority w:val="30"/>
    <w:qFormat/>
    <w:rsid w:val="009679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79A9"/>
    <w:rPr>
      <w:i/>
      <w:iCs/>
      <w:color w:val="0F4761" w:themeColor="accent1" w:themeShade="BF"/>
    </w:rPr>
  </w:style>
  <w:style w:type="character" w:styleId="IntenseReference">
    <w:name w:val="Intense Reference"/>
    <w:basedOn w:val="DefaultParagraphFont"/>
    <w:uiPriority w:val="32"/>
    <w:qFormat/>
    <w:rsid w:val="009679A9"/>
    <w:rPr>
      <w:b/>
      <w:bCs/>
      <w:smallCaps/>
      <w:color w:val="0F4761" w:themeColor="accent1" w:themeShade="BF"/>
      <w:spacing w:val="5"/>
    </w:rPr>
  </w:style>
  <w:style w:type="paragraph" w:styleId="Header">
    <w:name w:val="header"/>
    <w:basedOn w:val="Normal"/>
    <w:link w:val="HeaderChar"/>
    <w:uiPriority w:val="99"/>
    <w:unhideWhenUsed/>
    <w:rsid w:val="00967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79A9"/>
  </w:style>
  <w:style w:type="paragraph" w:styleId="Footer">
    <w:name w:val="footer"/>
    <w:basedOn w:val="Normal"/>
    <w:link w:val="FooterChar"/>
    <w:uiPriority w:val="99"/>
    <w:unhideWhenUsed/>
    <w:rsid w:val="00967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79A9"/>
  </w:style>
  <w:style w:type="paragraph" w:styleId="FootnoteText">
    <w:name w:val="footnote text"/>
    <w:basedOn w:val="Normal"/>
    <w:link w:val="FootnoteTextChar"/>
    <w:uiPriority w:val="99"/>
    <w:semiHidden/>
    <w:unhideWhenUsed/>
    <w:rsid w:val="003E68EC"/>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3E68EC"/>
    <w:rPr>
      <w:sz w:val="20"/>
      <w:szCs w:val="25"/>
    </w:rPr>
  </w:style>
  <w:style w:type="character" w:styleId="FootnoteReference">
    <w:name w:val="footnote reference"/>
    <w:basedOn w:val="DefaultParagraphFont"/>
    <w:uiPriority w:val="99"/>
    <w:semiHidden/>
    <w:unhideWhenUsed/>
    <w:rsid w:val="003E68EC"/>
    <w:rPr>
      <w:vertAlign w:val="superscript"/>
    </w:rPr>
  </w:style>
  <w:style w:type="character" w:styleId="Hyperlink">
    <w:name w:val="Hyperlink"/>
    <w:basedOn w:val="DefaultParagraphFont"/>
    <w:uiPriority w:val="99"/>
    <w:unhideWhenUsed/>
    <w:rsid w:val="003E68EC"/>
    <w:rPr>
      <w:color w:val="467886" w:themeColor="hyperlink"/>
      <w:u w:val="single"/>
    </w:rPr>
  </w:style>
  <w:style w:type="character" w:styleId="UnresolvedMention">
    <w:name w:val="Unresolved Mention"/>
    <w:basedOn w:val="DefaultParagraphFont"/>
    <w:uiPriority w:val="99"/>
    <w:semiHidden/>
    <w:unhideWhenUsed/>
    <w:rsid w:val="003E68EC"/>
    <w:rPr>
      <w:color w:val="605E5C"/>
      <w:shd w:val="clear" w:color="auto" w:fill="E1DFDD"/>
    </w:rPr>
  </w:style>
  <w:style w:type="table" w:styleId="TableGrid">
    <w:name w:val="Table Grid"/>
    <w:basedOn w:val="TableNormal"/>
    <w:uiPriority w:val="39"/>
    <w:rsid w:val="00335B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461B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3831">
      <w:bodyDiv w:val="1"/>
      <w:marLeft w:val="0"/>
      <w:marRight w:val="0"/>
      <w:marTop w:val="0"/>
      <w:marBottom w:val="0"/>
      <w:divBdr>
        <w:top w:val="none" w:sz="0" w:space="0" w:color="auto"/>
        <w:left w:val="none" w:sz="0" w:space="0" w:color="auto"/>
        <w:bottom w:val="none" w:sz="0" w:space="0" w:color="auto"/>
        <w:right w:val="none" w:sz="0" w:space="0" w:color="auto"/>
      </w:divBdr>
    </w:div>
    <w:div w:id="59864266">
      <w:bodyDiv w:val="1"/>
      <w:marLeft w:val="0"/>
      <w:marRight w:val="0"/>
      <w:marTop w:val="0"/>
      <w:marBottom w:val="0"/>
      <w:divBdr>
        <w:top w:val="none" w:sz="0" w:space="0" w:color="auto"/>
        <w:left w:val="none" w:sz="0" w:space="0" w:color="auto"/>
        <w:bottom w:val="none" w:sz="0" w:space="0" w:color="auto"/>
        <w:right w:val="none" w:sz="0" w:space="0" w:color="auto"/>
      </w:divBdr>
    </w:div>
    <w:div w:id="62142201">
      <w:bodyDiv w:val="1"/>
      <w:marLeft w:val="0"/>
      <w:marRight w:val="0"/>
      <w:marTop w:val="0"/>
      <w:marBottom w:val="0"/>
      <w:divBdr>
        <w:top w:val="none" w:sz="0" w:space="0" w:color="auto"/>
        <w:left w:val="none" w:sz="0" w:space="0" w:color="auto"/>
        <w:bottom w:val="none" w:sz="0" w:space="0" w:color="auto"/>
        <w:right w:val="none" w:sz="0" w:space="0" w:color="auto"/>
      </w:divBdr>
    </w:div>
    <w:div w:id="76680322">
      <w:bodyDiv w:val="1"/>
      <w:marLeft w:val="0"/>
      <w:marRight w:val="0"/>
      <w:marTop w:val="0"/>
      <w:marBottom w:val="0"/>
      <w:divBdr>
        <w:top w:val="none" w:sz="0" w:space="0" w:color="auto"/>
        <w:left w:val="none" w:sz="0" w:space="0" w:color="auto"/>
        <w:bottom w:val="none" w:sz="0" w:space="0" w:color="auto"/>
        <w:right w:val="none" w:sz="0" w:space="0" w:color="auto"/>
      </w:divBdr>
    </w:div>
    <w:div w:id="100036990">
      <w:bodyDiv w:val="1"/>
      <w:marLeft w:val="0"/>
      <w:marRight w:val="0"/>
      <w:marTop w:val="0"/>
      <w:marBottom w:val="0"/>
      <w:divBdr>
        <w:top w:val="none" w:sz="0" w:space="0" w:color="auto"/>
        <w:left w:val="none" w:sz="0" w:space="0" w:color="auto"/>
        <w:bottom w:val="none" w:sz="0" w:space="0" w:color="auto"/>
        <w:right w:val="none" w:sz="0" w:space="0" w:color="auto"/>
      </w:divBdr>
    </w:div>
    <w:div w:id="235868635">
      <w:bodyDiv w:val="1"/>
      <w:marLeft w:val="0"/>
      <w:marRight w:val="0"/>
      <w:marTop w:val="0"/>
      <w:marBottom w:val="0"/>
      <w:divBdr>
        <w:top w:val="none" w:sz="0" w:space="0" w:color="auto"/>
        <w:left w:val="none" w:sz="0" w:space="0" w:color="auto"/>
        <w:bottom w:val="none" w:sz="0" w:space="0" w:color="auto"/>
        <w:right w:val="none" w:sz="0" w:space="0" w:color="auto"/>
      </w:divBdr>
      <w:divsChild>
        <w:div w:id="300842036">
          <w:marLeft w:val="0"/>
          <w:marRight w:val="0"/>
          <w:marTop w:val="0"/>
          <w:marBottom w:val="0"/>
          <w:divBdr>
            <w:top w:val="none" w:sz="0" w:space="0" w:color="auto"/>
            <w:left w:val="none" w:sz="0" w:space="0" w:color="auto"/>
            <w:bottom w:val="none" w:sz="0" w:space="0" w:color="auto"/>
            <w:right w:val="none" w:sz="0" w:space="0" w:color="auto"/>
          </w:divBdr>
          <w:divsChild>
            <w:div w:id="17108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22515">
      <w:bodyDiv w:val="1"/>
      <w:marLeft w:val="0"/>
      <w:marRight w:val="0"/>
      <w:marTop w:val="0"/>
      <w:marBottom w:val="0"/>
      <w:divBdr>
        <w:top w:val="none" w:sz="0" w:space="0" w:color="auto"/>
        <w:left w:val="none" w:sz="0" w:space="0" w:color="auto"/>
        <w:bottom w:val="none" w:sz="0" w:space="0" w:color="auto"/>
        <w:right w:val="none" w:sz="0" w:space="0" w:color="auto"/>
      </w:divBdr>
    </w:div>
    <w:div w:id="308485663">
      <w:bodyDiv w:val="1"/>
      <w:marLeft w:val="0"/>
      <w:marRight w:val="0"/>
      <w:marTop w:val="0"/>
      <w:marBottom w:val="0"/>
      <w:divBdr>
        <w:top w:val="none" w:sz="0" w:space="0" w:color="auto"/>
        <w:left w:val="none" w:sz="0" w:space="0" w:color="auto"/>
        <w:bottom w:val="none" w:sz="0" w:space="0" w:color="auto"/>
        <w:right w:val="none" w:sz="0" w:space="0" w:color="auto"/>
      </w:divBdr>
    </w:div>
    <w:div w:id="357701937">
      <w:bodyDiv w:val="1"/>
      <w:marLeft w:val="0"/>
      <w:marRight w:val="0"/>
      <w:marTop w:val="0"/>
      <w:marBottom w:val="0"/>
      <w:divBdr>
        <w:top w:val="none" w:sz="0" w:space="0" w:color="auto"/>
        <w:left w:val="none" w:sz="0" w:space="0" w:color="auto"/>
        <w:bottom w:val="none" w:sz="0" w:space="0" w:color="auto"/>
        <w:right w:val="none" w:sz="0" w:space="0" w:color="auto"/>
      </w:divBdr>
      <w:divsChild>
        <w:div w:id="1616326919">
          <w:marLeft w:val="0"/>
          <w:marRight w:val="0"/>
          <w:marTop w:val="0"/>
          <w:marBottom w:val="0"/>
          <w:divBdr>
            <w:top w:val="none" w:sz="0" w:space="0" w:color="auto"/>
            <w:left w:val="none" w:sz="0" w:space="0" w:color="auto"/>
            <w:bottom w:val="none" w:sz="0" w:space="0" w:color="auto"/>
            <w:right w:val="none" w:sz="0" w:space="0" w:color="auto"/>
          </w:divBdr>
          <w:divsChild>
            <w:div w:id="11001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01243">
      <w:bodyDiv w:val="1"/>
      <w:marLeft w:val="0"/>
      <w:marRight w:val="0"/>
      <w:marTop w:val="0"/>
      <w:marBottom w:val="0"/>
      <w:divBdr>
        <w:top w:val="none" w:sz="0" w:space="0" w:color="auto"/>
        <w:left w:val="none" w:sz="0" w:space="0" w:color="auto"/>
        <w:bottom w:val="none" w:sz="0" w:space="0" w:color="auto"/>
        <w:right w:val="none" w:sz="0" w:space="0" w:color="auto"/>
      </w:divBdr>
    </w:div>
    <w:div w:id="483007442">
      <w:bodyDiv w:val="1"/>
      <w:marLeft w:val="0"/>
      <w:marRight w:val="0"/>
      <w:marTop w:val="0"/>
      <w:marBottom w:val="0"/>
      <w:divBdr>
        <w:top w:val="none" w:sz="0" w:space="0" w:color="auto"/>
        <w:left w:val="none" w:sz="0" w:space="0" w:color="auto"/>
        <w:bottom w:val="none" w:sz="0" w:space="0" w:color="auto"/>
        <w:right w:val="none" w:sz="0" w:space="0" w:color="auto"/>
      </w:divBdr>
    </w:div>
    <w:div w:id="536627221">
      <w:bodyDiv w:val="1"/>
      <w:marLeft w:val="0"/>
      <w:marRight w:val="0"/>
      <w:marTop w:val="0"/>
      <w:marBottom w:val="0"/>
      <w:divBdr>
        <w:top w:val="none" w:sz="0" w:space="0" w:color="auto"/>
        <w:left w:val="none" w:sz="0" w:space="0" w:color="auto"/>
        <w:bottom w:val="none" w:sz="0" w:space="0" w:color="auto"/>
        <w:right w:val="none" w:sz="0" w:space="0" w:color="auto"/>
      </w:divBdr>
    </w:div>
    <w:div w:id="598682404">
      <w:bodyDiv w:val="1"/>
      <w:marLeft w:val="0"/>
      <w:marRight w:val="0"/>
      <w:marTop w:val="0"/>
      <w:marBottom w:val="0"/>
      <w:divBdr>
        <w:top w:val="none" w:sz="0" w:space="0" w:color="auto"/>
        <w:left w:val="none" w:sz="0" w:space="0" w:color="auto"/>
        <w:bottom w:val="none" w:sz="0" w:space="0" w:color="auto"/>
        <w:right w:val="none" w:sz="0" w:space="0" w:color="auto"/>
      </w:divBdr>
    </w:div>
    <w:div w:id="599989298">
      <w:bodyDiv w:val="1"/>
      <w:marLeft w:val="0"/>
      <w:marRight w:val="0"/>
      <w:marTop w:val="0"/>
      <w:marBottom w:val="0"/>
      <w:divBdr>
        <w:top w:val="none" w:sz="0" w:space="0" w:color="auto"/>
        <w:left w:val="none" w:sz="0" w:space="0" w:color="auto"/>
        <w:bottom w:val="none" w:sz="0" w:space="0" w:color="auto"/>
        <w:right w:val="none" w:sz="0" w:space="0" w:color="auto"/>
      </w:divBdr>
    </w:div>
    <w:div w:id="605310923">
      <w:bodyDiv w:val="1"/>
      <w:marLeft w:val="0"/>
      <w:marRight w:val="0"/>
      <w:marTop w:val="0"/>
      <w:marBottom w:val="0"/>
      <w:divBdr>
        <w:top w:val="none" w:sz="0" w:space="0" w:color="auto"/>
        <w:left w:val="none" w:sz="0" w:space="0" w:color="auto"/>
        <w:bottom w:val="none" w:sz="0" w:space="0" w:color="auto"/>
        <w:right w:val="none" w:sz="0" w:space="0" w:color="auto"/>
      </w:divBdr>
    </w:div>
    <w:div w:id="614950172">
      <w:bodyDiv w:val="1"/>
      <w:marLeft w:val="0"/>
      <w:marRight w:val="0"/>
      <w:marTop w:val="0"/>
      <w:marBottom w:val="0"/>
      <w:divBdr>
        <w:top w:val="none" w:sz="0" w:space="0" w:color="auto"/>
        <w:left w:val="none" w:sz="0" w:space="0" w:color="auto"/>
        <w:bottom w:val="none" w:sz="0" w:space="0" w:color="auto"/>
        <w:right w:val="none" w:sz="0" w:space="0" w:color="auto"/>
      </w:divBdr>
    </w:div>
    <w:div w:id="716783318">
      <w:bodyDiv w:val="1"/>
      <w:marLeft w:val="0"/>
      <w:marRight w:val="0"/>
      <w:marTop w:val="0"/>
      <w:marBottom w:val="0"/>
      <w:divBdr>
        <w:top w:val="none" w:sz="0" w:space="0" w:color="auto"/>
        <w:left w:val="none" w:sz="0" w:space="0" w:color="auto"/>
        <w:bottom w:val="none" w:sz="0" w:space="0" w:color="auto"/>
        <w:right w:val="none" w:sz="0" w:space="0" w:color="auto"/>
      </w:divBdr>
    </w:div>
    <w:div w:id="796725762">
      <w:bodyDiv w:val="1"/>
      <w:marLeft w:val="0"/>
      <w:marRight w:val="0"/>
      <w:marTop w:val="0"/>
      <w:marBottom w:val="0"/>
      <w:divBdr>
        <w:top w:val="none" w:sz="0" w:space="0" w:color="auto"/>
        <w:left w:val="none" w:sz="0" w:space="0" w:color="auto"/>
        <w:bottom w:val="none" w:sz="0" w:space="0" w:color="auto"/>
        <w:right w:val="none" w:sz="0" w:space="0" w:color="auto"/>
      </w:divBdr>
    </w:div>
    <w:div w:id="935332320">
      <w:bodyDiv w:val="1"/>
      <w:marLeft w:val="0"/>
      <w:marRight w:val="0"/>
      <w:marTop w:val="0"/>
      <w:marBottom w:val="0"/>
      <w:divBdr>
        <w:top w:val="none" w:sz="0" w:space="0" w:color="auto"/>
        <w:left w:val="none" w:sz="0" w:space="0" w:color="auto"/>
        <w:bottom w:val="none" w:sz="0" w:space="0" w:color="auto"/>
        <w:right w:val="none" w:sz="0" w:space="0" w:color="auto"/>
      </w:divBdr>
    </w:div>
    <w:div w:id="949049980">
      <w:bodyDiv w:val="1"/>
      <w:marLeft w:val="0"/>
      <w:marRight w:val="0"/>
      <w:marTop w:val="0"/>
      <w:marBottom w:val="0"/>
      <w:divBdr>
        <w:top w:val="none" w:sz="0" w:space="0" w:color="auto"/>
        <w:left w:val="none" w:sz="0" w:space="0" w:color="auto"/>
        <w:bottom w:val="none" w:sz="0" w:space="0" w:color="auto"/>
        <w:right w:val="none" w:sz="0" w:space="0" w:color="auto"/>
      </w:divBdr>
    </w:div>
    <w:div w:id="984432624">
      <w:bodyDiv w:val="1"/>
      <w:marLeft w:val="0"/>
      <w:marRight w:val="0"/>
      <w:marTop w:val="0"/>
      <w:marBottom w:val="0"/>
      <w:divBdr>
        <w:top w:val="none" w:sz="0" w:space="0" w:color="auto"/>
        <w:left w:val="none" w:sz="0" w:space="0" w:color="auto"/>
        <w:bottom w:val="none" w:sz="0" w:space="0" w:color="auto"/>
        <w:right w:val="none" w:sz="0" w:space="0" w:color="auto"/>
      </w:divBdr>
    </w:div>
    <w:div w:id="1132553560">
      <w:bodyDiv w:val="1"/>
      <w:marLeft w:val="0"/>
      <w:marRight w:val="0"/>
      <w:marTop w:val="0"/>
      <w:marBottom w:val="0"/>
      <w:divBdr>
        <w:top w:val="none" w:sz="0" w:space="0" w:color="auto"/>
        <w:left w:val="none" w:sz="0" w:space="0" w:color="auto"/>
        <w:bottom w:val="none" w:sz="0" w:space="0" w:color="auto"/>
        <w:right w:val="none" w:sz="0" w:space="0" w:color="auto"/>
      </w:divBdr>
    </w:div>
    <w:div w:id="1236286091">
      <w:bodyDiv w:val="1"/>
      <w:marLeft w:val="0"/>
      <w:marRight w:val="0"/>
      <w:marTop w:val="0"/>
      <w:marBottom w:val="0"/>
      <w:divBdr>
        <w:top w:val="none" w:sz="0" w:space="0" w:color="auto"/>
        <w:left w:val="none" w:sz="0" w:space="0" w:color="auto"/>
        <w:bottom w:val="none" w:sz="0" w:space="0" w:color="auto"/>
        <w:right w:val="none" w:sz="0" w:space="0" w:color="auto"/>
      </w:divBdr>
    </w:div>
    <w:div w:id="1247958302">
      <w:bodyDiv w:val="1"/>
      <w:marLeft w:val="0"/>
      <w:marRight w:val="0"/>
      <w:marTop w:val="0"/>
      <w:marBottom w:val="0"/>
      <w:divBdr>
        <w:top w:val="none" w:sz="0" w:space="0" w:color="auto"/>
        <w:left w:val="none" w:sz="0" w:space="0" w:color="auto"/>
        <w:bottom w:val="none" w:sz="0" w:space="0" w:color="auto"/>
        <w:right w:val="none" w:sz="0" w:space="0" w:color="auto"/>
      </w:divBdr>
    </w:div>
    <w:div w:id="1597519774">
      <w:bodyDiv w:val="1"/>
      <w:marLeft w:val="0"/>
      <w:marRight w:val="0"/>
      <w:marTop w:val="0"/>
      <w:marBottom w:val="0"/>
      <w:divBdr>
        <w:top w:val="none" w:sz="0" w:space="0" w:color="auto"/>
        <w:left w:val="none" w:sz="0" w:space="0" w:color="auto"/>
        <w:bottom w:val="none" w:sz="0" w:space="0" w:color="auto"/>
        <w:right w:val="none" w:sz="0" w:space="0" w:color="auto"/>
      </w:divBdr>
    </w:div>
    <w:div w:id="197436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List_of_S%26P_500_companies" TargetMode="External"/><Relationship Id="rId1" Type="http://schemas.openxmlformats.org/officeDocument/2006/relationships/hyperlink" Target="https://www.tradingview.com/symbols/SPX/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394</TotalTime>
  <Pages>15</Pages>
  <Words>2384</Words>
  <Characters>13595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Tantawichian, Nitan</dc:creator>
  <cp:keywords/>
  <dc:description/>
  <cp:lastModifiedBy>Tantawichian, Nitan</cp:lastModifiedBy>
  <cp:revision>17</cp:revision>
  <dcterms:created xsi:type="dcterms:W3CDTF">2025-05-05T17:06:00Z</dcterms:created>
  <dcterms:modified xsi:type="dcterms:W3CDTF">2025-05-09T20:38:00Z</dcterms:modified>
</cp:coreProperties>
</file>