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EU DECLARATION OF CONFORMITY -- DRAFT</w:t>
      </w:r>
    </w:p>
    <w:p>
      <w:r>
        <w:t xml:space="preserve">Regulation (EU) 2024/1689 (EU AI Act), Article 47</w:t>
      </w:r>
    </w:p>
    <w:p/>
    <w:p>
      <w:r>
        <w:t xml:space="preserve">Provider:  HarbourLogistik GmbH</w:t>
      </w:r>
    </w:p>
    <w:p>
      <w:r>
        <w:t xml:space="preserve">           Am Sandtorkai 50, 20457 Hamburg, Germany</w:t>
      </w:r>
    </w:p>
    <w:p>
      <w:r>
        <w:t xml:space="preserve">           HRB 987654 Hamburg | EU VAT: DE234567890</w:t>
      </w:r>
    </w:p>
    <w:p/>
    <w:p>
      <w:r>
        <w:t xml:space="preserve">AI System: HarbourSense v1.4</w:t>
      </w:r>
    </w:p>
    <w:p>
      <w:r>
        <w:t xml:space="preserve">Purpose:   Anomaly detection in port crane and container-handling sensor data</w:t>
      </w:r>
    </w:p>
    <w:p>
      <w:r>
        <w:t xml:space="preserve">Class:     HIGH-RISK -- Annex III para 2 (critical infrastructure)</w:t>
      </w:r>
    </w:p>
    <w:p/>
    <w:p>
      <w:r>
        <w:t xml:space="preserve">STATUS: DRAFT -- conformity assessment not yet complete.</w:t>
      </w:r>
    </w:p>
    <w:p>
      <w:r>
        <w:t xml:space="preserve">Known non-conformities: Art. 10 data governance pipeline incomplete.</w:t>
      </w:r>
    </w:p>
    <w:p>
      <w:r>
        <w:t xml:space="preserve">Art. 15 adversarial robustness framework not yet implemented.</w:t>
      </w:r>
    </w:p>
    <w:p/>
    <w:p>
      <w:r>
        <w:t xml:space="preserve">Expected completion of remediation: Q3 2026.</w:t>
      </w:r>
    </w:p>
    <w:p/>
    <w:p>
      <w:r>
        <w:t xml:space="preserve">Hamburg, 2026-03-01</w:t>
      </w:r>
    </w:p>
    <w:p>
      <w:r>
        <w:t xml:space="preserve">Signed: Dr. Klaus Mertens, CTO -- HarbourLogistik GmbH</w:t>
      </w:r>
    </w:p>
    <w:p>
      <w:r>
        <w:t xml:space="preserve">        (DRAFT -- not yet legally binding)</w:t>
      </w:r>
    </w:p>
    <w:sectPr/>
  </w:body>
</w:document>
</file>

<file path=word/_rels/document.xml.rels><?xml version="1.0" encoding="UTF-8" standalone="yes"?><Relationships xmlns="http://schemas.openxmlformats.org/package/2006/relationships"/>
</file>