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840"/>
        <w:gridCol w:w="3000"/>
      </w:tblGrid>
      <w:tr>
        <w:tc>
          <w:tcPr>
            <w:tcW w:type="dxa" w:w="6840"/>
            <w:tcBorders>
              <w:top w:val="none" w:color="FFFFFF" w:sz="0"/>
              <w:left w:val="none" w:color="FFFFFF" w:sz="0"/>
              <w:bottom w:val="none" w:color="FFFFFF" w:sz="0"/>
              <w:right w:val="none" w:color="FFFFFF" w:sz="0"/>
            </w:tcBorders>
            <w:shd w:fill="0D47A1" w:val="clear"/>
            <w:tcMar>
              <w:top w:type="dxa" w:w="280"/>
              <w:left w:type="dxa" w:w="320"/>
              <w:bottom w:type="dxa" w:w="280"/>
              <w:right w:type="dxa" w:w="320"/>
            </w:tcMar>
            <w:vAlign w:val="center"/>
          </w:tcPr>
          <w:p>
            <w:r>
              <w:rPr>
                <w:rFonts w:ascii="Arial" w:cs="Arial" w:eastAsia="Arial" w:hAnsi="Arial"/>
                <w:b/>
                <w:bCs/>
                <w:color w:val="A8C8F8"/>
                <w:sz w:val="18"/>
                <w:szCs w:val="18"/>
              </w:rPr>
              <w:t xml:space="preserve">CASE STUDY</w:t>
            </w:r>
          </w:p>
          <w:p>
            <w:pPr>
              <w:spacing w:before="60"/>
            </w:pPr>
            <w:r>
              <w:rPr>
                <w:rFonts w:ascii="Arial" w:cs="Arial" w:eastAsia="Arial" w:hAnsi="Arial"/>
                <w:b/>
                <w:bCs/>
                <w:color w:val="FFFFFF"/>
                <w:sz w:val="32"/>
                <w:szCs w:val="32"/>
              </w:rPr>
              <w:t xml:space="preserve">Dealer Dispatch Email Automation</w:t>
            </w:r>
          </w:p>
          <w:p>
            <w:pPr>
              <w:spacing w:before="80"/>
            </w:pPr>
            <w:r>
              <w:rPr>
                <w:rFonts w:ascii="Arial" w:cs="Arial" w:eastAsia="Arial" w:hAnsi="Arial"/>
                <w:color w:val="A8C8F8"/>
                <w:sz w:val="18"/>
                <w:szCs w:val="18"/>
              </w:rPr>
              <w:t xml:space="preserve">Warehouse Ops · Sales Communication · 14 Regions · OC &amp; AWC Divisions · DB Schenker 3PL</w:t>
            </w:r>
          </w:p>
        </w:tc>
        <w:tc>
          <w:tcPr>
            <w:tcW w:type="dxa" w:w="3000"/>
            <w:tcBorders>
              <w:top w:val="none" w:color="FFFFFF" w:sz="0"/>
              <w:left w:val="none" w:color="FFFFFF" w:sz="0"/>
              <w:bottom w:val="none" w:color="FFFFFF" w:sz="0"/>
              <w:right w:val="none" w:color="FFFFFF" w:sz="0"/>
            </w:tcBorders>
            <w:shd w:fill="F4A100" w:val="clear"/>
            <w:tcMar>
              <w:top w:type="dxa" w:w="200"/>
              <w:left w:type="dxa" w:w="200"/>
              <w:bottom w:type="dxa" w:w="200"/>
              <w:right w:type="dxa" w:w="200"/>
            </w:tcMar>
            <w:vAlign w:val="center"/>
          </w:tcPr>
          <w:p>
            <w:pPr>
              <w:jc w:val="center"/>
            </w:pPr>
            <w:r>
              <w:rPr>
                <w:rFonts w:ascii="Arial" w:cs="Arial" w:eastAsia="Arial" w:hAnsi="Arial"/>
                <w:b/>
                <w:bCs/>
                <w:color w:val="FFFFFF"/>
                <w:sz w:val="36"/>
                <w:szCs w:val="36"/>
              </w:rPr>
              <w:t xml:space="preserve">~0 mins</w:t>
            </w:r>
          </w:p>
          <w:p>
            <w:pPr>
              <w:jc w:val="center"/>
            </w:pPr>
            <w:r>
              <w:rPr>
                <w:rFonts w:ascii="Arial" w:cs="Arial" w:eastAsia="Arial" w:hAnsi="Arial"/>
                <w:color w:val="FFFFFF"/>
                <w:sz w:val="18"/>
                <w:szCs w:val="18"/>
              </w:rPr>
              <w:t xml:space="preserve">manual effort after</w:t>
            </w:r>
          </w:p>
          <w:p>
            <w:pPr>
              <w:spacing w:before="80"/>
              <w:jc w:val="center"/>
            </w:pPr>
            <w:r>
              <w:rPr>
                <w:rFonts w:ascii="Arial" w:cs="Arial" w:eastAsia="Arial" w:hAnsi="Arial"/>
                <w:b/>
                <w:bCs/>
                <w:color w:val="0D47A1"/>
                <w:sz w:val="20"/>
                <w:szCs w:val="20"/>
              </w:rPr>
              <w:t xml:space="preserve">was ~1 hr/alternate day</w:t>
            </w:r>
          </w:p>
        </w:tc>
      </w:tr>
    </w:tbl>
    <w:p>
      <w:pPr>
        <w:spacing w:after="28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color="FFFFFF" w:sz="0"/>
              <w:left w:val="none" w:color="FFFFFF" w:sz="0"/>
              <w:bottom w:val="none" w:color="FFFFFF" w:sz="0"/>
              <w:right w:val="none" w:color="FFFFFF" w:sz="0"/>
            </w:tcBorders>
            <w:shd w:fill="EBF3FD" w:val="clear"/>
            <w:tcMar>
              <w:top w:type="dxa" w:w="180"/>
              <w:left w:type="dxa" w:w="200"/>
              <w:bottom w:type="dxa" w:w="180"/>
              <w:right w:type="dxa" w:w="200"/>
            </w:tcMar>
            <w:vAlign w:val="center"/>
          </w:tcPr>
          <w:p>
            <w:pPr>
              <w:jc w:val="center"/>
            </w:pPr>
            <w:r>
              <w:rPr>
                <w:rFonts w:ascii="Arial" w:cs="Arial" w:eastAsia="Arial" w:hAnsi="Arial"/>
                <w:b/>
                <w:bCs/>
                <w:color w:val="1A73E8"/>
                <w:sz w:val="40"/>
                <w:szCs w:val="40"/>
              </w:rPr>
              <w:t xml:space="preserve">100+</w:t>
            </w:r>
          </w:p>
          <w:p>
            <w:pPr>
              <w:jc w:val="center"/>
            </w:pPr>
            <w:r>
              <w:rPr>
                <w:rFonts w:ascii="Arial" w:cs="Arial" w:eastAsia="Arial" w:hAnsi="Arial"/>
                <w:color w:val="555555"/>
                <w:sz w:val="17"/>
                <w:szCs w:val="17"/>
              </w:rPr>
              <w:t xml:space="preserve">Sales Users</w:t>
            </w:r>
          </w:p>
          <w:p>
            <w:pPr>
              <w:jc w:val="center"/>
            </w:pPr>
            <w:r>
              <w:rPr>
                <w:rFonts w:ascii="Arial" w:cs="Arial" w:eastAsia="Arial" w:hAnsi="Arial"/>
                <w:b/>
                <w:bCs/>
                <w:color w:val="F4A100"/>
                <w:sz w:val="16"/>
                <w:szCs w:val="16"/>
              </w:rPr>
              <w:t xml:space="preserve">across 2 divisions</w:t>
            </w:r>
          </w:p>
        </w:tc>
        <w:tc>
          <w:tcPr>
            <w:tcW w:type="dxa" w:w="2460"/>
            <w:tcBorders>
              <w:top w:val="none" w:color="FFFFFF" w:sz="0"/>
              <w:left w:val="none" w:color="FFFFFF" w:sz="0"/>
              <w:bottom w:val="none" w:color="FFFFFF" w:sz="0"/>
              <w:right w:val="none" w:color="FFFFFF" w:sz="0"/>
            </w:tcBorders>
            <w:shd w:fill="EBF3FD" w:val="clear"/>
            <w:tcMar>
              <w:top w:type="dxa" w:w="180"/>
              <w:left w:type="dxa" w:w="200"/>
              <w:bottom w:type="dxa" w:w="180"/>
              <w:right w:type="dxa" w:w="200"/>
            </w:tcMar>
            <w:vAlign w:val="center"/>
          </w:tcPr>
          <w:p>
            <w:pPr>
              <w:jc w:val="center"/>
            </w:pPr>
            <w:r>
              <w:rPr>
                <w:rFonts w:ascii="Arial" w:cs="Arial" w:eastAsia="Arial" w:hAnsi="Arial"/>
                <w:b/>
                <w:bCs/>
                <w:color w:val="1A73E8"/>
                <w:sz w:val="40"/>
                <w:szCs w:val="40"/>
              </w:rPr>
              <w:t xml:space="preserve">14</w:t>
            </w:r>
          </w:p>
          <w:p>
            <w:pPr>
              <w:jc w:val="center"/>
            </w:pPr>
            <w:r>
              <w:rPr>
                <w:rFonts w:ascii="Arial" w:cs="Arial" w:eastAsia="Arial" w:hAnsi="Arial"/>
                <w:color w:val="555555"/>
                <w:sz w:val="17"/>
                <w:szCs w:val="17"/>
              </w:rPr>
              <w:t xml:space="preserve">Regions</w:t>
            </w:r>
          </w:p>
          <w:p>
            <w:pPr>
              <w:jc w:val="center"/>
            </w:pPr>
            <w:r>
              <w:rPr>
                <w:rFonts w:ascii="Arial" w:cs="Arial" w:eastAsia="Arial" w:hAnsi="Arial"/>
                <w:b/>
                <w:bCs/>
                <w:color w:val="F4A100"/>
                <w:sz w:val="16"/>
                <w:szCs w:val="16"/>
              </w:rPr>
              <w:t xml:space="preserve">pan-India</w:t>
            </w:r>
          </w:p>
        </w:tc>
        <w:tc>
          <w:tcPr>
            <w:tcW w:type="dxa" w:w="2460"/>
            <w:tcBorders>
              <w:top w:val="none" w:color="FFFFFF" w:sz="0"/>
              <w:left w:val="none" w:color="FFFFFF" w:sz="0"/>
              <w:bottom w:val="none" w:color="FFFFFF" w:sz="0"/>
              <w:right w:val="none" w:color="FFFFFF" w:sz="0"/>
            </w:tcBorders>
            <w:shd w:fill="EBF3FD" w:val="clear"/>
            <w:tcMar>
              <w:top w:type="dxa" w:w="180"/>
              <w:left w:type="dxa" w:w="200"/>
              <w:bottom w:type="dxa" w:w="180"/>
              <w:right w:type="dxa" w:w="200"/>
            </w:tcMar>
            <w:vAlign w:val="center"/>
          </w:tcPr>
          <w:p>
            <w:pPr>
              <w:jc w:val="center"/>
            </w:pPr>
            <w:r>
              <w:rPr>
                <w:rFonts w:ascii="Arial" w:cs="Arial" w:eastAsia="Arial" w:hAnsi="Arial"/>
                <w:b/>
                <w:bCs/>
                <w:color w:val="1A73E8"/>
                <w:sz w:val="40"/>
                <w:szCs w:val="40"/>
              </w:rPr>
              <w:t xml:space="preserve">120+ hrs</w:t>
            </w:r>
          </w:p>
          <w:p>
            <w:pPr>
              <w:jc w:val="center"/>
            </w:pPr>
            <w:r>
              <w:rPr>
                <w:rFonts w:ascii="Arial" w:cs="Arial" w:eastAsia="Arial" w:hAnsi="Arial"/>
                <w:color w:val="555555"/>
                <w:sz w:val="17"/>
                <w:szCs w:val="17"/>
              </w:rPr>
              <w:t xml:space="preserve">Time Saved</w:t>
            </w:r>
          </w:p>
          <w:p>
            <w:pPr>
              <w:jc w:val="center"/>
            </w:pPr>
            <w:r>
              <w:rPr>
                <w:rFonts w:ascii="Arial" w:cs="Arial" w:eastAsia="Arial" w:hAnsi="Arial"/>
                <w:b/>
                <w:bCs/>
                <w:color w:val="F4A100"/>
                <w:sz w:val="16"/>
                <w:szCs w:val="16"/>
              </w:rPr>
              <w:t xml:space="preserve">per year</w:t>
            </w:r>
          </w:p>
        </w:tc>
        <w:tc>
          <w:tcPr>
            <w:tcW w:type="dxa" w:w="2460"/>
            <w:tcBorders>
              <w:top w:val="none" w:color="FFFFFF" w:sz="0"/>
              <w:left w:val="none" w:color="FFFFFF" w:sz="0"/>
              <w:bottom w:val="none" w:color="FFFFFF" w:sz="0"/>
              <w:right w:val="none" w:color="FFFFFF" w:sz="0"/>
            </w:tcBorders>
            <w:shd w:fill="EBF3FD" w:val="clear"/>
            <w:tcMar>
              <w:top w:type="dxa" w:w="180"/>
              <w:left w:type="dxa" w:w="200"/>
              <w:bottom w:type="dxa" w:w="180"/>
              <w:right w:type="dxa" w:w="200"/>
            </w:tcMar>
            <w:vAlign w:val="center"/>
          </w:tcPr>
          <w:p>
            <w:pPr>
              <w:jc w:val="center"/>
            </w:pPr>
            <w:r>
              <w:rPr>
                <w:rFonts w:ascii="Arial" w:cs="Arial" w:eastAsia="Arial" w:hAnsi="Arial"/>
                <w:b/>
                <w:bCs/>
                <w:color w:val="1A73E8"/>
                <w:sz w:val="40"/>
                <w:szCs w:val="40"/>
              </w:rPr>
              <w:t xml:space="preserve">July 2025</w:t>
            </w:r>
          </w:p>
          <w:p>
            <w:pPr>
              <w:jc w:val="center"/>
            </w:pPr>
            <w:r>
              <w:rPr>
                <w:rFonts w:ascii="Arial" w:cs="Arial" w:eastAsia="Arial" w:hAnsi="Arial"/>
                <w:color w:val="555555"/>
                <w:sz w:val="17"/>
                <w:szCs w:val="17"/>
              </w:rPr>
              <w:t xml:space="preserve">Live Since</w:t>
            </w:r>
          </w:p>
          <w:p>
            <w:pPr>
              <w:jc w:val="center"/>
            </w:pPr>
            <w:r>
              <w:rPr>
                <w:rFonts w:ascii="Arial" w:cs="Arial" w:eastAsia="Arial" w:hAnsi="Arial"/>
                <w:b/>
                <w:bCs/>
                <w:color w:val="F4A100"/>
                <w:sz w:val="16"/>
                <w:szCs w:val="16"/>
              </w:rPr>
              <w:t xml:space="preserve">daily production use</w:t>
            </w:r>
          </w:p>
        </w:tc>
      </w:tr>
    </w:tbl>
    <w:p>
      <w:pPr>
        <w:spacing w:after="300" w:before="0"/>
      </w:pPr>
    </w:p>
    <w:p>
      <w:pPr>
        <w:pBdr>
          <w:bottom w:val="single" w:color="1A73E8" w:sz="4" w:space="6"/>
        </w:pBdr>
        <w:spacing w:after="160" w:before="320"/>
      </w:pPr>
      <w:r>
        <w:rPr>
          <w:rFonts w:ascii="Arial" w:cs="Arial" w:eastAsia="Arial" w:hAnsi="Arial"/>
          <w:b/>
          <w:bCs/>
          <w:color w:val="0D47A1"/>
          <w:sz w:val="26"/>
          <w:szCs w:val="26"/>
        </w:rPr>
        <w:t xml:space="preserve">01  THE PROBLEM</w:t>
      </w:r>
    </w:p>
    <w:p>
      <w:pPr>
        <w:spacing w:after="60" w:before="0"/>
      </w:pPr>
    </w:p>
    <w:p>
      <w:pPr>
        <w:spacing w:after="100" w:before="60"/>
      </w:pPr>
      <w:r>
        <w:rPr>
          <w:rFonts w:ascii="Arial" w:cs="Arial" w:eastAsia="Arial" w:hAnsi="Arial"/>
          <w:i w:val="false"/>
          <w:iCs w:val="false"/>
          <w:color w:val="222222"/>
          <w:sz w:val="22"/>
          <w:szCs w:val="22"/>
        </w:rPr>
        <w:t xml:space="preserve">Dispatch updates for dealer shipments from the 3PL warehouse (DB Schenker) were compiled manually every alternate day. The warehouse team filtered rows region-wise, created Excel summaries, and emailed the sales team. Sales TMs then manually prepared and forwarded dealer-specific emails to their dealers.</w:t>
      </w:r>
    </w:p>
    <w:p>
      <w:pPr>
        <w:spacing w:after="10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0"/>
        <w:gridCol w:w="5040"/>
      </w:tblGrid>
      <w:tr>
        <w:tc>
          <w:tcPr>
            <w:tcW w:type="dxa" w:w="4800"/>
            <w:tcBorders>
              <w:top w:val="none" w:color="FFFFFF" w:sz="0"/>
              <w:left w:val="none" w:color="FFFFFF" w:sz="0"/>
              <w:bottom w:val="none" w:color="FFFFFF" w:sz="0"/>
              <w:right w:val="none" w:color="FFFFFF" w:sz="0"/>
            </w:tcBorders>
            <w:shd w:fill="FFF3E0" w:val="clear"/>
            <w:tcMar>
              <w:top w:type="dxa" w:w="180"/>
              <w:left w:type="dxa" w:w="240"/>
              <w:bottom w:type="dxa" w:w="180"/>
              <w:right w:type="dxa" w:w="200"/>
            </w:tcMar>
          </w:tcPr>
          <w:p>
            <w:r>
              <w:rPr>
                <w:rFonts w:ascii="Arial" w:cs="Arial" w:eastAsia="Arial" w:hAnsi="Arial"/>
                <w:b/>
                <w:bCs/>
                <w:color w:val="C0392B"/>
                <w:sz w:val="22"/>
                <w:szCs w:val="22"/>
              </w:rPr>
              <w:t xml:space="preserve">Before: What Broke</w:t>
            </w:r>
          </w:p>
          <w:p>
            <w:pPr>
              <w:spacing w:before="70"/>
            </w:pPr>
            <w:r>
              <w:rPr>
                <w:rFonts w:ascii="Arial" w:cs="Arial" w:eastAsia="Arial" w:hAnsi="Arial"/>
                <w:color w:val="333333"/>
                <w:sz w:val="20"/>
                <w:szCs w:val="20"/>
              </w:rPr>
              <w:t xml:space="preserve">•  ~1 hour every alternate day (WH team)</w:t>
            </w:r>
          </w:p>
          <w:p>
            <w:pPr>
              <w:spacing w:before="70"/>
            </w:pPr>
            <w:r>
              <w:rPr>
                <w:rFonts w:ascii="Arial" w:cs="Arial" w:eastAsia="Arial" w:hAnsi="Arial"/>
                <w:color w:val="333333"/>
                <w:sz w:val="20"/>
                <w:szCs w:val="20"/>
              </w:rPr>
              <w:t xml:space="preserve">•  Manual row filtering by region</w:t>
            </w:r>
          </w:p>
          <w:p>
            <w:pPr>
              <w:spacing w:before="70"/>
            </w:pPr>
            <w:r>
              <w:rPr>
                <w:rFonts w:ascii="Arial" w:cs="Arial" w:eastAsia="Arial" w:hAnsi="Arial"/>
                <w:color w:val="333333"/>
                <w:sz w:val="20"/>
                <w:szCs w:val="20"/>
              </w:rPr>
              <w:t xml:space="preserve">•  Individual Excel summaries created per region</w:t>
            </w:r>
          </w:p>
          <w:p>
            <w:pPr>
              <w:spacing w:before="70"/>
            </w:pPr>
            <w:r>
              <w:rPr>
                <w:rFonts w:ascii="Arial" w:cs="Arial" w:eastAsia="Arial" w:hAnsi="Arial"/>
                <w:color w:val="333333"/>
                <w:sz w:val="20"/>
                <w:szCs w:val="20"/>
              </w:rPr>
              <w:t xml:space="preserve">•  Sales TMs became information relay points</w:t>
            </w:r>
          </w:p>
          <w:p>
            <w:pPr>
              <w:spacing w:before="70"/>
            </w:pPr>
            <w:r>
              <w:rPr>
                <w:rFonts w:ascii="Arial" w:cs="Arial" w:eastAsia="Arial" w:hAnsi="Arial"/>
                <w:color w:val="333333"/>
                <w:sz w:val="20"/>
                <w:szCs w:val="20"/>
              </w:rPr>
              <w:t xml:space="preserve">•  No direct dealer communication channel</w:t>
            </w:r>
          </w:p>
          <w:p>
            <w:pPr>
              <w:spacing w:before="70"/>
            </w:pPr>
            <w:r>
              <w:rPr>
                <w:rFonts w:ascii="Arial" w:cs="Arial" w:eastAsia="Arial" w:hAnsi="Arial"/>
                <w:color w:val="333333"/>
                <w:sz w:val="20"/>
                <w:szCs w:val="20"/>
              </w:rPr>
              <w:t xml:space="preserve">•  Process dependent on specific individuals</w:t>
            </w:r>
          </w:p>
          <w:p>
            <w:pPr>
              <w:spacing w:before="70"/>
            </w:pPr>
            <w:r>
              <w:rPr>
                <w:rFonts w:ascii="Arial" w:cs="Arial" w:eastAsia="Arial" w:hAnsi="Arial"/>
                <w:color w:val="333333"/>
                <w:sz w:val="20"/>
                <w:szCs w:val="20"/>
              </w:rPr>
              <w:t xml:space="preserve">•  No dispatch log or proof of delivery notification</w:t>
            </w:r>
          </w:p>
        </w:tc>
        <w:tc>
          <w:tcPr>
            <w:tcW w:type="dxa" w:w="5040"/>
            <w:tcBorders>
              <w:top w:val="none" w:color="FFFFFF" w:sz="0"/>
              <w:left w:val="none" w:color="FFFFFF" w:sz="0"/>
              <w:bottom w:val="none" w:color="FFFFFF" w:sz="0"/>
              <w:right w:val="none" w:color="FFFFFF" w:sz="0"/>
            </w:tcBorders>
            <w:shd w:fill="FFF3E0" w:val="clear"/>
            <w:tcMar>
              <w:top w:type="dxa" w:w="180"/>
              <w:left w:type="dxa" w:w="240"/>
              <w:bottom w:type="dxa" w:w="180"/>
              <w:right w:type="dxa" w:w="240"/>
            </w:tcMar>
          </w:tcPr>
          <w:p>
            <w:r>
              <w:rPr>
                <w:rFonts w:ascii="Arial" w:cs="Arial" w:eastAsia="Arial" w:hAnsi="Arial"/>
                <w:b/>
                <w:bCs/>
                <w:color w:val="C0392B"/>
                <w:sz w:val="22"/>
                <w:szCs w:val="22"/>
              </w:rPr>
              <w:t xml:space="preserve">Result for Dealers &amp; Teams</w:t>
            </w:r>
          </w:p>
          <w:p>
            <w:pPr>
              <w:spacing w:before="70"/>
            </w:pPr>
            <w:r>
              <w:rPr>
                <w:rFonts w:ascii="Arial" w:cs="Arial" w:eastAsia="Arial" w:hAnsi="Arial"/>
                <w:color w:val="333333"/>
                <w:sz w:val="20"/>
                <w:szCs w:val="20"/>
              </w:rPr>
              <w:t xml:space="preserve">•  Dealers got dispatch info late or inconsistently</w:t>
            </w:r>
          </w:p>
          <w:p>
            <w:pPr>
              <w:spacing w:before="70"/>
            </w:pPr>
            <w:r>
              <w:rPr>
                <w:rFonts w:ascii="Arial" w:cs="Arial" w:eastAsia="Arial" w:hAnsi="Arial"/>
                <w:color w:val="333333"/>
                <w:sz w:val="20"/>
                <w:szCs w:val="20"/>
              </w:rPr>
              <w:t xml:space="preserve">•  Sales TMs spent time on manual forwarding instead of selling</w:t>
            </w:r>
          </w:p>
          <w:p>
            <w:pPr>
              <w:spacing w:before="70"/>
            </w:pPr>
            <w:r>
              <w:rPr>
                <w:rFonts w:ascii="Arial" w:cs="Arial" w:eastAsia="Arial" w:hAnsi="Arial"/>
                <w:color w:val="333333"/>
                <w:sz w:val="20"/>
                <w:szCs w:val="20"/>
              </w:rPr>
              <w:t xml:space="preserve">•  No visibility on whether dealers were informed</w:t>
            </w:r>
          </w:p>
          <w:p>
            <w:pPr>
              <w:spacing w:before="70"/>
            </w:pPr>
            <w:r>
              <w:rPr>
                <w:rFonts w:ascii="Arial" w:cs="Arial" w:eastAsia="Arial" w:hAnsi="Arial"/>
                <w:color w:val="333333"/>
                <w:sz w:val="20"/>
                <w:szCs w:val="20"/>
              </w:rPr>
              <w:t xml:space="preserve">•  Escalations and follow-up calls increased</w:t>
            </w:r>
          </w:p>
          <w:p>
            <w:pPr>
              <w:spacing w:before="70"/>
            </w:pPr>
            <w:r>
              <w:rPr>
                <w:rFonts w:ascii="Arial" w:cs="Arial" w:eastAsia="Arial" w:hAnsi="Arial"/>
                <w:color w:val="333333"/>
                <w:sz w:val="20"/>
                <w:szCs w:val="20"/>
              </w:rPr>
              <w:t xml:space="preserve">•  Process would break if key person was absent</w:t>
            </w:r>
          </w:p>
        </w:tc>
      </w:tr>
    </w:tbl>
    <w:p>
      <w:pPr>
        <w:spacing w:after="280" w:before="0"/>
      </w:pPr>
    </w:p>
    <w:p>
      <w:pPr>
        <w:pBdr>
          <w:bottom w:val="single" w:color="1A73E8" w:sz="4" w:space="6"/>
        </w:pBdr>
        <w:spacing w:after="160" w:before="320"/>
      </w:pPr>
      <w:r>
        <w:rPr>
          <w:rFonts w:ascii="Arial" w:cs="Arial" w:eastAsia="Arial" w:hAnsi="Arial"/>
          <w:b/>
          <w:bCs/>
          <w:color w:val="0D47A1"/>
          <w:sz w:val="26"/>
          <w:szCs w:val="26"/>
        </w:rPr>
        <w:t xml:space="preserve">02  THE SOLUTION</w:t>
      </w:r>
    </w:p>
    <w:p>
      <w:pPr>
        <w:spacing w:after="60" w:before="0"/>
      </w:pPr>
    </w:p>
    <w:p>
      <w:pPr>
        <w:spacing w:after="100" w:before="60"/>
      </w:pPr>
      <w:r>
        <w:rPr>
          <w:rFonts w:ascii="Arial" w:cs="Arial" w:eastAsia="Arial" w:hAnsi="Arial"/>
          <w:i w:val="false"/>
          <w:iCs w:val="false"/>
          <w:color w:val="222222"/>
          <w:sz w:val="22"/>
          <w:szCs w:val="22"/>
        </w:rPr>
        <w:t xml:space="preserve">Built a dynamic Excel VBA macro that filters dispatch data dealer-wise, creates personalised Excel attachments per dealer, prepares email drafts with the dealer and TM in CC, and logs every dispatch in a tracking sheet. Emails open for user review before sending — safe, controlled rollout.</w:t>
      </w:r>
    </w:p>
    <w:p>
      <w:pPr>
        <w:spacing w:after="10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EBF3FD" w:val="clear"/>
            <w:tcMar>
              <w:top w:type="dxa" w:w="160"/>
              <w:left w:type="dxa" w:w="280"/>
              <w:bottom w:type="dxa" w:w="160"/>
              <w:right w:type="dxa" w:w="280"/>
            </w:tcMar>
          </w:tcPr>
          <w:p>
            <w:r>
              <w:rPr>
                <w:rFonts w:ascii="Arial" w:cs="Arial" w:eastAsia="Arial" w:hAnsi="Arial"/>
                <w:b/>
                <w:bCs/>
                <w:color w:val="0D47A1"/>
                <w:sz w:val="22"/>
                <w:szCs w:val="22"/>
              </w:rPr>
              <w:t xml:space="preserve">Technical Design</w:t>
            </w:r>
          </w:p>
          <w:p>
            <w:pPr>
              <w:spacing w:before="80"/>
            </w:pPr>
            <w:r>
              <w:rPr>
                <w:rFonts w:ascii="Arial" w:cs="Arial" w:eastAsia="Arial" w:hAnsi="Arial"/>
                <w:color w:val="333333"/>
                <w:sz w:val="20"/>
                <w:szCs w:val="20"/>
              </w:rPr>
              <w:t xml:space="preserve">Tool: Excel VBA Macro   ·   Mode: Review (emails open, not auto-sent)   ·   Master Data: TM-to-Dealer mapping for OC &amp; AWC divisions embedded</w:t>
            </w:r>
          </w:p>
          <w:p>
            <w:pPr>
              <w:spacing w:before="80"/>
            </w:pPr>
            <w:r>
              <w:rPr>
                <w:rFonts w:ascii="Arial" w:cs="Arial" w:eastAsia="Arial" w:hAnsi="Arial"/>
                <w:color w:val="333333"/>
                <w:sz w:val="20"/>
                <w:szCs w:val="20"/>
              </w:rPr>
              <w:t xml:space="preserve">Macro flow: Load daily dispatch file → Filter by dealer → Create personalised Excel attachment per dealer → Prepare email (dealer + TM in CC) → Log to Dispatch_Mail_Log sheet → Open all drafts for review → User sends</w:t>
            </w:r>
          </w:p>
          <w:p>
            <w:pPr>
              <w:spacing w:before="80"/>
            </w:pPr>
            <w:r>
              <w:rPr>
                <w:rFonts w:ascii="Arial" w:cs="Arial" w:eastAsia="Arial" w:hAnsi="Arial"/>
                <w:i/>
                <w:iCs/>
                <w:color w:val="555555"/>
                <w:sz w:val="20"/>
                <w:szCs w:val="20"/>
              </w:rPr>
              <w:t xml:space="preserve">Future config: Auto-send toggle planned. Dedicated dispatch@coloplast.com email ID recommended for continuity.</w:t>
            </w:r>
          </w:p>
        </w:tc>
      </w:tr>
    </w:tbl>
    <w:p>
      <w:pPr>
        <w:spacing w:after="280" w:before="0"/>
      </w:pPr>
    </w:p>
    <w:p>
      <w:pPr>
        <w:pBdr>
          <w:bottom w:val="single" w:color="1A73E8" w:sz="4" w:space="6"/>
        </w:pBdr>
        <w:spacing w:after="160" w:before="320"/>
      </w:pPr>
      <w:r>
        <w:rPr>
          <w:rFonts w:ascii="Arial" w:cs="Arial" w:eastAsia="Arial" w:hAnsi="Arial"/>
          <w:b/>
          <w:bCs/>
          <w:color w:val="0D47A1"/>
          <w:sz w:val="26"/>
          <w:szCs w:val="26"/>
        </w:rPr>
        <w:t xml:space="preserve">03  RESULTS &amp; IMPACT</w:t>
      </w:r>
    </w:p>
    <w:p>
      <w:pPr>
        <w:spacing w:after="10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300"/>
        <w:gridCol w:w="5540"/>
      </w:tblGrid>
      <w:tr>
        <w:tc>
          <w:tcPr>
            <w:tcW w:type="dxa" w:w="4300"/>
            <w:tcBorders>
              <w:top w:val="single" w:color="DDEAF8" w:sz="1"/>
              <w:left w:val="single" w:color="DDEAF8" w:sz="1"/>
              <w:bottom w:val="single" w:color="DDEAF8" w:sz="1"/>
              <w:right w:val="single" w:color="DDEAF8" w:sz="1"/>
            </w:tcBorders>
            <w:shd w:fill="0D47A1" w:val="clear"/>
            <w:tcMar>
              <w:top w:type="dxa" w:w="100"/>
              <w:left w:type="dxa" w:w="160"/>
              <w:bottom w:type="dxa" w:w="100"/>
              <w:right w:type="dxa" w:w="160"/>
            </w:tcMar>
          </w:tcPr>
          <w:p>
            <w:r>
              <w:rPr>
                <w:rFonts w:ascii="Arial" w:cs="Arial" w:eastAsia="Arial" w:hAnsi="Arial"/>
                <w:b/>
                <w:bCs/>
                <w:color w:val="FFFFFF"/>
                <w:sz w:val="20"/>
                <w:szCs w:val="20"/>
              </w:rPr>
              <w:t xml:space="preserve">Impact Area</w:t>
            </w:r>
          </w:p>
        </w:tc>
        <w:tc>
          <w:tcPr>
            <w:tcW w:type="dxa" w:w="5540"/>
            <w:tcBorders>
              <w:top w:val="single" w:color="DDEAF8" w:sz="1"/>
              <w:left w:val="single" w:color="DDEAF8" w:sz="1"/>
              <w:bottom w:val="single" w:color="DDEAF8" w:sz="1"/>
              <w:right w:val="single" w:color="DDEAF8" w:sz="1"/>
            </w:tcBorders>
            <w:shd w:fill="0D47A1" w:val="clear"/>
            <w:tcMar>
              <w:top w:type="dxa" w:w="100"/>
              <w:left w:type="dxa" w:w="160"/>
              <w:bottom w:type="dxa" w:w="100"/>
              <w:right w:type="dxa" w:w="160"/>
            </w:tcMar>
          </w:tcPr>
          <w:p>
            <w:r>
              <w:rPr>
                <w:rFonts w:ascii="Arial" w:cs="Arial" w:eastAsia="Arial" w:hAnsi="Arial"/>
                <w:b/>
                <w:bCs/>
                <w:color w:val="FFFFFF"/>
                <w:sz w:val="20"/>
                <w:szCs w:val="20"/>
              </w:rPr>
              <w:t xml:space="preserve">Before → After</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Time per dispatch cycle</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 hour → 5–10 mins (review + send)</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Monthly time saved</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~10 hours/month (12 cycles)</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Annual hours recovered</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120+ hours/year</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Dealer communication</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 direct channel → personalised summaries</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Sales TM effort</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Manual forwarding → zero manual relay</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Error risk</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Manual copy-paste → macro-generated, dealer-split</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Continuity</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Person-dependent → dispatch log + shared ID planned</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Live date</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24 July 2025</w:t>
            </w:r>
          </w:p>
        </w:tc>
      </w:tr>
    </w:tbl>
    <w:p>
      <w:pPr>
        <w:spacing w:after="20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F4A100" w:sz="12"/>
              <w:bottom w:val="none" w:color="FFFFFF" w:sz="0"/>
              <w:right w:val="none" w:color="FFFFFF" w:sz="0"/>
            </w:tcBorders>
            <w:shd w:fill="FFFBF0" w:val="clear"/>
            <w:tcMar>
              <w:top w:type="dxa" w:w="140"/>
              <w:left w:type="dxa" w:w="280"/>
              <w:bottom w:type="dxa" w:w="140"/>
              <w:right w:type="dxa" w:w="280"/>
            </w:tcMar>
          </w:tcPr>
          <w:p>
            <w:r>
              <w:rPr>
                <w:rFonts w:ascii="Arial" w:cs="Arial" w:eastAsia="Arial" w:hAnsi="Arial"/>
                <w:i/>
                <w:iCs/>
                <w:color w:val="333333"/>
                <w:sz w:val="21"/>
                <w:szCs w:val="21"/>
              </w:rPr>
              <w:t xml:space="preserve">“Thanks a ton for the hard work behind this wonderful tool. This will help in sharing timely dispatch details directly to dealers and empowering them to track shipments on their own. The resilience and doing better each day attitude in you always makes you stand out.”</w:t>
            </w:r>
          </w:p>
          <w:p>
            <w:pPr>
              <w:spacing w:before="80"/>
            </w:pPr>
            <w:r>
              <w:rPr>
                <w:rFonts w:ascii="Arial" w:cs="Arial" w:eastAsia="Arial" w:hAnsi="Arial"/>
                <w:b/>
                <w:bCs/>
                <w:color w:val="555555"/>
                <w:sz w:val="19"/>
                <w:szCs w:val="19"/>
              </w:rPr>
              <w:t xml:space="preserve">— Nisha Gaur, Sr. Supply Chain Manager, Coloplast India</w:t>
            </w:r>
          </w:p>
        </w:tc>
      </w:tr>
    </w:tbl>
    <w:p>
      <w:pPr>
        <w:spacing w:after="12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F4A100" w:sz="12"/>
              <w:bottom w:val="none" w:color="FFFFFF" w:sz="0"/>
              <w:right w:val="none" w:color="FFFFFF" w:sz="0"/>
            </w:tcBorders>
            <w:shd w:fill="FFFBF0" w:val="clear"/>
            <w:tcMar>
              <w:top w:type="dxa" w:w="140"/>
              <w:left w:type="dxa" w:w="280"/>
              <w:bottom w:type="dxa" w:w="140"/>
              <w:right w:type="dxa" w:w="280"/>
            </w:tcMar>
          </w:tcPr>
          <w:p>
            <w:r>
              <w:rPr>
                <w:rFonts w:ascii="Arial" w:cs="Arial" w:eastAsia="Arial" w:hAnsi="Arial"/>
                <w:i/>
                <w:iCs/>
                <w:color w:val="333333"/>
                <w:sz w:val="21"/>
                <w:szCs w:val="21"/>
              </w:rPr>
              <w:t xml:space="preserve">“Excellent work by Niteesh. Your commitment towards continuous improvement in processes and optimisation is truly inspiring.”</w:t>
            </w:r>
          </w:p>
          <w:p>
            <w:pPr>
              <w:spacing w:before="80"/>
            </w:pPr>
            <w:r>
              <w:rPr>
                <w:rFonts w:ascii="Arial" w:cs="Arial" w:eastAsia="Arial" w:hAnsi="Arial"/>
                <w:b/>
                <w:bCs/>
                <w:color w:val="555555"/>
                <w:sz w:val="19"/>
                <w:szCs w:val="19"/>
              </w:rPr>
              <w:t xml:space="preserve">— Ullash Prasad, Coloplast India</w:t>
            </w:r>
          </w:p>
        </w:tc>
      </w:tr>
    </w:tbl>
    <w:p>
      <w:pPr>
        <w:spacing w:after="280" w:before="0"/>
      </w:pPr>
    </w:p>
    <w:p>
      <w:pPr>
        <w:pBdr>
          <w:bottom w:val="single" w:color="1A73E8" w:sz="4" w:space="6"/>
        </w:pBdr>
        <w:spacing w:after="160" w:before="320"/>
      </w:pPr>
      <w:r>
        <w:rPr>
          <w:rFonts w:ascii="Arial" w:cs="Arial" w:eastAsia="Arial" w:hAnsi="Arial"/>
          <w:b/>
          <w:bCs/>
          <w:color w:val="0D47A1"/>
          <w:sz w:val="26"/>
          <w:szCs w:val="26"/>
        </w:rPr>
        <w:t xml:space="preserve">04  NEXT PHASE (PLANNED)</w:t>
      </w:r>
    </w:p>
    <w:p>
      <w:pPr>
        <w:spacing w:after="80" w:before="0"/>
      </w:pPr>
    </w:p>
    <w:p>
      <w:pPr>
        <w:spacing w:after="100" w:before="60"/>
      </w:pPr>
      <w:r>
        <w:rPr>
          <w:rFonts w:ascii="Arial" w:cs="Arial" w:eastAsia="Arial" w:hAnsi="Arial"/>
          <w:i w:val="false"/>
          <w:iCs w:val="false"/>
          <w:color w:val="222222"/>
          <w:sz w:val="22"/>
          <w:szCs w:val="22"/>
        </w:rPr>
        <w:t xml:space="preserve">Phase 2 enhancements already scoped:</w:t>
      </w:r>
    </w:p>
    <w:p>
      <w:pPr>
        <w:pStyle w:val="ListParagraph"/>
        <w:numPr>
          <w:ilvl w:val="0"/>
          <w:numId w:val="2"/>
        </w:numPr>
        <w:spacing w:after="60" w:before="60"/>
      </w:pPr>
      <w:r>
        <w:rPr>
          <w:rFonts w:ascii="Arial" w:cs="Arial" w:eastAsia="Arial" w:hAnsi="Arial"/>
          <w:color w:val="222222"/>
          <w:sz w:val="22"/>
          <w:szCs w:val="22"/>
        </w:rPr>
        <w:t xml:space="preserve">Delay logic — auto-flag orders with transit delay &gt; 3 days</w:t>
      </w:r>
    </w:p>
    <w:p>
      <w:pPr>
        <w:pStyle w:val="ListParagraph"/>
        <w:numPr>
          <w:ilvl w:val="0"/>
          <w:numId w:val="2"/>
        </w:numPr>
        <w:spacing w:after="60" w:before="60"/>
      </w:pPr>
      <w:r>
        <w:rPr>
          <w:rFonts w:ascii="Arial" w:cs="Arial" w:eastAsia="Arial" w:hAnsi="Arial"/>
          <w:color w:val="222222"/>
          <w:sz w:val="22"/>
          <w:szCs w:val="22"/>
        </w:rPr>
        <w:t xml:space="preserve">Colour highlighting — red rows for late deliveries</w:t>
      </w:r>
    </w:p>
    <w:p>
      <w:pPr>
        <w:pStyle w:val="ListParagraph"/>
        <w:numPr>
          <w:ilvl w:val="0"/>
          <w:numId w:val="2"/>
        </w:numPr>
        <w:spacing w:after="60" w:before="60"/>
      </w:pPr>
      <w:r>
        <w:rPr>
          <w:rFonts w:ascii="Arial" w:cs="Arial" w:eastAsia="Arial" w:hAnsi="Arial"/>
          <w:color w:val="222222"/>
          <w:sz w:val="22"/>
          <w:szCs w:val="22"/>
        </w:rPr>
        <w:t xml:space="preserve">Region summary — send zone summary to RSM/ZSM</w:t>
      </w:r>
    </w:p>
    <w:p>
      <w:pPr>
        <w:pStyle w:val="ListParagraph"/>
        <w:numPr>
          <w:ilvl w:val="0"/>
          <w:numId w:val="2"/>
        </w:numPr>
        <w:spacing w:after="60" w:before="60"/>
      </w:pPr>
      <w:r>
        <w:rPr>
          <w:rFonts w:ascii="Arial" w:cs="Arial" w:eastAsia="Arial" w:hAnsi="Arial"/>
          <w:color w:val="222222"/>
          <w:sz w:val="22"/>
          <w:szCs w:val="22"/>
        </w:rPr>
        <w:t xml:space="preserve">Dynamic routing — escalate to RSM if TM vacant</w:t>
      </w:r>
    </w:p>
    <w:p>
      <w:pPr>
        <w:pStyle w:val="ListParagraph"/>
        <w:numPr>
          <w:ilvl w:val="0"/>
          <w:numId w:val="2"/>
        </w:numPr>
        <w:spacing w:after="60" w:before="60"/>
      </w:pPr>
      <w:r>
        <w:rPr>
          <w:rFonts w:ascii="Arial" w:cs="Arial" w:eastAsia="Arial" w:hAnsi="Arial"/>
          <w:color w:val="222222"/>
          <w:sz w:val="22"/>
          <w:szCs w:val="22"/>
        </w:rPr>
        <w:t xml:space="preserve">Auto-send toggle — future safe auto mode</w:t>
      </w:r>
    </w:p>
    <w:p>
      <w:pPr>
        <w:pStyle w:val="ListParagraph"/>
        <w:numPr>
          <w:ilvl w:val="0"/>
          <w:numId w:val="2"/>
        </w:numPr>
        <w:spacing w:after="60" w:before="60"/>
      </w:pPr>
      <w:r>
        <w:rPr>
          <w:rFonts w:ascii="Arial" w:cs="Arial" w:eastAsia="Arial" w:hAnsi="Arial"/>
          <w:color w:val="222222"/>
          <w:sz w:val="22"/>
          <w:szCs w:val="22"/>
        </w:rPr>
        <w:t xml:space="preserve">Dedicated dispatch@coloplast.com for continuity</w:t>
      </w:r>
    </w:p>
    <w:p>
      <w:pPr>
        <w:spacing w:after="280" w:before="0"/>
      </w:pPr>
    </w:p>
    <w:p>
      <w:pPr>
        <w:pBdr>
          <w:bottom w:val="single" w:color="1A73E8" w:sz="4" w:space="6"/>
        </w:pBdr>
        <w:spacing w:after="160" w:before="320"/>
      </w:pPr>
      <w:r>
        <w:rPr>
          <w:rFonts w:ascii="Arial" w:cs="Arial" w:eastAsia="Arial" w:hAnsi="Arial"/>
          <w:b/>
          <w:bCs/>
          <w:color w:val="0D47A1"/>
          <w:sz w:val="26"/>
          <w:szCs w:val="26"/>
        </w:rPr>
        <w:t xml:space="preserve">05  WHERE THIS APPLIES</w:t>
      </w:r>
    </w:p>
    <w:p>
      <w:pPr>
        <w:spacing w:after="80" w:before="0"/>
      </w:pPr>
    </w:p>
    <w:p>
      <w:pPr>
        <w:spacing w:after="100" w:before="60"/>
      </w:pPr>
      <w:r>
        <w:rPr>
          <w:rFonts w:ascii="Arial" w:cs="Arial" w:eastAsia="Arial" w:hAnsi="Arial"/>
          <w:i w:val="false"/>
          <w:iCs w:val="false"/>
          <w:color w:val="222222"/>
          <w:sz w:val="22"/>
          <w:szCs w:val="22"/>
        </w:rPr>
        <w:t xml:space="preserve">Any distribution business where:</w:t>
      </w:r>
    </w:p>
    <w:p>
      <w:pPr>
        <w:pStyle w:val="ListParagraph"/>
        <w:numPr>
          <w:ilvl w:val="0"/>
          <w:numId w:val="2"/>
        </w:numPr>
        <w:spacing w:after="60" w:before="60"/>
      </w:pPr>
      <w:r>
        <w:rPr>
          <w:rFonts w:ascii="Arial" w:cs="Arial" w:eastAsia="Arial" w:hAnsi="Arial"/>
          <w:color w:val="222222"/>
          <w:sz w:val="22"/>
          <w:szCs w:val="22"/>
        </w:rPr>
        <w:t xml:space="preserve">Warehouse or ops team needs to communicate dispatch status to dealers directly</w:t>
      </w:r>
    </w:p>
    <w:p>
      <w:pPr>
        <w:pStyle w:val="ListParagraph"/>
        <w:numPr>
          <w:ilvl w:val="0"/>
          <w:numId w:val="2"/>
        </w:numPr>
        <w:spacing w:after="60" w:before="60"/>
      </w:pPr>
      <w:r>
        <w:rPr>
          <w:rFonts w:ascii="Arial" w:cs="Arial" w:eastAsia="Arial" w:hAnsi="Arial"/>
          <w:color w:val="222222"/>
          <w:sz w:val="22"/>
          <w:szCs w:val="22"/>
        </w:rPr>
        <w:t xml:space="preserve">Sales team is currently acting as an information relay between WH and dealers</w:t>
      </w:r>
    </w:p>
    <w:p>
      <w:pPr>
        <w:pStyle w:val="ListParagraph"/>
        <w:numPr>
          <w:ilvl w:val="0"/>
          <w:numId w:val="2"/>
        </w:numPr>
        <w:spacing w:after="60" w:before="60"/>
      </w:pPr>
      <w:r>
        <w:rPr>
          <w:rFonts w:ascii="Arial" w:cs="Arial" w:eastAsia="Arial" w:hAnsi="Arial"/>
          <w:color w:val="222222"/>
          <w:sz w:val="22"/>
          <w:szCs w:val="22"/>
        </w:rPr>
        <w:t xml:space="preserve">Dealer count makes manual emailing impractical (50+ dealers)</w:t>
      </w:r>
    </w:p>
    <w:p>
      <w:pPr>
        <w:pStyle w:val="ListParagraph"/>
        <w:numPr>
          <w:ilvl w:val="0"/>
          <w:numId w:val="2"/>
        </w:numPr>
        <w:spacing w:after="60" w:before="60"/>
      </w:pPr>
      <w:r>
        <w:rPr>
          <w:rFonts w:ascii="Arial" w:cs="Arial" w:eastAsia="Arial" w:hAnsi="Arial"/>
          <w:color w:val="222222"/>
          <w:sz w:val="22"/>
          <w:szCs w:val="22"/>
        </w:rPr>
        <w:t xml:space="preserve">Ops/WH staff are non-technical</w:t>
      </w:r>
    </w:p>
    <w:p>
      <w:pPr>
        <w:spacing w:after="100" w:before="0"/>
      </w:pPr>
    </w:p>
    <w:p>
      <w:pPr>
        <w:spacing w:after="100" w:before="60"/>
      </w:pPr>
      <w:r>
        <w:rPr>
          <w:rFonts w:ascii="Arial" w:cs="Arial" w:eastAsia="Arial" w:hAnsi="Arial"/>
          <w:i w:val="false"/>
          <w:iCs w:val="false"/>
          <w:color w:val="555555"/>
          <w:sz w:val="22"/>
          <w:szCs w:val="22"/>
        </w:rPr>
        <w:t xml:space="preserve">Industries: Pharma, FMCG, medical devices, consumer durables, auto parts — any company with dealer networks and daily/alternate-day dispatch cycles.</w:t>
      </w:r>
    </w:p>
    <w:p>
      <w:pPr>
        <w:spacing w:after="20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E8449" w:sz="6"/>
              <w:left w:val="none" w:color="FFFFFF" w:sz="0"/>
              <w:bottom w:val="none" w:color="FFFFFF" w:sz="0"/>
              <w:right w:val="none" w:color="FFFFFF" w:sz="0"/>
            </w:tcBorders>
            <w:shd w:fill="F0FFF4" w:val="clear"/>
            <w:tcMar>
              <w:top w:type="dxa" w:w="160"/>
              <w:left w:type="dxa" w:w="280"/>
              <w:bottom w:type="dxa" w:w="160"/>
              <w:right w:type="dxa" w:w="280"/>
            </w:tcMar>
          </w:tcPr>
          <w:p>
            <w:r>
              <w:rPr>
                <w:rFonts w:ascii="Arial" w:cs="Arial" w:eastAsia="Arial" w:hAnsi="Arial"/>
                <w:b/>
                <w:bCs/>
                <w:color w:val="1E8449"/>
                <w:sz w:val="22"/>
                <w:szCs w:val="22"/>
              </w:rPr>
              <w:t xml:space="preserve">Enterprise / Data-Sensitive Environments</w:t>
            </w:r>
          </w:p>
          <w:p>
            <w:pPr>
              <w:spacing w:before="80"/>
            </w:pPr>
            <w:r>
              <w:rPr>
                <w:rFonts w:ascii="Arial" w:cs="Arial" w:eastAsia="Arial" w:hAnsi="Arial"/>
                <w:color w:val="333333"/>
                <w:sz w:val="20"/>
                <w:szCs w:val="20"/>
              </w:rPr>
              <w:t xml:space="preserve">Available as a </w:t>
            </w:r>
            <w:r>
              <w:rPr>
                <w:rFonts w:ascii="Arial" w:cs="Arial" w:eastAsia="Arial" w:hAnsi="Arial"/>
                <w:b/>
                <w:bCs/>
                <w:color w:val="0D47A1"/>
                <w:sz w:val="20"/>
                <w:szCs w:val="20"/>
              </w:rPr>
              <w:t xml:space="preserve">self-hosted deployment</w:t>
            </w:r>
            <w:r>
              <w:rPr>
                <w:rFonts w:ascii="Arial" w:cs="Arial" w:eastAsia="Arial" w:hAnsi="Arial"/>
                <w:color w:val="333333"/>
                <w:sz w:val="20"/>
                <w:szCs w:val="20"/>
              </w:rPr>
              <w:t xml:space="preserve"> for organisations where cloud AI is restricted by IT or data policy. Runs on-premise via Ollama + open-source models, or within your Azure tenant via Azure OpenAI. </w:t>
            </w:r>
            <w:r>
              <w:rPr>
                <w:rFonts w:ascii="Arial" w:cs="Arial" w:eastAsia="Arial" w:hAnsi="Arial"/>
                <w:b/>
                <w:bCs/>
                <w:color w:val="1E8449"/>
                <w:sz w:val="20"/>
                <w:szCs w:val="20"/>
              </w:rPr>
              <w:t xml:space="preserve">Zero data leaves your network. </w:t>
            </w:r>
            <w:r>
              <w:rPr>
                <w:rFonts w:ascii="Arial" w:cs="Arial" w:eastAsia="Arial" w:hAnsi="Arial"/>
                <w:i/>
                <w:iCs/>
                <w:color w:val="555555"/>
                <w:sz w:val="20"/>
                <w:szCs w:val="20"/>
              </w:rPr>
              <w:t xml:space="preserve">See Enterprise Deployment Guide.</w:t>
            </w:r>
          </w:p>
        </w:tc>
      </w:tr>
    </w:tbl>
    <w:p>
      <w:pPr>
        <w:spacing w:after="28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840"/>
        <w:gridCol w:w="3000"/>
      </w:tblGrid>
      <w:tr>
        <w:tc>
          <w:tcPr>
            <w:tcW w:type="dxa" w:w="6840"/>
            <w:tcBorders>
              <w:top w:val="none" w:color="FFFFFF" w:sz="0"/>
              <w:left w:val="none" w:color="FFFFFF" w:sz="0"/>
              <w:bottom w:val="none" w:color="FFFFFF" w:sz="0"/>
              <w:right w:val="none" w:color="FFFFFF" w:sz="0"/>
            </w:tcBorders>
            <w:shd w:fill="0D47A1" w:val="clear"/>
            <w:tcMar>
              <w:top w:type="dxa" w:w="200"/>
              <w:left w:type="dxa" w:w="280"/>
              <w:bottom w:type="dxa" w:w="200"/>
              <w:right w:type="dxa" w:w="280"/>
            </w:tcMar>
            <w:vAlign w:val="center"/>
          </w:tcPr>
          <w:p>
            <w:r>
              <w:rPr>
                <w:rFonts w:ascii="Arial" w:cs="Arial" w:eastAsia="Arial" w:hAnsi="Arial"/>
                <w:b/>
                <w:bCs/>
                <w:color w:val="FFFFFF"/>
                <w:sz w:val="24"/>
                <w:szCs w:val="24"/>
              </w:rPr>
              <w:t xml:space="preserve">Niteesh Gupta</w:t>
            </w:r>
          </w:p>
          <w:p>
            <w:r>
              <w:rPr>
                <w:rFonts w:ascii="Arial" w:cs="Arial" w:eastAsia="Arial" w:hAnsi="Arial"/>
                <w:color w:val="A8C8F8"/>
                <w:sz w:val="18"/>
                <w:szCs w:val="18"/>
              </w:rPr>
              <w:t xml:space="preserve">Systems Builder · Commercial Operations · Process Automation</w:t>
            </w:r>
          </w:p>
          <w:p>
            <w:pPr>
              <w:spacing w:before="60"/>
            </w:pPr>
            <w:r>
              <w:rPr>
                <w:rFonts w:ascii="Arial" w:cs="Arial" w:eastAsia="Arial" w:hAnsi="Arial"/>
                <w:i/>
                <w:iCs/>
                <w:color w:val="CCDDEE"/>
                <w:sz w:val="18"/>
                <w:szCs w:val="18"/>
              </w:rPr>
              <w:t xml:space="preserve">Building workflow systems that do actual work — for industry, not just one company.</w:t>
            </w:r>
          </w:p>
        </w:tc>
        <w:tc>
          <w:tcPr>
            <w:tcW w:type="dxa" w:w="3000"/>
            <w:tcBorders>
              <w:top w:val="none" w:color="FFFFFF" w:sz="0"/>
              <w:left w:val="none" w:color="FFFFFF" w:sz="0"/>
              <w:bottom w:val="none" w:color="FFFFFF" w:sz="0"/>
              <w:right w:val="none" w:color="FFFFFF" w:sz="0"/>
            </w:tcBorders>
            <w:shd w:fill="1A73E8" w:val="clear"/>
            <w:tcMar>
              <w:top w:type="dxa" w:w="200"/>
              <w:left w:type="dxa" w:w="240"/>
              <w:bottom w:type="dxa" w:w="200"/>
              <w:right w:type="dxa" w:w="240"/>
            </w:tcMar>
            <w:vAlign w:val="center"/>
          </w:tcPr>
          <w:p>
            <w:pPr>
              <w:jc w:val="center"/>
            </w:pPr>
            <w:r>
              <w:rPr>
                <w:rFonts w:ascii="Arial" w:cs="Arial" w:eastAsia="Arial" w:hAnsi="Arial"/>
                <w:color w:val="FFFFFF"/>
                <w:sz w:val="20"/>
                <w:szCs w:val="20"/>
              </w:rPr>
              <w:t xml:space="preserve">Have a similar problem?</w:t>
            </w:r>
          </w:p>
          <w:p>
            <w:pPr>
              <w:spacing w:before="80"/>
              <w:jc w:val="center"/>
            </w:pPr>
            <w:r>
              <w:rPr>
                <w:rFonts w:ascii="Arial" w:cs="Arial" w:eastAsia="Arial" w:hAnsi="Arial"/>
                <w:b/>
                <w:bCs/>
                <w:color w:val="FFFFFF"/>
                <w:sz w:val="26"/>
                <w:szCs w:val="26"/>
              </w:rPr>
              <w:t xml:space="preserve">Let’s talk.</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2026-04-19T05:17:06.889Z</dcterms:created>
  <dcterms:modified xsi:type="dcterms:W3CDTF">2026-04-19T05:17:06.889Z</dcterms:modified>
</cp:coreProperties>
</file>

<file path=docProps/custom.xml><?xml version="1.0" encoding="utf-8"?>
<Properties xmlns="http://schemas.openxmlformats.org/officeDocument/2006/custom-properties" xmlns:vt="http://schemas.openxmlformats.org/officeDocument/2006/docPropsVTypes"/>
</file>