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FEE8" w14:textId="77777777" w:rsidR="00E20B95" w:rsidRDefault="00000000">
      <w:pPr>
        <w:pStyle w:val="Heading1"/>
      </w:pPr>
      <w:r>
        <w:t>High-Level Architecture &amp; Design Document</w:t>
      </w:r>
    </w:p>
    <w:p w14:paraId="0EBBE89F" w14:textId="77777777" w:rsidR="00E20B95" w:rsidRDefault="00000000">
      <w:r>
        <w:t>Test Application – React + Spring Boot + .NET Backend</w:t>
      </w:r>
    </w:p>
    <w:p w14:paraId="59D7C32C" w14:textId="77777777" w:rsidR="00E20B95" w:rsidRDefault="00000000">
      <w:pPr>
        <w:pStyle w:val="Heading2"/>
      </w:pPr>
      <w:r>
        <w:t>1. Document Purpose</w:t>
      </w:r>
    </w:p>
    <w:p w14:paraId="45675DA7" w14:textId="77777777" w:rsidR="00E20B95" w:rsidRDefault="00000000">
      <w:r>
        <w:t>This document describes the high-level architecture, component design, and technology stack for a test application using React as the frontend, Spring Boot as the middle layer, and .NET as the backend connected to a database.</w:t>
      </w:r>
    </w:p>
    <w:p w14:paraId="2980B460" w14:textId="77777777" w:rsidR="00E20B95" w:rsidRDefault="00000000">
      <w:pPr>
        <w:pStyle w:val="Heading2"/>
      </w:pPr>
      <w:r>
        <w:t>2. System Overview</w:t>
      </w:r>
    </w:p>
    <w:p w14:paraId="49947F25" w14:textId="77777777" w:rsidR="00E20B95" w:rsidRDefault="00000000">
      <w:r>
        <w:t>The application follows a three-tier architecture: React Frontend → Spring Boot API → .NET Backend → Database.</w:t>
      </w:r>
    </w:p>
    <w:p w14:paraId="60DE9817" w14:textId="77777777" w:rsidR="00E20B95" w:rsidRDefault="00000000">
      <w:pPr>
        <w:pStyle w:val="Heading2"/>
      </w:pPr>
      <w:r>
        <w:t>3. Technology Stack</w:t>
      </w:r>
    </w:p>
    <w:p w14:paraId="567D888A" w14:textId="77777777" w:rsidR="00E20B95" w:rsidRDefault="00000000">
      <w:r>
        <w:t>Frontend: React (JavaScript/TypeScript)</w:t>
      </w:r>
    </w:p>
    <w:p w14:paraId="28EBFC56" w14:textId="77777777" w:rsidR="00E20B95" w:rsidRDefault="00000000">
      <w:r>
        <w:t>Middle Layer: Spring Boot (Java)</w:t>
      </w:r>
    </w:p>
    <w:p w14:paraId="003C3FCB" w14:textId="77777777" w:rsidR="00E20B95" w:rsidRDefault="00000000">
      <w:r>
        <w:t>Backend: ASP.NET Core (.NET 6+)</w:t>
      </w:r>
    </w:p>
    <w:p w14:paraId="22680C57" w14:textId="77777777" w:rsidR="00E20B95" w:rsidRDefault="00000000">
      <w:r>
        <w:t>Database: SQL Server / PostgreSQL</w:t>
      </w:r>
    </w:p>
    <w:p w14:paraId="0CAE24ED" w14:textId="77777777" w:rsidR="00E20B95" w:rsidRDefault="00000000">
      <w:pPr>
        <w:pStyle w:val="Heading2"/>
      </w:pPr>
      <w:r>
        <w:t>4. Architecture Description</w:t>
      </w:r>
    </w:p>
    <w:p w14:paraId="0FCB4642" w14:textId="77777777" w:rsidR="00E20B95" w:rsidRDefault="00000000">
      <w:r>
        <w:t>The React UI communicates with Spring Boot via REST APIs. Spring Boot acts as an API gateway and orchestration layer. The .NET backend contains the core business logic and database access.</w:t>
      </w:r>
    </w:p>
    <w:p w14:paraId="04530143" w14:textId="77777777" w:rsidR="00E20B95" w:rsidRDefault="00000000">
      <w:pPr>
        <w:pStyle w:val="Heading2"/>
      </w:pPr>
      <w:r>
        <w:t>5. Data Flow</w:t>
      </w:r>
    </w:p>
    <w:p w14:paraId="7F640C0D" w14:textId="77777777" w:rsidR="00E20B95" w:rsidRDefault="00000000">
      <w:r>
        <w:t>1) User interacts with UI</w:t>
      </w:r>
    </w:p>
    <w:p w14:paraId="3C2F4F13" w14:textId="77777777" w:rsidR="00E20B95" w:rsidRDefault="00000000">
      <w:r>
        <w:t>2) React calls Spring Boot API</w:t>
      </w:r>
    </w:p>
    <w:p w14:paraId="7DF96B95" w14:textId="77777777" w:rsidR="00E20B95" w:rsidRDefault="00000000">
      <w:r>
        <w:t>3) Spring Boot validates and forwards to .NET service</w:t>
      </w:r>
    </w:p>
    <w:p w14:paraId="64A1319B" w14:textId="77777777" w:rsidR="00E20B95" w:rsidRDefault="00000000">
      <w:r>
        <w:t>4) .NET service processes and persists data</w:t>
      </w:r>
    </w:p>
    <w:p w14:paraId="16F8F887" w14:textId="77777777" w:rsidR="00E20B95" w:rsidRDefault="00000000">
      <w:r>
        <w:t>5) Response flows back to UI</w:t>
      </w:r>
    </w:p>
    <w:p w14:paraId="68631820" w14:textId="77777777" w:rsidR="00E20B95" w:rsidRDefault="00000000">
      <w:pPr>
        <w:pStyle w:val="Heading2"/>
      </w:pPr>
      <w:r>
        <w:t>6. Security</w:t>
      </w:r>
    </w:p>
    <w:p w14:paraId="3CA16F99" w14:textId="77777777" w:rsidR="00E20B95" w:rsidRDefault="00000000">
      <w:r>
        <w:t>Authentication and authorization are handled in Spring Boot using JWT/OAuth2. The .NET service is internal only.</w:t>
      </w:r>
    </w:p>
    <w:p w14:paraId="1843109C" w14:textId="77777777" w:rsidR="00E20B95" w:rsidRDefault="00000000">
      <w:pPr>
        <w:pStyle w:val="Heading2"/>
      </w:pPr>
      <w:r>
        <w:t>7. Error Handling</w:t>
      </w:r>
    </w:p>
    <w:p w14:paraId="5FE0E3D9" w14:textId="77777777" w:rsidR="00E20B95" w:rsidRDefault="00000000">
      <w:r>
        <w:t>UI shows user-friendly messages. APIs return standardized errors. Backend enforces transactional integrity.</w:t>
      </w:r>
    </w:p>
    <w:p w14:paraId="5191D7FE" w14:textId="77777777" w:rsidR="00E20B95" w:rsidRDefault="00000000">
      <w:pPr>
        <w:pStyle w:val="Heading2"/>
      </w:pPr>
      <w:r>
        <w:lastRenderedPageBreak/>
        <w:t>8. Deployment</w:t>
      </w:r>
    </w:p>
    <w:p w14:paraId="63181525" w14:textId="77777777" w:rsidR="00E20B95" w:rsidRDefault="00000000">
      <w:r>
        <w:t>Each layer can be deployed and scaled independently.</w:t>
      </w:r>
    </w:p>
    <w:p w14:paraId="2DF01F88" w14:textId="77777777" w:rsidR="00E20B95" w:rsidRDefault="00000000">
      <w:pPr>
        <w:pStyle w:val="Heading2"/>
      </w:pPr>
      <w:r>
        <w:t>9. Summary</w:t>
      </w:r>
    </w:p>
    <w:p w14:paraId="6FF67E3E" w14:textId="77777777" w:rsidR="00E20B95" w:rsidRDefault="00000000">
      <w:r>
        <w:t>This design demonstrates a clean separation of concerns suitable for POCs and enterprise applications.</w:t>
      </w:r>
    </w:p>
    <w:p w14:paraId="25841E9C" w14:textId="105B197B" w:rsidR="005660C0" w:rsidRDefault="005660C0" w:rsidP="005660C0">
      <w:pPr>
        <w:pStyle w:val="Heading2"/>
      </w:pPr>
      <w:r>
        <w:t>10. Useful Links</w:t>
      </w:r>
    </w:p>
    <w:tbl>
      <w:tblPr>
        <w:tblW w:w="7195" w:type="dxa"/>
        <w:tblInd w:w="113" w:type="dxa"/>
        <w:tblLook w:val="04A0" w:firstRow="1" w:lastRow="0" w:firstColumn="1" w:lastColumn="0" w:noHBand="0" w:noVBand="1"/>
      </w:tblPr>
      <w:tblGrid>
        <w:gridCol w:w="2515"/>
        <w:gridCol w:w="4680"/>
      </w:tblGrid>
      <w:tr w:rsidR="005660C0" w:rsidRPr="005660C0" w14:paraId="13CE388A" w14:textId="77777777">
        <w:trPr>
          <w:trHeight w:val="290"/>
        </w:trPr>
        <w:tc>
          <w:tcPr>
            <w:tcW w:w="2515" w:type="dxa"/>
            <w:tcBorders>
              <w:top w:val="single" w:sz="4" w:space="0" w:color="auto"/>
              <w:left w:val="single" w:sz="4" w:space="0" w:color="auto"/>
              <w:bottom w:val="single" w:sz="4" w:space="0" w:color="auto"/>
              <w:right w:val="single" w:sz="4" w:space="0" w:color="auto"/>
            </w:tcBorders>
            <w:shd w:val="clear" w:color="auto" w:fill="000000"/>
            <w:noWrap/>
            <w:vAlign w:val="bottom"/>
            <w:hideMark/>
          </w:tcPr>
          <w:p w14:paraId="5E4E8CD3" w14:textId="77777777" w:rsidR="005660C0" w:rsidRPr="005660C0" w:rsidRDefault="005660C0" w:rsidP="005660C0">
            <w:pPr>
              <w:rPr>
                <w:b/>
                <w:bCs/>
              </w:rPr>
            </w:pPr>
            <w:r w:rsidRPr="005660C0">
              <w:rPr>
                <w:b/>
                <w:bCs/>
              </w:rPr>
              <w:t>Application</w:t>
            </w:r>
          </w:p>
        </w:tc>
        <w:tc>
          <w:tcPr>
            <w:tcW w:w="4680" w:type="dxa"/>
            <w:tcBorders>
              <w:top w:val="single" w:sz="4" w:space="0" w:color="auto"/>
              <w:left w:val="nil"/>
              <w:bottom w:val="single" w:sz="4" w:space="0" w:color="auto"/>
              <w:right w:val="single" w:sz="4" w:space="0" w:color="auto"/>
            </w:tcBorders>
            <w:shd w:val="clear" w:color="auto" w:fill="000000"/>
            <w:noWrap/>
            <w:vAlign w:val="bottom"/>
            <w:hideMark/>
          </w:tcPr>
          <w:p w14:paraId="067D6667" w14:textId="77777777" w:rsidR="005660C0" w:rsidRPr="005660C0" w:rsidRDefault="005660C0" w:rsidP="005660C0">
            <w:pPr>
              <w:rPr>
                <w:b/>
                <w:bCs/>
              </w:rPr>
            </w:pPr>
            <w:r w:rsidRPr="005660C0">
              <w:rPr>
                <w:b/>
                <w:bCs/>
              </w:rPr>
              <w:t>link</w:t>
            </w:r>
          </w:p>
        </w:tc>
      </w:tr>
      <w:tr w:rsidR="005660C0" w:rsidRPr="005660C0" w14:paraId="288E0CC2"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695BC5AB" w14:textId="77777777" w:rsidR="005660C0" w:rsidRPr="005660C0" w:rsidRDefault="005660C0" w:rsidP="005660C0">
            <w:proofErr w:type="spellStart"/>
            <w:r w:rsidRPr="005660C0">
              <w:t>Jiira</w:t>
            </w:r>
            <w:proofErr w:type="spellEnd"/>
          </w:p>
        </w:tc>
        <w:tc>
          <w:tcPr>
            <w:tcW w:w="4680" w:type="dxa"/>
            <w:tcBorders>
              <w:top w:val="nil"/>
              <w:left w:val="nil"/>
              <w:bottom w:val="single" w:sz="4" w:space="0" w:color="auto"/>
              <w:right w:val="single" w:sz="4" w:space="0" w:color="auto"/>
            </w:tcBorders>
            <w:noWrap/>
            <w:vAlign w:val="bottom"/>
            <w:hideMark/>
          </w:tcPr>
          <w:p w14:paraId="00BB3287" w14:textId="49723163" w:rsidR="005660C0" w:rsidRPr="005660C0" w:rsidRDefault="00DC1115" w:rsidP="005660C0">
            <w:hyperlink r:id="rId6" w:history="1">
              <w:proofErr w:type="spellStart"/>
              <w:r w:rsidR="005660C0" w:rsidRPr="00DC1115">
                <w:rPr>
                  <w:rStyle w:val="Hyperlink"/>
                </w:rPr>
                <w:t>dfdfd</w:t>
              </w:r>
              <w:proofErr w:type="spellEnd"/>
            </w:hyperlink>
          </w:p>
        </w:tc>
      </w:tr>
      <w:tr w:rsidR="005660C0" w:rsidRPr="005660C0" w14:paraId="11A6AA8D"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6C8C2C4B" w14:textId="77777777" w:rsidR="005660C0" w:rsidRPr="005660C0" w:rsidRDefault="005660C0" w:rsidP="005660C0">
            <w:r w:rsidRPr="005660C0">
              <w:t>confluence</w:t>
            </w:r>
          </w:p>
        </w:tc>
        <w:tc>
          <w:tcPr>
            <w:tcW w:w="4680" w:type="dxa"/>
            <w:tcBorders>
              <w:top w:val="nil"/>
              <w:left w:val="nil"/>
              <w:bottom w:val="single" w:sz="4" w:space="0" w:color="auto"/>
              <w:right w:val="single" w:sz="4" w:space="0" w:color="auto"/>
            </w:tcBorders>
            <w:noWrap/>
            <w:vAlign w:val="bottom"/>
            <w:hideMark/>
          </w:tcPr>
          <w:p w14:paraId="588C18F7" w14:textId="77777777" w:rsidR="005660C0" w:rsidRPr="005660C0" w:rsidRDefault="005660C0" w:rsidP="005660C0">
            <w:proofErr w:type="spellStart"/>
            <w:r w:rsidRPr="005660C0">
              <w:t>ghghg</w:t>
            </w:r>
            <w:proofErr w:type="spellEnd"/>
          </w:p>
        </w:tc>
      </w:tr>
      <w:tr w:rsidR="005660C0" w:rsidRPr="005660C0" w14:paraId="0E15F03B"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41E9AF80" w14:textId="77777777" w:rsidR="005660C0" w:rsidRPr="005660C0" w:rsidRDefault="005660C0" w:rsidP="005660C0">
            <w:r w:rsidRPr="005660C0">
              <w:t>access central</w:t>
            </w:r>
          </w:p>
        </w:tc>
        <w:tc>
          <w:tcPr>
            <w:tcW w:w="4680" w:type="dxa"/>
            <w:tcBorders>
              <w:top w:val="nil"/>
              <w:left w:val="nil"/>
              <w:bottom w:val="single" w:sz="4" w:space="0" w:color="auto"/>
              <w:right w:val="single" w:sz="4" w:space="0" w:color="auto"/>
            </w:tcBorders>
            <w:noWrap/>
            <w:vAlign w:val="bottom"/>
            <w:hideMark/>
          </w:tcPr>
          <w:p w14:paraId="3CFE97E5" w14:textId="77777777" w:rsidR="005660C0" w:rsidRPr="005660C0" w:rsidRDefault="005660C0" w:rsidP="005660C0">
            <w:proofErr w:type="spellStart"/>
            <w:r w:rsidRPr="005660C0">
              <w:t>jkujyj</w:t>
            </w:r>
            <w:proofErr w:type="spellEnd"/>
          </w:p>
        </w:tc>
      </w:tr>
      <w:tr w:rsidR="005660C0" w:rsidRPr="005660C0" w14:paraId="6A2A6EE6"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7AADB835" w14:textId="77777777" w:rsidR="005660C0" w:rsidRPr="005660C0" w:rsidRDefault="005660C0" w:rsidP="005660C0">
            <w:proofErr w:type="spellStart"/>
            <w:r w:rsidRPr="005660C0">
              <w:t>github</w:t>
            </w:r>
            <w:proofErr w:type="spellEnd"/>
          </w:p>
        </w:tc>
        <w:tc>
          <w:tcPr>
            <w:tcW w:w="4680" w:type="dxa"/>
            <w:tcBorders>
              <w:top w:val="nil"/>
              <w:left w:val="nil"/>
              <w:bottom w:val="single" w:sz="4" w:space="0" w:color="auto"/>
              <w:right w:val="single" w:sz="4" w:space="0" w:color="auto"/>
            </w:tcBorders>
            <w:noWrap/>
            <w:vAlign w:val="bottom"/>
            <w:hideMark/>
          </w:tcPr>
          <w:p w14:paraId="7580D2F8" w14:textId="77777777" w:rsidR="005660C0" w:rsidRPr="005660C0" w:rsidRDefault="005660C0" w:rsidP="005660C0">
            <w:proofErr w:type="spellStart"/>
            <w:r w:rsidRPr="005660C0">
              <w:t>dfdfg</w:t>
            </w:r>
            <w:proofErr w:type="spellEnd"/>
          </w:p>
        </w:tc>
      </w:tr>
      <w:tr w:rsidR="005660C0" w:rsidRPr="005660C0" w14:paraId="7F50BC86"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78ED62AA" w14:textId="77777777" w:rsidR="005660C0" w:rsidRPr="005660C0" w:rsidRDefault="005660C0" w:rsidP="005660C0">
            <w:r w:rsidRPr="005660C0">
              <w:t>service now</w:t>
            </w:r>
          </w:p>
        </w:tc>
        <w:tc>
          <w:tcPr>
            <w:tcW w:w="4680" w:type="dxa"/>
            <w:tcBorders>
              <w:top w:val="nil"/>
              <w:left w:val="nil"/>
              <w:bottom w:val="single" w:sz="4" w:space="0" w:color="auto"/>
              <w:right w:val="single" w:sz="4" w:space="0" w:color="auto"/>
            </w:tcBorders>
            <w:noWrap/>
            <w:vAlign w:val="bottom"/>
            <w:hideMark/>
          </w:tcPr>
          <w:p w14:paraId="45EF104A" w14:textId="77777777" w:rsidR="005660C0" w:rsidRPr="005660C0" w:rsidRDefault="005660C0" w:rsidP="005660C0">
            <w:proofErr w:type="spellStart"/>
            <w:r w:rsidRPr="005660C0">
              <w:t>vfvf</w:t>
            </w:r>
            <w:proofErr w:type="spellEnd"/>
          </w:p>
        </w:tc>
      </w:tr>
      <w:tr w:rsidR="005660C0" w:rsidRPr="005660C0" w14:paraId="3520BB9A"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575D521F" w14:textId="77777777" w:rsidR="005660C0" w:rsidRPr="005660C0" w:rsidRDefault="005660C0" w:rsidP="005660C0">
            <w:r w:rsidRPr="005660C0">
              <w:t>software center</w:t>
            </w:r>
          </w:p>
        </w:tc>
        <w:tc>
          <w:tcPr>
            <w:tcW w:w="4680" w:type="dxa"/>
            <w:tcBorders>
              <w:top w:val="nil"/>
              <w:left w:val="nil"/>
              <w:bottom w:val="single" w:sz="4" w:space="0" w:color="auto"/>
              <w:right w:val="single" w:sz="4" w:space="0" w:color="auto"/>
            </w:tcBorders>
            <w:noWrap/>
            <w:vAlign w:val="bottom"/>
            <w:hideMark/>
          </w:tcPr>
          <w:p w14:paraId="32244967" w14:textId="77777777" w:rsidR="005660C0" w:rsidRPr="005660C0" w:rsidRDefault="005660C0" w:rsidP="005660C0">
            <w:proofErr w:type="spellStart"/>
            <w:r w:rsidRPr="005660C0">
              <w:t>rttr</w:t>
            </w:r>
            <w:proofErr w:type="spellEnd"/>
          </w:p>
        </w:tc>
      </w:tr>
      <w:tr w:rsidR="005660C0" w:rsidRPr="005660C0" w14:paraId="6420D066"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43C9CBDA" w14:textId="77777777" w:rsidR="005660C0" w:rsidRPr="005660C0" w:rsidRDefault="005660C0" w:rsidP="005660C0">
            <w:proofErr w:type="spellStart"/>
            <w:r w:rsidRPr="005660C0">
              <w:t>splunk</w:t>
            </w:r>
            <w:proofErr w:type="spellEnd"/>
          </w:p>
        </w:tc>
        <w:tc>
          <w:tcPr>
            <w:tcW w:w="4680" w:type="dxa"/>
            <w:tcBorders>
              <w:top w:val="nil"/>
              <w:left w:val="nil"/>
              <w:bottom w:val="single" w:sz="4" w:space="0" w:color="auto"/>
              <w:right w:val="single" w:sz="4" w:space="0" w:color="auto"/>
            </w:tcBorders>
            <w:noWrap/>
            <w:vAlign w:val="bottom"/>
            <w:hideMark/>
          </w:tcPr>
          <w:p w14:paraId="2F9E39EC" w14:textId="77777777" w:rsidR="005660C0" w:rsidRPr="005660C0" w:rsidRDefault="005660C0" w:rsidP="005660C0">
            <w:proofErr w:type="spellStart"/>
            <w:r w:rsidRPr="005660C0">
              <w:t>sdsdf</w:t>
            </w:r>
            <w:proofErr w:type="spellEnd"/>
          </w:p>
        </w:tc>
      </w:tr>
      <w:tr w:rsidR="005660C0" w:rsidRPr="005660C0" w14:paraId="0CB7E63C"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59E7C5B3" w14:textId="77777777" w:rsidR="005660C0" w:rsidRPr="005660C0" w:rsidRDefault="005660C0" w:rsidP="005660C0">
            <w:proofErr w:type="spellStart"/>
            <w:r w:rsidRPr="005660C0">
              <w:t>datadog</w:t>
            </w:r>
            <w:proofErr w:type="spellEnd"/>
          </w:p>
        </w:tc>
        <w:tc>
          <w:tcPr>
            <w:tcW w:w="4680" w:type="dxa"/>
            <w:tcBorders>
              <w:top w:val="nil"/>
              <w:left w:val="nil"/>
              <w:bottom w:val="single" w:sz="4" w:space="0" w:color="auto"/>
              <w:right w:val="single" w:sz="4" w:space="0" w:color="auto"/>
            </w:tcBorders>
            <w:noWrap/>
            <w:vAlign w:val="bottom"/>
            <w:hideMark/>
          </w:tcPr>
          <w:p w14:paraId="2B984C67" w14:textId="77777777" w:rsidR="005660C0" w:rsidRPr="005660C0" w:rsidRDefault="005660C0" w:rsidP="005660C0">
            <w:proofErr w:type="spellStart"/>
            <w:r w:rsidRPr="005660C0">
              <w:t>jyjyj</w:t>
            </w:r>
            <w:proofErr w:type="spellEnd"/>
          </w:p>
        </w:tc>
      </w:tr>
      <w:tr w:rsidR="005660C0" w:rsidRPr="005660C0" w14:paraId="79265886"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060844F9" w14:textId="77777777" w:rsidR="005660C0" w:rsidRPr="005660C0" w:rsidRDefault="005660C0" w:rsidP="005660C0">
            <w:proofErr w:type="spellStart"/>
            <w:r w:rsidRPr="005660C0">
              <w:t>bff</w:t>
            </w:r>
            <w:proofErr w:type="spellEnd"/>
            <w:r w:rsidRPr="005660C0">
              <w:t xml:space="preserve"> swagger</w:t>
            </w:r>
          </w:p>
        </w:tc>
        <w:tc>
          <w:tcPr>
            <w:tcW w:w="4680" w:type="dxa"/>
            <w:tcBorders>
              <w:top w:val="nil"/>
              <w:left w:val="nil"/>
              <w:bottom w:val="single" w:sz="4" w:space="0" w:color="auto"/>
              <w:right w:val="single" w:sz="4" w:space="0" w:color="auto"/>
            </w:tcBorders>
            <w:noWrap/>
            <w:vAlign w:val="bottom"/>
            <w:hideMark/>
          </w:tcPr>
          <w:p w14:paraId="064AA847" w14:textId="77777777" w:rsidR="005660C0" w:rsidRPr="005660C0" w:rsidRDefault="005660C0" w:rsidP="005660C0">
            <w:proofErr w:type="spellStart"/>
            <w:r w:rsidRPr="005660C0">
              <w:t>ghgj</w:t>
            </w:r>
            <w:proofErr w:type="spellEnd"/>
          </w:p>
        </w:tc>
      </w:tr>
      <w:tr w:rsidR="005660C0" w:rsidRPr="005660C0" w14:paraId="4765CDB3" w14:textId="77777777">
        <w:trPr>
          <w:trHeight w:val="290"/>
        </w:trPr>
        <w:tc>
          <w:tcPr>
            <w:tcW w:w="2515" w:type="dxa"/>
            <w:tcBorders>
              <w:top w:val="nil"/>
              <w:left w:val="single" w:sz="4" w:space="0" w:color="auto"/>
              <w:bottom w:val="single" w:sz="4" w:space="0" w:color="auto"/>
              <w:right w:val="single" w:sz="4" w:space="0" w:color="auto"/>
            </w:tcBorders>
            <w:noWrap/>
            <w:vAlign w:val="bottom"/>
            <w:hideMark/>
          </w:tcPr>
          <w:p w14:paraId="4F1EF761" w14:textId="77777777" w:rsidR="005660C0" w:rsidRPr="005660C0" w:rsidRDefault="005660C0" w:rsidP="005660C0">
            <w:r w:rsidRPr="005660C0">
              <w:t>atlas swagger</w:t>
            </w:r>
          </w:p>
        </w:tc>
        <w:tc>
          <w:tcPr>
            <w:tcW w:w="4680" w:type="dxa"/>
            <w:tcBorders>
              <w:top w:val="nil"/>
              <w:left w:val="nil"/>
              <w:bottom w:val="single" w:sz="4" w:space="0" w:color="auto"/>
              <w:right w:val="single" w:sz="4" w:space="0" w:color="auto"/>
            </w:tcBorders>
            <w:noWrap/>
            <w:vAlign w:val="bottom"/>
            <w:hideMark/>
          </w:tcPr>
          <w:p w14:paraId="720510E3" w14:textId="77777777" w:rsidR="005660C0" w:rsidRPr="005660C0" w:rsidRDefault="005660C0" w:rsidP="005660C0">
            <w:proofErr w:type="spellStart"/>
            <w:r w:rsidRPr="005660C0">
              <w:t>tytu</w:t>
            </w:r>
            <w:proofErr w:type="spellEnd"/>
          </w:p>
        </w:tc>
      </w:tr>
    </w:tbl>
    <w:p w14:paraId="1E229443" w14:textId="77777777" w:rsidR="005660C0" w:rsidRDefault="005660C0"/>
    <w:sectPr w:rsidR="00566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638559">
    <w:abstractNumId w:val="8"/>
  </w:num>
  <w:num w:numId="2" w16cid:durableId="870652798">
    <w:abstractNumId w:val="6"/>
  </w:num>
  <w:num w:numId="3" w16cid:durableId="1746293539">
    <w:abstractNumId w:val="5"/>
  </w:num>
  <w:num w:numId="4" w16cid:durableId="1690452999">
    <w:abstractNumId w:val="4"/>
  </w:num>
  <w:num w:numId="5" w16cid:durableId="350227146">
    <w:abstractNumId w:val="7"/>
  </w:num>
  <w:num w:numId="6" w16cid:durableId="1459226721">
    <w:abstractNumId w:val="3"/>
  </w:num>
  <w:num w:numId="7" w16cid:durableId="1713335719">
    <w:abstractNumId w:val="2"/>
  </w:num>
  <w:num w:numId="8" w16cid:durableId="339115991">
    <w:abstractNumId w:val="1"/>
  </w:num>
  <w:num w:numId="9" w16cid:durableId="62878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0C0"/>
    <w:rsid w:val="00587C57"/>
    <w:rsid w:val="008D2BD3"/>
    <w:rsid w:val="00AA1D8D"/>
    <w:rsid w:val="00B47730"/>
    <w:rsid w:val="00CB0664"/>
    <w:rsid w:val="00DC1115"/>
    <w:rsid w:val="00E20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98CE9"/>
  <w14:defaultImageDpi w14:val="300"/>
  <w15:docId w15:val="{30189D6E-FC74-482B-BDAB-D46E8636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1115"/>
    <w:rPr>
      <w:color w:val="0000FF" w:themeColor="hyperlink"/>
      <w:u w:val="single"/>
    </w:rPr>
  </w:style>
  <w:style w:type="character" w:styleId="UnresolvedMention">
    <w:name w:val="Unresolved Mention"/>
    <w:basedOn w:val="DefaultParagraphFont"/>
    <w:uiPriority w:val="99"/>
    <w:semiHidden/>
    <w:unhideWhenUsed/>
    <w:rsid w:val="00DC1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ortal.accentur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Tv, Harikrishnan</cp:lastModifiedBy>
  <cp:revision>3</cp:revision>
  <dcterms:created xsi:type="dcterms:W3CDTF">2013-12-23T23:15:00Z</dcterms:created>
  <dcterms:modified xsi:type="dcterms:W3CDTF">2026-04-23T14:13:00Z</dcterms:modified>
  <cp:category/>
</cp:coreProperties>
</file>