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29CD" w14:textId="77777777" w:rsidR="003728BB" w:rsidRDefault="003728BB">
      <w:pPr>
        <w:pStyle w:val="Title"/>
        <w:jc w:val="center"/>
        <w:rPr>
          <w:kern w:val="0"/>
          <w:sz w:val="24"/>
          <w:szCs w:val="24"/>
          <w14:ligatures w14:val="none"/>
        </w:rPr>
      </w:pPr>
      <w:r>
        <w:t>Technology News Digest</w:t>
      </w:r>
    </w:p>
    <w:p w14:paraId="6FA0A207" w14:textId="77777777" w:rsidR="003728BB" w:rsidRDefault="003728BB">
      <w:pPr>
        <w:pStyle w:val="Subtitle"/>
        <w:jc w:val="center"/>
        <w:rPr>
          <w:kern w:val="0"/>
          <w:sz w:val="24"/>
          <w:szCs w:val="24"/>
          <w14:ligatures w14:val="none"/>
        </w:rPr>
      </w:pPr>
      <w:r>
        <w:t>A five-page-style compilation of sample tech news items (</w:t>
      </w:r>
      <w:proofErr w:type="gramStart"/>
      <w:r>
        <w:t>fictional) —</w:t>
      </w:r>
      <w:proofErr w:type="gramEnd"/>
      <w:r>
        <w:t xml:space="preserve"> 16 April 2026</w:t>
      </w:r>
    </w:p>
    <w:p w14:paraId="6738DD9B" w14:textId="77777777" w:rsidR="003728BB" w:rsidRDefault="003728BB">
      <w:pPr>
        <w:pStyle w:val="Heading1"/>
        <w:rPr>
          <w:rFonts w:eastAsia="Times New Roman"/>
          <w:kern w:val="36"/>
          <w:sz w:val="48"/>
          <w:szCs w:val="48"/>
          <w14:ligatures w14:val="none"/>
        </w:rPr>
      </w:pPr>
      <w:r>
        <w:rPr>
          <w:rFonts w:eastAsia="Times New Roman"/>
        </w:rPr>
        <w:t>Top Stories</w:t>
      </w:r>
    </w:p>
    <w:p w14:paraId="5CFE8C21" w14:textId="77777777" w:rsidR="003728BB" w:rsidRDefault="003728BB">
      <w:pPr>
        <w:pStyle w:val="Heading2"/>
        <w:rPr>
          <w:rFonts w:eastAsia="Times New Roman"/>
          <w:kern w:val="0"/>
          <w:sz w:val="36"/>
          <w:szCs w:val="36"/>
          <w14:ligatures w14:val="none"/>
        </w:rPr>
      </w:pPr>
      <w:r>
        <w:rPr>
          <w:rFonts w:eastAsia="Times New Roman"/>
        </w:rPr>
        <w:t>1) Major browser adds on-device AI writing assistant by default</w:t>
      </w:r>
    </w:p>
    <w:p w14:paraId="2C6DA1ED" w14:textId="77777777" w:rsidR="003728BB" w:rsidRDefault="003728BB" w:rsidP="003728BB">
      <w:r>
        <w:t xml:space="preserve">In a move aimed at reducing reliance on cloud services, a leading web browser rolled out an on-device writing assistant that can rewrite text, summarize pages, and draft email responses without sending content to external servers. The feature uses a compact language model optimized for laptops and modern </w:t>
      </w:r>
      <w:proofErr w:type="gramStart"/>
      <w:r>
        <w:t>smartphones, and</w:t>
      </w:r>
      <w:proofErr w:type="gramEnd"/>
      <w:r>
        <w:t xml:space="preserve"> includes clear controls for disabling suggestions in sensitive fields like passwords and payment forms.</w:t>
      </w:r>
    </w:p>
    <w:p w14:paraId="55AB6430" w14:textId="77777777" w:rsidR="003728BB" w:rsidRDefault="003728BB">
      <w:pPr>
        <w:numPr>
          <w:ilvl w:val="0"/>
          <w:numId w:val="1"/>
        </w:numPr>
        <w:spacing w:before="100" w:beforeAutospacing="1" w:after="100" w:afterAutospacing="1" w:line="240" w:lineRule="auto"/>
        <w:rPr>
          <w:rFonts w:ascii="Times New Roman" w:eastAsia="Times New Roman" w:hAnsi="Times New Roman"/>
          <w:kern w:val="0"/>
          <w14:ligatures w14:val="none"/>
        </w:rPr>
      </w:pPr>
      <w:r>
        <w:rPr>
          <w:rFonts w:ascii="Times New Roman" w:eastAsia="Times New Roman" w:hAnsi="Times New Roman"/>
          <w:b/>
          <w:bCs/>
        </w:rPr>
        <w:t>Why it matters:</w:t>
      </w:r>
      <w:r>
        <w:rPr>
          <w:rFonts w:ascii="Times New Roman" w:eastAsia="Times New Roman" w:hAnsi="Times New Roman"/>
        </w:rPr>
        <w:t xml:space="preserve"> Local processing can improve privacy and reduce latency for common tasks.</w:t>
      </w:r>
    </w:p>
    <w:p w14:paraId="2B2F6FC3" w14:textId="77777777" w:rsidR="003728BB" w:rsidRDefault="003728BB">
      <w:pPr>
        <w:numPr>
          <w:ilvl w:val="0"/>
          <w:numId w:val="1"/>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What to watch:</w:t>
      </w:r>
      <w:r>
        <w:rPr>
          <w:rFonts w:ascii="Times New Roman" w:eastAsia="Times New Roman" w:hAnsi="Times New Roman"/>
        </w:rPr>
        <w:t xml:space="preserve"> Battery impact and whether third-party extensions can access the assistant’s capabilities.</w:t>
      </w:r>
    </w:p>
    <w:p w14:paraId="55DF5C03" w14:textId="77777777" w:rsidR="003728BB" w:rsidRDefault="003728BB">
      <w:pPr>
        <w:numPr>
          <w:ilvl w:val="0"/>
          <w:numId w:val="1"/>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User tip:</w:t>
      </w:r>
      <w:r>
        <w:rPr>
          <w:rFonts w:ascii="Times New Roman" w:eastAsia="Times New Roman" w:hAnsi="Times New Roman"/>
        </w:rPr>
        <w:t xml:space="preserve"> Check settings for per-site controls and data retention toggles.</w:t>
      </w:r>
    </w:p>
    <w:p w14:paraId="6C05E467" w14:textId="77777777" w:rsidR="003728BB" w:rsidRDefault="003728BB">
      <w:pPr>
        <w:pStyle w:val="Heading2"/>
        <w:rPr>
          <w:rFonts w:eastAsia="Times New Roman"/>
          <w:kern w:val="0"/>
          <w:sz w:val="36"/>
          <w:szCs w:val="36"/>
          <w14:ligatures w14:val="none"/>
        </w:rPr>
      </w:pPr>
      <w:r>
        <w:rPr>
          <w:rFonts w:eastAsia="Times New Roman"/>
        </w:rPr>
        <w:t>2) Data center operators trial liquid-cooled “hot aisle” retrofits</w:t>
      </w:r>
    </w:p>
    <w:p w14:paraId="1F4AA860" w14:textId="77777777" w:rsidR="003728BB" w:rsidRDefault="003728BB" w:rsidP="003728BB">
      <w:r>
        <w:t>Several hyperscale operators began pilots that retrofit existing facilities with modular liquid-cooling manifolds that attach to racks without a full rebuild. The approach targets AI training clusters where air cooling struggles, while preserving traditional airflow for general compute. Early pilot reports cite lower fan energy and improved thermal headroom during peak utilization.</w:t>
      </w:r>
    </w:p>
    <w:p w14:paraId="4355C276" w14:textId="77777777" w:rsidR="003728BB" w:rsidRDefault="003728BB" w:rsidP="003728BB">
      <w:pPr>
        <w:numPr>
          <w:ilvl w:val="0"/>
          <w:numId w:val="2"/>
        </w:numPr>
        <w:spacing w:before="100" w:beforeAutospacing="1" w:after="100" w:afterAutospacing="1" w:line="240" w:lineRule="auto"/>
        <w:rPr>
          <w:rFonts w:ascii="Times New Roman" w:eastAsia="Times New Roman" w:hAnsi="Times New Roman"/>
          <w:kern w:val="0"/>
          <w14:ligatures w14:val="none"/>
        </w:rPr>
      </w:pPr>
      <w:r>
        <w:rPr>
          <w:rFonts w:ascii="Times New Roman" w:eastAsia="Times New Roman" w:hAnsi="Times New Roman"/>
          <w:b/>
          <w:bCs/>
        </w:rPr>
        <w:t>Why it matters:</w:t>
      </w:r>
      <w:r>
        <w:rPr>
          <w:rFonts w:ascii="Times New Roman" w:eastAsia="Times New Roman" w:hAnsi="Times New Roman"/>
        </w:rPr>
        <w:t xml:space="preserve"> Cooling is a growing share of data center operating </w:t>
      </w:r>
      <w:proofErr w:type="gramStart"/>
      <w:r>
        <w:rPr>
          <w:rFonts w:ascii="Times New Roman" w:eastAsia="Times New Roman" w:hAnsi="Times New Roman"/>
        </w:rPr>
        <w:t>cost</w:t>
      </w:r>
      <w:proofErr w:type="gramEnd"/>
      <w:r>
        <w:rPr>
          <w:rFonts w:ascii="Times New Roman" w:eastAsia="Times New Roman" w:hAnsi="Times New Roman"/>
        </w:rPr>
        <w:t xml:space="preserve"> as power density rises.</w:t>
      </w:r>
    </w:p>
    <w:p w14:paraId="4C11F106" w14:textId="77777777" w:rsidR="003728BB" w:rsidRDefault="003728BB" w:rsidP="003728BB">
      <w:pPr>
        <w:numPr>
          <w:ilvl w:val="0"/>
          <w:numId w:val="2"/>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What to watch:</w:t>
      </w:r>
      <w:r>
        <w:rPr>
          <w:rFonts w:ascii="Times New Roman" w:eastAsia="Times New Roman" w:hAnsi="Times New Roman"/>
        </w:rPr>
        <w:t xml:space="preserve"> Maintenance complexity, leak detection standards, and retrofit downtime.</w:t>
      </w:r>
    </w:p>
    <w:p w14:paraId="675849F2" w14:textId="77777777" w:rsidR="003728BB" w:rsidRDefault="003728BB" w:rsidP="003728BB">
      <w:pPr>
        <w:numPr>
          <w:ilvl w:val="0"/>
          <w:numId w:val="2"/>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Big picture:</w:t>
      </w:r>
      <w:r>
        <w:rPr>
          <w:rFonts w:ascii="Times New Roman" w:eastAsia="Times New Roman" w:hAnsi="Times New Roman"/>
        </w:rPr>
        <w:t xml:space="preserve"> More efficient cooling can reduce total power draw and ease grid constraints.</w:t>
      </w:r>
    </w:p>
    <w:p w14:paraId="0BA1E14E" w14:textId="77777777" w:rsidR="003728BB" w:rsidRDefault="003728BB">
      <w:pPr>
        <w:pStyle w:val="Heading2"/>
        <w:rPr>
          <w:rFonts w:eastAsia="Times New Roman"/>
          <w:kern w:val="0"/>
          <w:sz w:val="36"/>
          <w:szCs w:val="36"/>
          <w14:ligatures w14:val="none"/>
        </w:rPr>
      </w:pPr>
      <w:r>
        <w:rPr>
          <w:rFonts w:eastAsia="Times New Roman"/>
        </w:rPr>
        <w:t>3) Open-source project releases “secure-by-default” IoT firmware template</w:t>
      </w:r>
    </w:p>
    <w:p w14:paraId="6F55E963" w14:textId="77777777" w:rsidR="003728BB" w:rsidRDefault="003728BB" w:rsidP="003728BB">
      <w:r>
        <w:t xml:space="preserve">An open-source consortium published a reference firmware stack for small IoT devices that </w:t>
      </w:r>
      <w:proofErr w:type="gramStart"/>
      <w:r>
        <w:t>ships</w:t>
      </w:r>
      <w:proofErr w:type="gramEnd"/>
      <w:r>
        <w:t xml:space="preserve"> with signed updates, enforced memory protections, and a minimal network surface </w:t>
      </w:r>
      <w:r>
        <w:lastRenderedPageBreak/>
        <w:t>area. The template includes sample configurations for Wi</w:t>
      </w:r>
      <w:r>
        <w:noBreakHyphen/>
        <w:t>Fi, Bluetooth, and Thread, plus a build pipeline that automatically generates a software bill of materials (SBOM).</w:t>
      </w:r>
    </w:p>
    <w:p w14:paraId="481C0E05" w14:textId="77777777" w:rsidR="003728BB" w:rsidRDefault="003728BB" w:rsidP="003728BB">
      <w:pPr>
        <w:numPr>
          <w:ilvl w:val="0"/>
          <w:numId w:val="3"/>
        </w:numPr>
        <w:spacing w:before="100" w:beforeAutospacing="1" w:after="100" w:afterAutospacing="1" w:line="240" w:lineRule="auto"/>
        <w:rPr>
          <w:rFonts w:ascii="Times New Roman" w:eastAsia="Times New Roman" w:hAnsi="Times New Roman"/>
          <w:kern w:val="0"/>
          <w14:ligatures w14:val="none"/>
        </w:rPr>
      </w:pPr>
      <w:r>
        <w:rPr>
          <w:rFonts w:ascii="Times New Roman" w:eastAsia="Times New Roman" w:hAnsi="Times New Roman"/>
          <w:b/>
          <w:bCs/>
        </w:rPr>
        <w:t>Why it matters:</w:t>
      </w:r>
      <w:r>
        <w:rPr>
          <w:rFonts w:ascii="Times New Roman" w:eastAsia="Times New Roman" w:hAnsi="Times New Roman"/>
        </w:rPr>
        <w:t xml:space="preserve"> Many IoT compromises begin with weak update systems and outdated libraries.</w:t>
      </w:r>
    </w:p>
    <w:p w14:paraId="7752A9CF" w14:textId="77777777" w:rsidR="003728BB" w:rsidRDefault="003728BB" w:rsidP="003728BB">
      <w:pPr>
        <w:numPr>
          <w:ilvl w:val="0"/>
          <w:numId w:val="3"/>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What to watch:</w:t>
      </w:r>
      <w:r>
        <w:rPr>
          <w:rFonts w:ascii="Times New Roman" w:eastAsia="Times New Roman" w:hAnsi="Times New Roman"/>
        </w:rPr>
        <w:t xml:space="preserve"> Vendor adoption and long-term maintenance of cryptographic defaults.</w:t>
      </w:r>
    </w:p>
    <w:p w14:paraId="39495BCB" w14:textId="77777777" w:rsidR="003728BB" w:rsidRDefault="003728BB" w:rsidP="003728BB">
      <w:pPr>
        <w:numPr>
          <w:ilvl w:val="0"/>
          <w:numId w:val="3"/>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Practical takeaway:</w:t>
      </w:r>
      <w:r>
        <w:rPr>
          <w:rFonts w:ascii="Times New Roman" w:eastAsia="Times New Roman" w:hAnsi="Times New Roman"/>
        </w:rPr>
        <w:t xml:space="preserve"> Teams can fork the template to standardize security controls across products.</w:t>
      </w:r>
    </w:p>
    <w:p w14:paraId="1DB3DA11" w14:textId="77777777" w:rsidR="003728BB" w:rsidRDefault="003728BB">
      <w:pPr>
        <w:pStyle w:val="Heading1"/>
        <w:rPr>
          <w:rFonts w:eastAsia="Times New Roman"/>
          <w:kern w:val="36"/>
          <w:sz w:val="48"/>
          <w:szCs w:val="48"/>
          <w14:ligatures w14:val="none"/>
        </w:rPr>
      </w:pPr>
      <w:r>
        <w:rPr>
          <w:rFonts w:eastAsia="Times New Roman"/>
        </w:rPr>
        <w:t>Business &amp; Products</w:t>
      </w:r>
    </w:p>
    <w:p w14:paraId="52EE9C5C" w14:textId="77777777" w:rsidR="003728BB" w:rsidRDefault="003728BB">
      <w:pPr>
        <w:pStyle w:val="Heading2"/>
        <w:rPr>
          <w:rFonts w:eastAsia="Times New Roman"/>
          <w:kern w:val="0"/>
          <w:sz w:val="36"/>
          <w:szCs w:val="36"/>
          <w14:ligatures w14:val="none"/>
        </w:rPr>
      </w:pPr>
      <w:r>
        <w:rPr>
          <w:rFonts w:eastAsia="Times New Roman"/>
        </w:rPr>
        <w:t>4) Smartphone makers push longer software support as a selling point</w:t>
      </w:r>
    </w:p>
    <w:p w14:paraId="6AE660EB" w14:textId="77777777" w:rsidR="003728BB" w:rsidRDefault="003728BB" w:rsidP="003728BB">
      <w:r>
        <w:t>More handset vendors are advertising extended OS and security update commitments—some stretching to seven years—for premium and midrange models. The shift reflects tighter regulation in some regions, pressure from enterprise buyers, and a consumer upgrade cycle that continues to lengthen.</w:t>
      </w:r>
    </w:p>
    <w:p w14:paraId="1BA798D3" w14:textId="77777777" w:rsidR="003728BB" w:rsidRDefault="003728BB" w:rsidP="003728BB">
      <w:pPr>
        <w:numPr>
          <w:ilvl w:val="0"/>
          <w:numId w:val="4"/>
        </w:numPr>
        <w:spacing w:before="100" w:beforeAutospacing="1" w:after="100" w:afterAutospacing="1" w:line="240" w:lineRule="auto"/>
        <w:rPr>
          <w:rFonts w:ascii="Times New Roman" w:eastAsia="Times New Roman" w:hAnsi="Times New Roman"/>
          <w:kern w:val="0"/>
          <w14:ligatures w14:val="none"/>
        </w:rPr>
      </w:pPr>
      <w:r>
        <w:rPr>
          <w:rFonts w:ascii="Times New Roman" w:eastAsia="Times New Roman" w:hAnsi="Times New Roman"/>
          <w:b/>
          <w:bCs/>
        </w:rPr>
        <w:t>Why it matters:</w:t>
      </w:r>
      <w:r>
        <w:rPr>
          <w:rFonts w:ascii="Times New Roman" w:eastAsia="Times New Roman" w:hAnsi="Times New Roman"/>
        </w:rPr>
        <w:t xml:space="preserve"> Longer support improves device security and can reduce e</w:t>
      </w:r>
      <w:r>
        <w:rPr>
          <w:rFonts w:ascii="Times New Roman" w:eastAsia="Times New Roman" w:hAnsi="Times New Roman"/>
        </w:rPr>
        <w:noBreakHyphen/>
        <w:t>waste.</w:t>
      </w:r>
    </w:p>
    <w:p w14:paraId="079E9CCA" w14:textId="77777777" w:rsidR="003728BB" w:rsidRDefault="003728BB" w:rsidP="003728BB">
      <w:pPr>
        <w:numPr>
          <w:ilvl w:val="0"/>
          <w:numId w:val="4"/>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What to watch:</w:t>
      </w:r>
      <w:r>
        <w:rPr>
          <w:rFonts w:ascii="Times New Roman" w:eastAsia="Times New Roman" w:hAnsi="Times New Roman"/>
        </w:rPr>
        <w:t xml:space="preserve"> Whether lower-cost models receive the same commitment in practice.</w:t>
      </w:r>
    </w:p>
    <w:p w14:paraId="6AF1A575" w14:textId="77777777" w:rsidR="003728BB" w:rsidRDefault="003728BB" w:rsidP="003728BB">
      <w:pPr>
        <w:numPr>
          <w:ilvl w:val="0"/>
          <w:numId w:val="4"/>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Buyer question:</w:t>
      </w:r>
      <w:r>
        <w:rPr>
          <w:rFonts w:ascii="Times New Roman" w:eastAsia="Times New Roman" w:hAnsi="Times New Roman"/>
        </w:rPr>
        <w:t xml:space="preserve"> Ask if support includes feature updates or only security patches.</w:t>
      </w:r>
    </w:p>
    <w:p w14:paraId="391F16BD" w14:textId="77777777" w:rsidR="003728BB" w:rsidRDefault="003728BB">
      <w:pPr>
        <w:pStyle w:val="Heading2"/>
        <w:rPr>
          <w:rFonts w:eastAsia="Times New Roman"/>
          <w:kern w:val="0"/>
          <w:sz w:val="36"/>
          <w:szCs w:val="36"/>
          <w14:ligatures w14:val="none"/>
        </w:rPr>
      </w:pPr>
      <w:r>
        <w:rPr>
          <w:rFonts w:eastAsia="Times New Roman"/>
        </w:rPr>
        <w:t>5) Productivity suite introduces “meeting-to-task” automation</w:t>
      </w:r>
    </w:p>
    <w:p w14:paraId="734101E4" w14:textId="77777777" w:rsidR="003728BB" w:rsidRDefault="003728BB" w:rsidP="003728BB">
      <w:r>
        <w:t>A popular productivity platform launched an opt-in feature that turns meeting transcripts into assigned tasks, with due dates and owners suggested from conversational cues (e.g., “I’ll take that” or “Can you handle this by Friday?”). Users can approve, edit, or reject each task before it is created, and organizations can restrict the feature to approved groups.</w:t>
      </w:r>
    </w:p>
    <w:p w14:paraId="2EEAD0EA" w14:textId="77777777" w:rsidR="003728BB" w:rsidRDefault="003728BB" w:rsidP="003728BB">
      <w:pPr>
        <w:numPr>
          <w:ilvl w:val="0"/>
          <w:numId w:val="5"/>
        </w:numPr>
        <w:spacing w:before="100" w:beforeAutospacing="1" w:after="100" w:afterAutospacing="1" w:line="240" w:lineRule="auto"/>
        <w:rPr>
          <w:rFonts w:ascii="Times New Roman" w:eastAsia="Times New Roman" w:hAnsi="Times New Roman"/>
          <w:kern w:val="0"/>
          <w14:ligatures w14:val="none"/>
        </w:rPr>
      </w:pPr>
      <w:r>
        <w:rPr>
          <w:rFonts w:ascii="Times New Roman" w:eastAsia="Times New Roman" w:hAnsi="Times New Roman"/>
          <w:b/>
          <w:bCs/>
        </w:rPr>
        <w:t>Why it matters:</w:t>
      </w:r>
      <w:r>
        <w:rPr>
          <w:rFonts w:ascii="Times New Roman" w:eastAsia="Times New Roman" w:hAnsi="Times New Roman"/>
        </w:rPr>
        <w:t xml:space="preserve"> Automating follow-ups can reduce “action-item drift” after busy meetings.</w:t>
      </w:r>
    </w:p>
    <w:p w14:paraId="015D76E1" w14:textId="77777777" w:rsidR="003728BB" w:rsidRDefault="003728BB" w:rsidP="003728BB">
      <w:pPr>
        <w:numPr>
          <w:ilvl w:val="0"/>
          <w:numId w:val="5"/>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What to watch:</w:t>
      </w:r>
      <w:r>
        <w:rPr>
          <w:rFonts w:ascii="Times New Roman" w:eastAsia="Times New Roman" w:hAnsi="Times New Roman"/>
        </w:rPr>
        <w:t xml:space="preserve"> </w:t>
      </w:r>
      <w:proofErr w:type="spellStart"/>
      <w:r>
        <w:rPr>
          <w:rFonts w:ascii="Times New Roman" w:eastAsia="Times New Roman" w:hAnsi="Times New Roman"/>
        </w:rPr>
        <w:t>Permissioning</w:t>
      </w:r>
      <w:proofErr w:type="spellEnd"/>
      <w:r>
        <w:rPr>
          <w:rFonts w:ascii="Times New Roman" w:eastAsia="Times New Roman" w:hAnsi="Times New Roman"/>
        </w:rPr>
        <w:t>—who can see transcript content and newly created tasks.</w:t>
      </w:r>
    </w:p>
    <w:p w14:paraId="79A64F5B" w14:textId="77777777" w:rsidR="003728BB" w:rsidRDefault="003728BB" w:rsidP="003728BB">
      <w:pPr>
        <w:numPr>
          <w:ilvl w:val="0"/>
          <w:numId w:val="5"/>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Best practice:</w:t>
      </w:r>
      <w:r>
        <w:rPr>
          <w:rFonts w:ascii="Times New Roman" w:eastAsia="Times New Roman" w:hAnsi="Times New Roman"/>
        </w:rPr>
        <w:t xml:space="preserve"> Keep approvals manual for high-stakes projects to avoid misassignment.</w:t>
      </w:r>
    </w:p>
    <w:p w14:paraId="1861E38B" w14:textId="77777777" w:rsidR="003728BB" w:rsidRDefault="003728BB">
      <w:pPr>
        <w:pStyle w:val="Heading2"/>
        <w:rPr>
          <w:rFonts w:eastAsia="Times New Roman"/>
          <w:kern w:val="0"/>
          <w:sz w:val="36"/>
          <w:szCs w:val="36"/>
          <w14:ligatures w14:val="none"/>
        </w:rPr>
      </w:pPr>
      <w:r>
        <w:rPr>
          <w:rFonts w:eastAsia="Times New Roman"/>
        </w:rPr>
        <w:t>6) New consumer laptops emphasize repairability and modular ports</w:t>
      </w:r>
    </w:p>
    <w:p w14:paraId="300AAF1C" w14:textId="77777777" w:rsidR="003728BB" w:rsidRDefault="003728BB" w:rsidP="003728BB">
      <w:r>
        <w:t>A wave of new laptops arrived with user-replaceable batteries, standardized screws, and modular I/O bays that let buyers swap between USB</w:t>
      </w:r>
      <w:r>
        <w:noBreakHyphen/>
        <w:t>C, HDMI, SD card, and extra storage modules. Vendors say modularity helps address port fatigue while allowing the same chassis to serve multiple customer segments.</w:t>
      </w:r>
    </w:p>
    <w:p w14:paraId="17C45D19" w14:textId="77777777" w:rsidR="003728BB" w:rsidRDefault="003728BB" w:rsidP="003728BB">
      <w:pPr>
        <w:numPr>
          <w:ilvl w:val="0"/>
          <w:numId w:val="6"/>
        </w:numPr>
        <w:spacing w:before="100" w:beforeAutospacing="1" w:after="100" w:afterAutospacing="1" w:line="240" w:lineRule="auto"/>
        <w:rPr>
          <w:rFonts w:ascii="Times New Roman" w:eastAsia="Times New Roman" w:hAnsi="Times New Roman"/>
          <w:kern w:val="0"/>
          <w14:ligatures w14:val="none"/>
        </w:rPr>
      </w:pPr>
      <w:r>
        <w:rPr>
          <w:rFonts w:ascii="Times New Roman" w:eastAsia="Times New Roman" w:hAnsi="Times New Roman"/>
          <w:b/>
          <w:bCs/>
        </w:rPr>
        <w:lastRenderedPageBreak/>
        <w:t>Why it matters:</w:t>
      </w:r>
      <w:r>
        <w:rPr>
          <w:rFonts w:ascii="Times New Roman" w:eastAsia="Times New Roman" w:hAnsi="Times New Roman"/>
        </w:rPr>
        <w:t xml:space="preserve"> Repairable designs can lower total cost of ownership and extend device life.</w:t>
      </w:r>
    </w:p>
    <w:p w14:paraId="6334399C" w14:textId="77777777" w:rsidR="003728BB" w:rsidRDefault="003728BB" w:rsidP="003728BB">
      <w:pPr>
        <w:numPr>
          <w:ilvl w:val="0"/>
          <w:numId w:val="6"/>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What to watch:</w:t>
      </w:r>
      <w:r>
        <w:rPr>
          <w:rFonts w:ascii="Times New Roman" w:eastAsia="Times New Roman" w:hAnsi="Times New Roman"/>
        </w:rPr>
        <w:t xml:space="preserve"> Parts availability and whether modular components remain compatible across generations.</w:t>
      </w:r>
    </w:p>
    <w:p w14:paraId="6592F1FB" w14:textId="77777777" w:rsidR="003728BB" w:rsidRDefault="003728BB" w:rsidP="003728BB">
      <w:pPr>
        <w:numPr>
          <w:ilvl w:val="0"/>
          <w:numId w:val="6"/>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Buyer tip:</w:t>
      </w:r>
      <w:r>
        <w:rPr>
          <w:rFonts w:ascii="Times New Roman" w:eastAsia="Times New Roman" w:hAnsi="Times New Roman"/>
        </w:rPr>
        <w:t xml:space="preserve"> Check warranty terms for user-performed repairs and battery swaps.</w:t>
      </w:r>
    </w:p>
    <w:p w14:paraId="48B84766" w14:textId="77777777" w:rsidR="003728BB" w:rsidRDefault="003728BB">
      <w:pPr>
        <w:pStyle w:val="Heading1"/>
        <w:rPr>
          <w:rFonts w:eastAsia="Times New Roman"/>
          <w:kern w:val="36"/>
          <w:sz w:val="48"/>
          <w:szCs w:val="48"/>
          <w14:ligatures w14:val="none"/>
        </w:rPr>
      </w:pPr>
      <w:r>
        <w:rPr>
          <w:rFonts w:eastAsia="Times New Roman"/>
        </w:rPr>
        <w:t>Security &amp; Privacy</w:t>
      </w:r>
    </w:p>
    <w:p w14:paraId="49E90E4B" w14:textId="77777777" w:rsidR="003728BB" w:rsidRDefault="003728BB">
      <w:pPr>
        <w:pStyle w:val="Heading2"/>
        <w:rPr>
          <w:rFonts w:eastAsia="Times New Roman"/>
          <w:kern w:val="0"/>
          <w:sz w:val="36"/>
          <w:szCs w:val="36"/>
          <w14:ligatures w14:val="none"/>
        </w:rPr>
      </w:pPr>
      <w:r>
        <w:rPr>
          <w:rFonts w:eastAsia="Times New Roman"/>
        </w:rPr>
        <w:t xml:space="preserve">7) </w:t>
      </w:r>
      <w:proofErr w:type="spellStart"/>
      <w:r>
        <w:rPr>
          <w:rFonts w:eastAsia="Times New Roman"/>
        </w:rPr>
        <w:t>Passwordless</w:t>
      </w:r>
      <w:proofErr w:type="spellEnd"/>
      <w:r>
        <w:rPr>
          <w:rFonts w:eastAsia="Times New Roman"/>
        </w:rPr>
        <w:t xml:space="preserve"> logins expand with hardware passkey bundles</w:t>
      </w:r>
    </w:p>
    <w:p w14:paraId="7039B6F6" w14:textId="77777777" w:rsidR="003728BB" w:rsidRDefault="003728BB" w:rsidP="003728BB">
      <w:r>
        <w:t>Several security vendors started bundling hardware-based passkey devices with consumer subscriptions, aiming to make phishing-resistant authentication easier for households and small businesses. The bundles include guided setup, backup recovery options, and support for cross-device sign-in flows.</w:t>
      </w:r>
    </w:p>
    <w:p w14:paraId="5E5758D7" w14:textId="77777777" w:rsidR="003728BB" w:rsidRDefault="003728BB" w:rsidP="003728BB">
      <w:pPr>
        <w:numPr>
          <w:ilvl w:val="0"/>
          <w:numId w:val="7"/>
        </w:numPr>
        <w:spacing w:before="100" w:beforeAutospacing="1" w:after="100" w:afterAutospacing="1" w:line="240" w:lineRule="auto"/>
        <w:rPr>
          <w:rFonts w:ascii="Times New Roman" w:eastAsia="Times New Roman" w:hAnsi="Times New Roman"/>
          <w:kern w:val="0"/>
          <w14:ligatures w14:val="none"/>
        </w:rPr>
      </w:pPr>
      <w:r>
        <w:rPr>
          <w:rFonts w:ascii="Times New Roman" w:eastAsia="Times New Roman" w:hAnsi="Times New Roman"/>
          <w:b/>
          <w:bCs/>
        </w:rPr>
        <w:t>Why it matters:</w:t>
      </w:r>
      <w:r>
        <w:rPr>
          <w:rFonts w:ascii="Times New Roman" w:eastAsia="Times New Roman" w:hAnsi="Times New Roman"/>
        </w:rPr>
        <w:t xml:space="preserve"> Passkeys can reduce account takeovers caused by reused or stolen passwords.</w:t>
      </w:r>
    </w:p>
    <w:p w14:paraId="57F80AB1" w14:textId="77777777" w:rsidR="003728BB" w:rsidRDefault="003728BB" w:rsidP="003728BB">
      <w:pPr>
        <w:numPr>
          <w:ilvl w:val="0"/>
          <w:numId w:val="7"/>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What to watch:</w:t>
      </w:r>
      <w:r>
        <w:rPr>
          <w:rFonts w:ascii="Times New Roman" w:eastAsia="Times New Roman" w:hAnsi="Times New Roman"/>
        </w:rPr>
        <w:t xml:space="preserve"> Recovery methods—poor recovery can lock users out as easily as it protects them.</w:t>
      </w:r>
    </w:p>
    <w:p w14:paraId="61BF194A" w14:textId="77777777" w:rsidR="003728BB" w:rsidRDefault="003728BB" w:rsidP="003728BB">
      <w:pPr>
        <w:numPr>
          <w:ilvl w:val="0"/>
          <w:numId w:val="7"/>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Quick win:</w:t>
      </w:r>
      <w:r>
        <w:rPr>
          <w:rFonts w:ascii="Times New Roman" w:eastAsia="Times New Roman" w:hAnsi="Times New Roman"/>
        </w:rPr>
        <w:t xml:space="preserve"> Enable passkeys first on email and financial accounts.</w:t>
      </w:r>
    </w:p>
    <w:p w14:paraId="0888C3CE" w14:textId="77777777" w:rsidR="003728BB" w:rsidRDefault="003728BB">
      <w:pPr>
        <w:pStyle w:val="Heading2"/>
        <w:rPr>
          <w:rFonts w:eastAsia="Times New Roman"/>
          <w:kern w:val="0"/>
          <w:sz w:val="36"/>
          <w:szCs w:val="36"/>
          <w14:ligatures w14:val="none"/>
        </w:rPr>
      </w:pPr>
      <w:r>
        <w:rPr>
          <w:rFonts w:eastAsia="Times New Roman"/>
        </w:rPr>
        <w:t>8) Researchers demonstrate “prompt injection” risks in connected assistants</w:t>
      </w:r>
    </w:p>
    <w:p w14:paraId="2EAD3C4E" w14:textId="77777777" w:rsidR="003728BB" w:rsidRDefault="003728BB" w:rsidP="003728BB">
      <w:r>
        <w:t>A university lab published a proof-of-concept showing how malicious instructions embedded in calendar invites, shared documents, or web pages could influence an AI assistant’s behavior when it automatically ingests content. Vendors responded by tightening trust boundaries, adding tool-use confirmations, and limiting what external content can trigger in the background.</w:t>
      </w:r>
    </w:p>
    <w:p w14:paraId="7159EA33" w14:textId="77777777" w:rsidR="003728BB" w:rsidRDefault="003728BB" w:rsidP="003728BB">
      <w:pPr>
        <w:numPr>
          <w:ilvl w:val="0"/>
          <w:numId w:val="8"/>
        </w:numPr>
        <w:spacing w:before="100" w:beforeAutospacing="1" w:after="100" w:afterAutospacing="1" w:line="240" w:lineRule="auto"/>
        <w:rPr>
          <w:rFonts w:ascii="Times New Roman" w:eastAsia="Times New Roman" w:hAnsi="Times New Roman"/>
          <w:kern w:val="0"/>
          <w14:ligatures w14:val="none"/>
        </w:rPr>
      </w:pPr>
      <w:r>
        <w:rPr>
          <w:rFonts w:ascii="Times New Roman" w:eastAsia="Times New Roman" w:hAnsi="Times New Roman"/>
          <w:b/>
          <w:bCs/>
        </w:rPr>
        <w:t>Why it matters:</w:t>
      </w:r>
      <w:r>
        <w:rPr>
          <w:rFonts w:ascii="Times New Roman" w:eastAsia="Times New Roman" w:hAnsi="Times New Roman"/>
        </w:rPr>
        <w:t xml:space="preserve"> AI assistants that can take actions (send messages, create events) need strong safeguards.</w:t>
      </w:r>
    </w:p>
    <w:p w14:paraId="217AA30F" w14:textId="77777777" w:rsidR="003728BB" w:rsidRDefault="003728BB" w:rsidP="003728BB">
      <w:pPr>
        <w:numPr>
          <w:ilvl w:val="0"/>
          <w:numId w:val="8"/>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What to watch:</w:t>
      </w:r>
      <w:r>
        <w:rPr>
          <w:rFonts w:ascii="Times New Roman" w:eastAsia="Times New Roman" w:hAnsi="Times New Roman"/>
        </w:rPr>
        <w:t xml:space="preserve"> Whether assistants clearly label what content they trust and why.</w:t>
      </w:r>
    </w:p>
    <w:p w14:paraId="78CE4C17" w14:textId="77777777" w:rsidR="003728BB" w:rsidRDefault="003728BB" w:rsidP="003728BB">
      <w:pPr>
        <w:numPr>
          <w:ilvl w:val="0"/>
          <w:numId w:val="8"/>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Mitigation:</w:t>
      </w:r>
      <w:r>
        <w:rPr>
          <w:rFonts w:ascii="Times New Roman" w:eastAsia="Times New Roman" w:hAnsi="Times New Roman"/>
        </w:rPr>
        <w:t xml:space="preserve"> Require explicit user approval before any external-content-driven action.</w:t>
      </w:r>
    </w:p>
    <w:p w14:paraId="09A49A45" w14:textId="77777777" w:rsidR="003728BB" w:rsidRDefault="003728BB">
      <w:pPr>
        <w:pStyle w:val="Heading2"/>
        <w:rPr>
          <w:rFonts w:eastAsia="Times New Roman"/>
          <w:kern w:val="0"/>
          <w:sz w:val="36"/>
          <w:szCs w:val="36"/>
          <w14:ligatures w14:val="none"/>
        </w:rPr>
      </w:pPr>
      <w:r>
        <w:rPr>
          <w:rFonts w:eastAsia="Times New Roman"/>
        </w:rPr>
        <w:t>9) Small businesses hit by rise in “subscription fraud” through SaaS admin panels</w:t>
      </w:r>
    </w:p>
    <w:p w14:paraId="0CCCDE77" w14:textId="77777777" w:rsidR="003728BB" w:rsidRDefault="003728BB" w:rsidP="003728BB">
      <w:r>
        <w:t xml:space="preserve">Managed service providers report a trend where attackers compromise a SaaS admin account and quietly purchase add-ons, seats, or third-party integrations using saved payment methods. Unlike ransomware, </w:t>
      </w:r>
      <w:proofErr w:type="gramStart"/>
      <w:r>
        <w:t>the fraud</w:t>
      </w:r>
      <w:proofErr w:type="gramEnd"/>
      <w:r>
        <w:t xml:space="preserve"> can go unnoticed for weeks, especially when billing emails are routed to shared inboxes.</w:t>
      </w:r>
    </w:p>
    <w:p w14:paraId="2C4F8AF8" w14:textId="77777777" w:rsidR="003728BB" w:rsidRDefault="003728BB" w:rsidP="003728BB">
      <w:pPr>
        <w:numPr>
          <w:ilvl w:val="0"/>
          <w:numId w:val="9"/>
        </w:numPr>
        <w:spacing w:before="100" w:beforeAutospacing="1" w:after="100" w:afterAutospacing="1" w:line="240" w:lineRule="auto"/>
        <w:rPr>
          <w:rFonts w:ascii="Times New Roman" w:eastAsia="Times New Roman" w:hAnsi="Times New Roman"/>
          <w:kern w:val="0"/>
          <w14:ligatures w14:val="none"/>
        </w:rPr>
      </w:pPr>
      <w:r>
        <w:rPr>
          <w:rFonts w:ascii="Times New Roman" w:eastAsia="Times New Roman" w:hAnsi="Times New Roman"/>
          <w:b/>
          <w:bCs/>
        </w:rPr>
        <w:lastRenderedPageBreak/>
        <w:t>Why it matters:</w:t>
      </w:r>
      <w:r>
        <w:rPr>
          <w:rFonts w:ascii="Times New Roman" w:eastAsia="Times New Roman" w:hAnsi="Times New Roman"/>
        </w:rPr>
        <w:t xml:space="preserve"> “Quiet” account abuse can cause real financial loss without obvious operational disruption.</w:t>
      </w:r>
    </w:p>
    <w:p w14:paraId="02931E2F" w14:textId="77777777" w:rsidR="003728BB" w:rsidRDefault="003728BB" w:rsidP="003728BB">
      <w:pPr>
        <w:numPr>
          <w:ilvl w:val="0"/>
          <w:numId w:val="9"/>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What to watch:</w:t>
      </w:r>
      <w:r>
        <w:rPr>
          <w:rFonts w:ascii="Times New Roman" w:eastAsia="Times New Roman" w:hAnsi="Times New Roman"/>
        </w:rPr>
        <w:t xml:space="preserve"> </w:t>
      </w:r>
      <w:proofErr w:type="gramStart"/>
      <w:r>
        <w:rPr>
          <w:rFonts w:ascii="Times New Roman" w:eastAsia="Times New Roman" w:hAnsi="Times New Roman"/>
        </w:rPr>
        <w:t>Unusual</w:t>
      </w:r>
      <w:proofErr w:type="gramEnd"/>
      <w:r>
        <w:rPr>
          <w:rFonts w:ascii="Times New Roman" w:eastAsia="Times New Roman" w:hAnsi="Times New Roman"/>
        </w:rPr>
        <w:t xml:space="preserve"> license growth, sudden add-on purchases, and new billing </w:t>
      </w:r>
      <w:proofErr w:type="gramStart"/>
      <w:r>
        <w:rPr>
          <w:rFonts w:ascii="Times New Roman" w:eastAsia="Times New Roman" w:hAnsi="Times New Roman"/>
        </w:rPr>
        <w:t>contacts</w:t>
      </w:r>
      <w:proofErr w:type="gramEnd"/>
      <w:r>
        <w:rPr>
          <w:rFonts w:ascii="Times New Roman" w:eastAsia="Times New Roman" w:hAnsi="Times New Roman"/>
        </w:rPr>
        <w:t>.</w:t>
      </w:r>
    </w:p>
    <w:p w14:paraId="60F990E1" w14:textId="77777777" w:rsidR="003728BB" w:rsidRDefault="003728BB" w:rsidP="003728BB">
      <w:pPr>
        <w:numPr>
          <w:ilvl w:val="0"/>
          <w:numId w:val="9"/>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Defense:</w:t>
      </w:r>
      <w:r>
        <w:rPr>
          <w:rFonts w:ascii="Times New Roman" w:eastAsia="Times New Roman" w:hAnsi="Times New Roman"/>
        </w:rPr>
        <w:t xml:space="preserve"> Enforce MFA on admins, restrict who can change billing, and set spend alerts.</w:t>
      </w:r>
    </w:p>
    <w:p w14:paraId="0ADD91FC" w14:textId="77777777" w:rsidR="003728BB" w:rsidRDefault="003728BB">
      <w:pPr>
        <w:pStyle w:val="Heading1"/>
        <w:rPr>
          <w:rFonts w:eastAsia="Times New Roman"/>
          <w:kern w:val="36"/>
          <w:sz w:val="48"/>
          <w:szCs w:val="48"/>
          <w14:ligatures w14:val="none"/>
        </w:rPr>
      </w:pPr>
      <w:r>
        <w:rPr>
          <w:rFonts w:eastAsia="Times New Roman"/>
        </w:rPr>
        <w:t>Science &amp; Emerging Tech</w:t>
      </w:r>
    </w:p>
    <w:p w14:paraId="42298876" w14:textId="77777777" w:rsidR="003728BB" w:rsidRDefault="003728BB">
      <w:pPr>
        <w:pStyle w:val="Heading2"/>
        <w:rPr>
          <w:rFonts w:eastAsia="Times New Roman"/>
          <w:kern w:val="0"/>
          <w:sz w:val="36"/>
          <w:szCs w:val="36"/>
          <w14:ligatures w14:val="none"/>
        </w:rPr>
      </w:pPr>
      <w:r>
        <w:rPr>
          <w:rFonts w:eastAsia="Times New Roman"/>
        </w:rPr>
        <w:t>10) Battery startups tout sodium-ion for low-cost grid storage</w:t>
      </w:r>
    </w:p>
    <w:p w14:paraId="0A51AC9E" w14:textId="77777777" w:rsidR="003728BB" w:rsidRDefault="003728BB" w:rsidP="003728BB">
      <w:r>
        <w:t xml:space="preserve">Multiple battery firms announced pilot deployments of sodium-ion packs positioned as cheaper, more </w:t>
      </w:r>
      <w:proofErr w:type="gramStart"/>
      <w:r>
        <w:t>abundant-material</w:t>
      </w:r>
      <w:proofErr w:type="gramEnd"/>
      <w:r>
        <w:t xml:space="preserve"> alternatives for stationary storage. While energy density still trails lithium-ion, proponents say </w:t>
      </w:r>
      <w:proofErr w:type="gramStart"/>
      <w:r>
        <w:t>the chemistry</w:t>
      </w:r>
      <w:proofErr w:type="gramEnd"/>
      <w:r>
        <w:t xml:space="preserve"> is well-suited for grid balancing and renewable integration where weight matters less than cost, safety, and cycle life.</w:t>
      </w:r>
    </w:p>
    <w:p w14:paraId="3C0C49F6" w14:textId="77777777" w:rsidR="003728BB" w:rsidRDefault="003728BB" w:rsidP="003728BB">
      <w:pPr>
        <w:numPr>
          <w:ilvl w:val="0"/>
          <w:numId w:val="10"/>
        </w:numPr>
        <w:spacing w:before="100" w:beforeAutospacing="1" w:after="100" w:afterAutospacing="1" w:line="240" w:lineRule="auto"/>
        <w:rPr>
          <w:rFonts w:ascii="Times New Roman" w:eastAsia="Times New Roman" w:hAnsi="Times New Roman"/>
          <w:kern w:val="0"/>
          <w14:ligatures w14:val="none"/>
        </w:rPr>
      </w:pPr>
      <w:r>
        <w:rPr>
          <w:rFonts w:ascii="Times New Roman" w:eastAsia="Times New Roman" w:hAnsi="Times New Roman"/>
          <w:b/>
          <w:bCs/>
        </w:rPr>
        <w:t>Why it matters:</w:t>
      </w:r>
      <w:r>
        <w:rPr>
          <w:rFonts w:ascii="Times New Roman" w:eastAsia="Times New Roman" w:hAnsi="Times New Roman"/>
        </w:rPr>
        <w:t xml:space="preserve"> Cheaper storage can make solar and wind easier to integrate at scale.</w:t>
      </w:r>
    </w:p>
    <w:p w14:paraId="3E7E32B1" w14:textId="77777777" w:rsidR="003728BB" w:rsidRDefault="003728BB" w:rsidP="003728BB">
      <w:pPr>
        <w:numPr>
          <w:ilvl w:val="0"/>
          <w:numId w:val="10"/>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What to watch:</w:t>
      </w:r>
      <w:r>
        <w:rPr>
          <w:rFonts w:ascii="Times New Roman" w:eastAsia="Times New Roman" w:hAnsi="Times New Roman"/>
        </w:rPr>
        <w:t xml:space="preserve"> Real-world degradation data and supply chain maturity for sodium-ion cells.</w:t>
      </w:r>
    </w:p>
    <w:p w14:paraId="0A6B7F5B" w14:textId="77777777" w:rsidR="003728BB" w:rsidRDefault="003728BB" w:rsidP="003728BB">
      <w:pPr>
        <w:numPr>
          <w:ilvl w:val="0"/>
          <w:numId w:val="10"/>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Context:</w:t>
      </w:r>
      <w:r>
        <w:rPr>
          <w:rFonts w:ascii="Times New Roman" w:eastAsia="Times New Roman" w:hAnsi="Times New Roman"/>
        </w:rPr>
        <w:t xml:space="preserve"> Expect lithium-ion to remain dominant in EVs, with sodium-ion carving out niches.</w:t>
      </w:r>
    </w:p>
    <w:p w14:paraId="4D05A7B1" w14:textId="77777777" w:rsidR="003728BB" w:rsidRDefault="003728BB">
      <w:pPr>
        <w:pStyle w:val="Heading2"/>
        <w:rPr>
          <w:rFonts w:eastAsia="Times New Roman"/>
          <w:kern w:val="0"/>
          <w:sz w:val="36"/>
          <w:szCs w:val="36"/>
          <w14:ligatures w14:val="none"/>
        </w:rPr>
      </w:pPr>
      <w:r>
        <w:rPr>
          <w:rFonts w:eastAsia="Times New Roman"/>
        </w:rPr>
        <w:t>11) AI chips shift toward “memory-first” designs to cut energy per token</w:t>
      </w:r>
    </w:p>
    <w:p w14:paraId="2D5453B5" w14:textId="77777777" w:rsidR="003728BB" w:rsidRDefault="003728BB" w:rsidP="003728BB">
      <w:r>
        <w:t>Chip designers are increasingly emphasizing memory bandwidth and locality—stacked memory, larger on-chip caches, and high-speed interconnects—rather than relying solely on raw compute. The goal is to reduce the energy cost of moving model weights and activations, which can dominate inference workloads.</w:t>
      </w:r>
    </w:p>
    <w:p w14:paraId="56FDAB96" w14:textId="77777777" w:rsidR="003728BB" w:rsidRDefault="003728BB" w:rsidP="003728BB">
      <w:pPr>
        <w:numPr>
          <w:ilvl w:val="0"/>
          <w:numId w:val="11"/>
        </w:numPr>
        <w:spacing w:before="100" w:beforeAutospacing="1" w:after="100" w:afterAutospacing="1" w:line="240" w:lineRule="auto"/>
        <w:rPr>
          <w:rFonts w:ascii="Times New Roman" w:eastAsia="Times New Roman" w:hAnsi="Times New Roman"/>
          <w:kern w:val="0"/>
          <w14:ligatures w14:val="none"/>
        </w:rPr>
      </w:pPr>
      <w:r>
        <w:rPr>
          <w:rFonts w:ascii="Times New Roman" w:eastAsia="Times New Roman" w:hAnsi="Times New Roman"/>
          <w:b/>
          <w:bCs/>
        </w:rPr>
        <w:t>Why it matters:</w:t>
      </w:r>
      <w:r>
        <w:rPr>
          <w:rFonts w:ascii="Times New Roman" w:eastAsia="Times New Roman" w:hAnsi="Times New Roman"/>
        </w:rPr>
        <w:t xml:space="preserve"> Efficiency gains can lower the cost of deploying AI features broadly.</w:t>
      </w:r>
    </w:p>
    <w:p w14:paraId="5CAC79A0" w14:textId="77777777" w:rsidR="003728BB" w:rsidRDefault="003728BB" w:rsidP="003728BB">
      <w:pPr>
        <w:numPr>
          <w:ilvl w:val="0"/>
          <w:numId w:val="11"/>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What to watch:</w:t>
      </w:r>
      <w:r>
        <w:rPr>
          <w:rFonts w:ascii="Times New Roman" w:eastAsia="Times New Roman" w:hAnsi="Times New Roman"/>
        </w:rPr>
        <w:t xml:space="preserve"> How much performance comes from software compilers vs. new silicon.</w:t>
      </w:r>
    </w:p>
    <w:p w14:paraId="5FC2CAB0" w14:textId="77777777" w:rsidR="003728BB" w:rsidRDefault="003728BB" w:rsidP="003728BB">
      <w:pPr>
        <w:numPr>
          <w:ilvl w:val="0"/>
          <w:numId w:val="11"/>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Industry implication:</w:t>
      </w:r>
      <w:r>
        <w:rPr>
          <w:rFonts w:ascii="Times New Roman" w:eastAsia="Times New Roman" w:hAnsi="Times New Roman"/>
        </w:rPr>
        <w:t xml:space="preserve"> Memory suppliers and packaging tech become more strategic.</w:t>
      </w:r>
    </w:p>
    <w:p w14:paraId="019E88AB" w14:textId="77777777" w:rsidR="003728BB" w:rsidRDefault="003728BB">
      <w:pPr>
        <w:pStyle w:val="Heading2"/>
        <w:rPr>
          <w:rFonts w:eastAsia="Times New Roman"/>
          <w:kern w:val="0"/>
          <w:sz w:val="36"/>
          <w:szCs w:val="36"/>
          <w14:ligatures w14:val="none"/>
        </w:rPr>
      </w:pPr>
      <w:r>
        <w:rPr>
          <w:rFonts w:eastAsia="Times New Roman"/>
        </w:rPr>
        <w:t>12) Universities expand “AI literacy” requirements beyond computer science</w:t>
      </w:r>
    </w:p>
    <w:p w14:paraId="42C7BD93" w14:textId="77777777" w:rsidR="003728BB" w:rsidRDefault="003728BB" w:rsidP="003728BB">
      <w:r>
        <w:t>Several universities are introducing general-education modules that cover AI basics, limitations, bias, data privacy, and responsible use—aimed at students in humanities, business, and health programs. Faculty groups say graduates increasingly need to evaluate AI-generated outputs and understand when human review is essential.</w:t>
      </w:r>
    </w:p>
    <w:p w14:paraId="74B1F7C2" w14:textId="77777777" w:rsidR="003728BB" w:rsidRDefault="003728BB" w:rsidP="003728BB">
      <w:pPr>
        <w:numPr>
          <w:ilvl w:val="0"/>
          <w:numId w:val="12"/>
        </w:numPr>
        <w:spacing w:before="100" w:beforeAutospacing="1" w:after="100" w:afterAutospacing="1" w:line="240" w:lineRule="auto"/>
        <w:rPr>
          <w:rFonts w:ascii="Times New Roman" w:eastAsia="Times New Roman" w:hAnsi="Times New Roman"/>
          <w:kern w:val="0"/>
          <w14:ligatures w14:val="none"/>
        </w:rPr>
      </w:pPr>
      <w:r>
        <w:rPr>
          <w:rFonts w:ascii="Times New Roman" w:eastAsia="Times New Roman" w:hAnsi="Times New Roman"/>
          <w:b/>
          <w:bCs/>
        </w:rPr>
        <w:t>Why it matters:</w:t>
      </w:r>
      <w:r>
        <w:rPr>
          <w:rFonts w:ascii="Times New Roman" w:eastAsia="Times New Roman" w:hAnsi="Times New Roman"/>
        </w:rPr>
        <w:t xml:space="preserve"> AI tools are being embedded across industries, not just technical roles.</w:t>
      </w:r>
    </w:p>
    <w:p w14:paraId="6A7AD5B2" w14:textId="77777777" w:rsidR="003728BB" w:rsidRDefault="003728BB" w:rsidP="003728BB">
      <w:pPr>
        <w:numPr>
          <w:ilvl w:val="0"/>
          <w:numId w:val="12"/>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lastRenderedPageBreak/>
        <w:t>What to watch:</w:t>
      </w:r>
      <w:r>
        <w:rPr>
          <w:rFonts w:ascii="Times New Roman" w:eastAsia="Times New Roman" w:hAnsi="Times New Roman"/>
        </w:rPr>
        <w:t xml:space="preserve"> Standardized learning outcomes and how programs measure real competency.</w:t>
      </w:r>
    </w:p>
    <w:p w14:paraId="0564F033" w14:textId="77777777" w:rsidR="003728BB" w:rsidRDefault="003728BB" w:rsidP="003728BB">
      <w:pPr>
        <w:numPr>
          <w:ilvl w:val="0"/>
          <w:numId w:val="12"/>
        </w:numPr>
        <w:spacing w:before="100" w:beforeAutospacing="1" w:after="100" w:afterAutospacing="1" w:line="240" w:lineRule="auto"/>
        <w:rPr>
          <w:rFonts w:ascii="Times New Roman" w:eastAsia="Times New Roman" w:hAnsi="Times New Roman"/>
        </w:rPr>
      </w:pPr>
      <w:r>
        <w:rPr>
          <w:rFonts w:ascii="Times New Roman" w:eastAsia="Times New Roman" w:hAnsi="Times New Roman"/>
          <w:b/>
          <w:bCs/>
        </w:rPr>
        <w:t>Takeaway:</w:t>
      </w:r>
      <w:r>
        <w:rPr>
          <w:rFonts w:ascii="Times New Roman" w:eastAsia="Times New Roman" w:hAnsi="Times New Roman"/>
        </w:rPr>
        <w:t xml:space="preserve"> Expect “AI fluency” to become a baseline workplace expectation.</w:t>
      </w:r>
    </w:p>
    <w:p w14:paraId="2BE1710C" w14:textId="77777777" w:rsidR="003728BB" w:rsidRDefault="003728BB" w:rsidP="003728BB">
      <w:pPr>
        <w:rPr>
          <w:sz w:val="22"/>
          <w:szCs w:val="22"/>
        </w:rPr>
      </w:pPr>
      <w:r>
        <w:rPr>
          <w:i/>
          <w:iCs/>
          <w:sz w:val="22"/>
          <w:szCs w:val="22"/>
        </w:rPr>
        <w:t>Note: These are sample, randomly generated news-style items for formatting and drafting practice. If you want real, up-to-date technology news with sources, tell me the topics (e.g., AI, smartphones, cybersecurity) and the date range, and I can draft a sourced digest.</w:t>
      </w:r>
    </w:p>
    <w:p w14:paraId="08F5FE9A" w14:textId="77777777" w:rsidR="006E624E" w:rsidRDefault="006E624E"/>
    <w:sectPr w:rsidR="006E624E" w:rsidSect="00372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23EF"/>
    <w:multiLevelType w:val="multilevel"/>
    <w:tmpl w:val="5EFA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644AC"/>
    <w:multiLevelType w:val="multilevel"/>
    <w:tmpl w:val="9510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450A6"/>
    <w:multiLevelType w:val="multilevel"/>
    <w:tmpl w:val="7C9C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D010C"/>
    <w:multiLevelType w:val="multilevel"/>
    <w:tmpl w:val="1D6A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06287"/>
    <w:multiLevelType w:val="multilevel"/>
    <w:tmpl w:val="67C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32A8F"/>
    <w:multiLevelType w:val="multilevel"/>
    <w:tmpl w:val="C01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84905"/>
    <w:multiLevelType w:val="multilevel"/>
    <w:tmpl w:val="FBEA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D82B2F"/>
    <w:multiLevelType w:val="multilevel"/>
    <w:tmpl w:val="B05C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15031"/>
    <w:multiLevelType w:val="multilevel"/>
    <w:tmpl w:val="62A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66C6F"/>
    <w:multiLevelType w:val="multilevel"/>
    <w:tmpl w:val="3B32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09754D"/>
    <w:multiLevelType w:val="multilevel"/>
    <w:tmpl w:val="BA42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BB3F56"/>
    <w:multiLevelType w:val="multilevel"/>
    <w:tmpl w:val="276C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232972">
    <w:abstractNumId w:val="3"/>
  </w:num>
  <w:num w:numId="2" w16cid:durableId="585115676">
    <w:abstractNumId w:val="11"/>
  </w:num>
  <w:num w:numId="3" w16cid:durableId="1770277643">
    <w:abstractNumId w:val="7"/>
  </w:num>
  <w:num w:numId="4" w16cid:durableId="1549030218">
    <w:abstractNumId w:val="8"/>
  </w:num>
  <w:num w:numId="5" w16cid:durableId="686491811">
    <w:abstractNumId w:val="2"/>
  </w:num>
  <w:num w:numId="6" w16cid:durableId="1173300459">
    <w:abstractNumId w:val="0"/>
  </w:num>
  <w:num w:numId="7" w16cid:durableId="1768691205">
    <w:abstractNumId w:val="1"/>
  </w:num>
  <w:num w:numId="8" w16cid:durableId="316304722">
    <w:abstractNumId w:val="10"/>
  </w:num>
  <w:num w:numId="9" w16cid:durableId="2057922967">
    <w:abstractNumId w:val="9"/>
  </w:num>
  <w:num w:numId="10" w16cid:durableId="551304891">
    <w:abstractNumId w:val="5"/>
  </w:num>
  <w:num w:numId="11" w16cid:durableId="42215140">
    <w:abstractNumId w:val="4"/>
  </w:num>
  <w:num w:numId="12" w16cid:durableId="18417725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E33"/>
    <w:rsid w:val="000648B4"/>
    <w:rsid w:val="00346E33"/>
    <w:rsid w:val="003728BB"/>
    <w:rsid w:val="006A59F9"/>
    <w:rsid w:val="006E624E"/>
    <w:rsid w:val="00774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7C208A-5E51-40FF-BDFB-48A591404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E33"/>
    <w:rPr>
      <w:rFonts w:eastAsiaTheme="majorEastAsia" w:cstheme="majorBidi"/>
      <w:color w:val="272727" w:themeColor="text1" w:themeTint="D8"/>
    </w:rPr>
  </w:style>
  <w:style w:type="paragraph" w:styleId="Title">
    <w:name w:val="Title"/>
    <w:basedOn w:val="Normal"/>
    <w:next w:val="Normal"/>
    <w:link w:val="TitleChar"/>
    <w:uiPriority w:val="10"/>
    <w:qFormat/>
    <w:rsid w:val="00346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E33"/>
    <w:pPr>
      <w:spacing w:before="160"/>
      <w:jc w:val="center"/>
    </w:pPr>
    <w:rPr>
      <w:i/>
      <w:iCs/>
      <w:color w:val="404040" w:themeColor="text1" w:themeTint="BF"/>
    </w:rPr>
  </w:style>
  <w:style w:type="character" w:customStyle="1" w:styleId="QuoteChar">
    <w:name w:val="Quote Char"/>
    <w:basedOn w:val="DefaultParagraphFont"/>
    <w:link w:val="Quote"/>
    <w:uiPriority w:val="29"/>
    <w:rsid w:val="00346E33"/>
    <w:rPr>
      <w:i/>
      <w:iCs/>
      <w:color w:val="404040" w:themeColor="text1" w:themeTint="BF"/>
    </w:rPr>
  </w:style>
  <w:style w:type="paragraph" w:styleId="ListParagraph">
    <w:name w:val="List Paragraph"/>
    <w:basedOn w:val="Normal"/>
    <w:uiPriority w:val="34"/>
    <w:qFormat/>
    <w:rsid w:val="00346E33"/>
    <w:pPr>
      <w:ind w:left="720"/>
      <w:contextualSpacing/>
    </w:pPr>
  </w:style>
  <w:style w:type="character" w:styleId="IntenseEmphasis">
    <w:name w:val="Intense Emphasis"/>
    <w:basedOn w:val="DefaultParagraphFont"/>
    <w:uiPriority w:val="21"/>
    <w:qFormat/>
    <w:rsid w:val="00346E33"/>
    <w:rPr>
      <w:i/>
      <w:iCs/>
      <w:color w:val="0F4761" w:themeColor="accent1" w:themeShade="BF"/>
    </w:rPr>
  </w:style>
  <w:style w:type="paragraph" w:styleId="IntenseQuote">
    <w:name w:val="Intense Quote"/>
    <w:basedOn w:val="Normal"/>
    <w:next w:val="Normal"/>
    <w:link w:val="IntenseQuoteChar"/>
    <w:uiPriority w:val="30"/>
    <w:qFormat/>
    <w:rsid w:val="00346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E33"/>
    <w:rPr>
      <w:i/>
      <w:iCs/>
      <w:color w:val="0F4761" w:themeColor="accent1" w:themeShade="BF"/>
    </w:rPr>
  </w:style>
  <w:style w:type="character" w:styleId="IntenseReference">
    <w:name w:val="Intense Reference"/>
    <w:basedOn w:val="DefaultParagraphFont"/>
    <w:uiPriority w:val="32"/>
    <w:qFormat/>
    <w:rsid w:val="00346E33"/>
    <w:rPr>
      <w:b/>
      <w:bCs/>
      <w:smallCaps/>
      <w:color w:val="0F4761" w:themeColor="accent1" w:themeShade="BF"/>
      <w:spacing w:val="5"/>
    </w:rPr>
  </w:style>
  <w:style w:type="paragraph" w:styleId="NormalWeb">
    <w:name w:val="Normal (Web)"/>
    <w:basedOn w:val="Normal"/>
    <w:uiPriority w:val="99"/>
    <w:semiHidden/>
    <w:unhideWhenUsed/>
    <w:rsid w:val="003728BB"/>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1273</Words>
  <Characters>7262</Characters>
  <Application>Microsoft Office Word</Application>
  <DocSecurity>0</DocSecurity>
  <Lines>60</Lines>
  <Paragraphs>17</Paragraphs>
  <ScaleCrop>false</ScaleCrop>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 Harikrishnan</dc:creator>
  <cp:keywords/>
  <dc:description/>
  <cp:lastModifiedBy>Tv, Harikrishnan</cp:lastModifiedBy>
  <cp:revision>2</cp:revision>
  <dcterms:created xsi:type="dcterms:W3CDTF">2026-04-16T09:26:00Z</dcterms:created>
  <dcterms:modified xsi:type="dcterms:W3CDTF">2026-04-16T09:30:00Z</dcterms:modified>
</cp:coreProperties>
</file>