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065AE" w:rsidRPr="004065AE" w:rsidRDefault="00BF328D" w:rsidP="00BF328D">
      <w:pPr>
        <w:rPr>
          <w:rFonts w:ascii="Cambria" w:hAnsi="Cambria"/>
          <w:color w:val="000000"/>
          <w:sz w:val="7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Pr="004065AE" w:rsidRDefault="004065AE" w:rsidP="00BF328D">
      <w:pPr>
        <w:rPr>
          <w:rFonts w:ascii="Cambria" w:hAnsi="Cambria"/>
          <w:color w:val="000000"/>
          <w:sz w:val="96"/>
          <w:szCs w:val="22"/>
          <w:lang w:eastAsia="sv-SE"/>
        </w:rPr>
      </w:pPr>
      <w:proofErr w:type="spellStart"/>
      <w:r w:rsidRPr="004065AE">
        <w:rPr>
          <w:rFonts w:ascii="Cambria" w:hAnsi="Cambria"/>
          <w:color w:val="000000"/>
          <w:sz w:val="96"/>
          <w:szCs w:val="22"/>
          <w:lang w:eastAsia="sv-SE"/>
        </w:rPr>
        <w:t>Boolean</w:t>
      </w:r>
      <w:proofErr w:type="spellEnd"/>
      <w:r w:rsidRPr="004065AE">
        <w:rPr>
          <w:rFonts w:ascii="Cambria" w:hAnsi="Cambria"/>
          <w:color w:val="000000"/>
          <w:sz w:val="96"/>
          <w:szCs w:val="22"/>
          <w:lang w:eastAsia="sv-SE"/>
        </w:rPr>
        <w:t xml:space="preserve"> Circuits</w:t>
      </w:r>
    </w:p>
    <w:p w:rsidR="004065AE" w:rsidRPr="004065AE" w:rsidRDefault="004065AE" w:rsidP="00BF328D">
      <w:pPr>
        <w:rPr>
          <w:rFonts w:ascii="Cambria" w:hAnsi="Cambria"/>
          <w:color w:val="000000"/>
          <w:sz w:val="96"/>
          <w:szCs w:val="22"/>
          <w:lang w:eastAsia="sv-SE"/>
        </w:rPr>
      </w:pPr>
      <w:proofErr w:type="spellStart"/>
      <w:r w:rsidRPr="004065AE">
        <w:rPr>
          <w:rFonts w:ascii="Cambria" w:hAnsi="Cambria"/>
          <w:color w:val="000000"/>
          <w:sz w:val="96"/>
          <w:szCs w:val="22"/>
          <w:lang w:eastAsia="sv-SE"/>
        </w:rPr>
        <w:t>SDD</w:t>
      </w:r>
      <w:proofErr w:type="spellEnd"/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170DF7" w:rsidRDefault="00170DF7" w:rsidP="00BF328D">
      <w:pPr>
        <w:rPr>
          <w:rStyle w:val="Rubrik1Char"/>
          <w:color w:val="auto"/>
        </w:rPr>
      </w:pPr>
    </w:p>
    <w:p w:rsidR="00170DF7" w:rsidRDefault="00170DF7" w:rsidP="00BF328D">
      <w:pPr>
        <w:rPr>
          <w:rStyle w:val="Rubrik1Char"/>
          <w:color w:val="auto"/>
        </w:rPr>
      </w:pPr>
    </w:p>
    <w:p w:rsidR="00170DF7" w:rsidRDefault="00170DF7" w:rsidP="00BF328D">
      <w:pPr>
        <w:rPr>
          <w:rStyle w:val="Rubrik1Char"/>
          <w:color w:val="auto"/>
        </w:rPr>
      </w:pPr>
    </w:p>
    <w:p w:rsidR="00170DF7" w:rsidRDefault="00170DF7" w:rsidP="00BF328D">
      <w:pPr>
        <w:rPr>
          <w:rStyle w:val="Rubrik1Char"/>
          <w:color w:val="auto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/>
          <w:kern w:val="0"/>
          <w:sz w:val="22"/>
          <w:szCs w:val="22"/>
          <w:lang w:eastAsia="en-US"/>
        </w:rPr>
      </w:sdtEndPr>
      <w:sdtContent>
        <w:p w:rsidR="00CE189A" w:rsidRPr="00CF0572" w:rsidRDefault="00CE189A">
          <w:pPr>
            <w:pStyle w:val="Innehllsfrteckningsrubrik"/>
            <w:rPr>
              <w:color w:val="auto"/>
            </w:rPr>
          </w:pPr>
          <w:r w:rsidRPr="00CF0572">
            <w:rPr>
              <w:color w:val="auto"/>
            </w:rPr>
            <w:t>Innehållsförteckning</w:t>
          </w:r>
        </w:p>
        <w:p w:rsidR="00CE189A" w:rsidRDefault="00CE189A">
          <w:pPr>
            <w:pStyle w:val="Innehll1"/>
          </w:pPr>
          <w:r>
            <w:t xml:space="preserve">1. </w:t>
          </w:r>
          <w:proofErr w:type="spellStart"/>
          <w:r>
            <w:t>Introduction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Pr="00CE189A" w:rsidRDefault="00CE189A" w:rsidP="00CE189A">
          <w:pPr>
            <w:pStyle w:val="Innehll2"/>
          </w:pPr>
          <w:r>
            <w:t xml:space="preserve">1.1 Design </w:t>
          </w:r>
          <w:proofErr w:type="spellStart"/>
          <w:r>
            <w:t>goals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Default="00CE189A" w:rsidP="00CE189A">
          <w:pPr>
            <w:pStyle w:val="Innehll3"/>
          </w:pPr>
          <w:r w:rsidRPr="00CE189A">
            <w:t>1.2</w:t>
          </w:r>
          <w:r>
            <w:t xml:space="preserve"> Definitions, </w:t>
          </w:r>
          <w:proofErr w:type="spellStart"/>
          <w:r>
            <w:t>acronyms</w:t>
          </w:r>
          <w:proofErr w:type="spellEnd"/>
          <w:r>
            <w:t xml:space="preserve"> and abbreviations</w:t>
          </w:r>
          <w:r w:rsidRPr="00CE189A">
            <w:ptab w:relativeTo="margin" w:alignment="right" w:leader="dot"/>
          </w:r>
          <w:r w:rsidRPr="00CE189A">
            <w:t>3</w:t>
          </w:r>
        </w:p>
        <w:p w:rsidR="00CE189A" w:rsidRPr="00CE189A" w:rsidRDefault="00CE189A" w:rsidP="00CE189A">
          <w:pPr>
            <w:pStyle w:val="Innehll3"/>
          </w:pPr>
          <w:r>
            <w:t xml:space="preserve">1.3 </w:t>
          </w:r>
          <w:proofErr w:type="spellStart"/>
          <w:r>
            <w:t>References</w:t>
          </w:r>
          <w:proofErr w:type="spellEnd"/>
          <w:r w:rsidRPr="00CE189A">
            <w:ptab w:relativeTo="margin" w:alignment="right" w:leader="dot"/>
          </w:r>
          <w:r w:rsidRPr="00CE189A">
            <w:t>3</w:t>
          </w:r>
        </w:p>
        <w:p w:rsidR="00CE189A" w:rsidRDefault="00CE189A">
          <w:pPr>
            <w:pStyle w:val="Innehll1"/>
          </w:pPr>
          <w:r>
            <w:t xml:space="preserve">2. </w:t>
          </w:r>
          <w:proofErr w:type="spellStart"/>
          <w:r>
            <w:t>Proposed</w:t>
          </w:r>
          <w:proofErr w:type="spellEnd"/>
          <w:r>
            <w:t xml:space="preserve"> system </w:t>
          </w:r>
          <w:proofErr w:type="spellStart"/>
          <w:r>
            <w:t>architecture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Default="00CE189A">
          <w:pPr>
            <w:pStyle w:val="Innehll2"/>
          </w:pPr>
          <w:r>
            <w:t xml:space="preserve">2.1 </w:t>
          </w:r>
          <w:proofErr w:type="spellStart"/>
          <w:r>
            <w:t>Overview</w:t>
          </w:r>
          <w:proofErr w:type="spellEnd"/>
          <w:r>
            <w:ptab w:relativeTo="margin" w:alignment="right" w:leader="dot"/>
          </w:r>
          <w:r w:rsidR="00CF0572">
            <w:t>4</w:t>
          </w:r>
        </w:p>
        <w:p w:rsidR="00CE189A" w:rsidRPr="00504EF1" w:rsidRDefault="00CE189A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 xml:space="preserve">2.1.1 </w:t>
          </w:r>
          <w:proofErr w:type="spellStart"/>
          <w:r w:rsidRPr="00504EF1">
            <w:rPr>
              <w:b w:val="0"/>
            </w:rPr>
            <w:t>GUI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CE189A" w:rsidP="00CE189A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 xml:space="preserve">2.1.2 </w:t>
          </w:r>
          <w:proofErr w:type="spellStart"/>
          <w:r w:rsidRPr="00504EF1">
            <w:rPr>
              <w:b w:val="0"/>
            </w:rPr>
            <w:t>User</w:t>
          </w:r>
          <w:proofErr w:type="spellEnd"/>
          <w:r w:rsidRPr="00504EF1">
            <w:rPr>
              <w:b w:val="0"/>
            </w:rPr>
            <w:t xml:space="preserve"> interaction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2.1.3 Circuits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2.1.4 Components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</w:t>
          </w:r>
          <w:r>
            <w:rPr>
              <w:b w:val="0"/>
            </w:rPr>
            <w:t>5 Draw handling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</w:t>
          </w:r>
          <w:r>
            <w:rPr>
              <w:b w:val="0"/>
            </w:rPr>
            <w:t>6 Save format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5</w:t>
          </w:r>
        </w:p>
        <w:p w:rsidR="00504EF1" w:rsidRDefault="00504EF1" w:rsidP="00504EF1">
          <w:pPr>
            <w:pStyle w:val="Innehll2"/>
          </w:pPr>
          <w:r>
            <w:t xml:space="preserve">2.2 Software </w:t>
          </w:r>
          <w:proofErr w:type="spellStart"/>
          <w:r>
            <w:t>decomposition</w:t>
          </w:r>
          <w:proofErr w:type="spellEnd"/>
          <w:r>
            <w:ptab w:relativeTo="margin" w:alignment="right" w:leader="dot"/>
          </w:r>
          <w: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>1 General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2 </w:t>
          </w:r>
          <w:proofErr w:type="spellStart"/>
          <w:r>
            <w:rPr>
              <w:b w:val="0"/>
            </w:rPr>
            <w:t>Tiers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>3 Communication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4 </w:t>
          </w:r>
          <w:proofErr w:type="spellStart"/>
          <w:r>
            <w:rPr>
              <w:b w:val="0"/>
            </w:rPr>
            <w:t>Decomposition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into</w:t>
          </w:r>
          <w:proofErr w:type="spellEnd"/>
          <w:r>
            <w:rPr>
              <w:b w:val="0"/>
            </w:rPr>
            <w:t xml:space="preserve"> subsystems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5 </w:t>
          </w:r>
          <w:proofErr w:type="spellStart"/>
          <w:r>
            <w:rPr>
              <w:b w:val="0"/>
            </w:rPr>
            <w:t>Layering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6 </w:t>
          </w:r>
          <w:proofErr w:type="spellStart"/>
          <w:r>
            <w:rPr>
              <w:b w:val="0"/>
            </w:rPr>
            <w:t>Dependency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analysis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Pr="00504EF1">
            <w:rPr>
              <w:b w:val="0"/>
            </w:rPr>
            <w:t>6</w:t>
          </w:r>
        </w:p>
        <w:p w:rsidR="00504EF1" w:rsidRDefault="00504EF1" w:rsidP="00504EF1">
          <w:pPr>
            <w:pStyle w:val="Innehll2"/>
          </w:pPr>
          <w:r>
            <w:t xml:space="preserve">2.3 </w:t>
          </w:r>
          <w:proofErr w:type="spellStart"/>
          <w:r>
            <w:t>Concurrency</w:t>
          </w:r>
          <w:proofErr w:type="spellEnd"/>
          <w:r>
            <w:t xml:space="preserve"> </w:t>
          </w:r>
          <w:proofErr w:type="spellStart"/>
          <w:r>
            <w:t>issues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>2.4 Persistent data management</w:t>
          </w:r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2.5 Access </w:t>
          </w:r>
          <w:proofErr w:type="spellStart"/>
          <w:r>
            <w:t>controll</w:t>
          </w:r>
          <w:proofErr w:type="spellEnd"/>
          <w:r>
            <w:t xml:space="preserve"> and </w:t>
          </w:r>
          <w:proofErr w:type="spellStart"/>
          <w:r>
            <w:t>security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2.6 </w:t>
          </w:r>
          <w:proofErr w:type="spellStart"/>
          <w:r>
            <w:t>Boundary</w:t>
          </w:r>
          <w:proofErr w:type="spellEnd"/>
          <w:r>
            <w:t xml:space="preserve"> </w:t>
          </w:r>
          <w:proofErr w:type="spellStart"/>
          <w:r>
            <w:t>conditions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2.7 </w:t>
          </w:r>
          <w:proofErr w:type="spellStart"/>
          <w:r>
            <w:t>References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CE189A" w:rsidRPr="00504EF1" w:rsidRDefault="00504EF1" w:rsidP="00504EF1">
          <w:r>
            <w:tab/>
          </w:r>
        </w:p>
        <w:p w:rsidR="00CE189A" w:rsidRDefault="00CE189A" w:rsidP="00CE189A">
          <w:pPr>
            <w:pStyle w:val="Innehll3"/>
            <w:ind w:firstLine="1304"/>
          </w:pPr>
        </w:p>
      </w:sdtContent>
    </w:sdt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CF0572" w:rsidRDefault="00CF0572" w:rsidP="00BF328D">
      <w:pPr>
        <w:rPr>
          <w:rStyle w:val="Rubrik1Char"/>
          <w:color w:val="auto"/>
        </w:rPr>
      </w:pPr>
    </w:p>
    <w:p w:rsidR="00BF328D" w:rsidRPr="00BF328D" w:rsidRDefault="00BF328D" w:rsidP="00BF328D">
      <w:pPr>
        <w:rPr>
          <w:rFonts w:ascii="Cambria" w:hAnsi="Cambria"/>
          <w:color w:val="000000"/>
          <w:sz w:val="27"/>
          <w:szCs w:val="27"/>
          <w:lang w:eastAsia="sv-SE"/>
        </w:rPr>
      </w:pPr>
      <w:r w:rsidRPr="00170DF7">
        <w:rPr>
          <w:rStyle w:val="Rubrik1Char"/>
          <w:color w:val="auto"/>
        </w:rPr>
        <w:t>1</w:t>
      </w:r>
      <w:r w:rsidR="00CE189A">
        <w:rPr>
          <w:rStyle w:val="Rubrik1Char"/>
          <w:color w:val="auto"/>
        </w:rPr>
        <w:t>.</w:t>
      </w:r>
      <w:r w:rsidRPr="00170DF7">
        <w:rPr>
          <w:rStyle w:val="Rubrik1Char"/>
          <w:color w:val="auto"/>
        </w:rPr>
        <w:t xml:space="preserve"> </w:t>
      </w:r>
      <w:proofErr w:type="spellStart"/>
      <w:r w:rsidRPr="00170DF7">
        <w:rPr>
          <w:rStyle w:val="Rubrik1Char"/>
          <w:color w:val="auto"/>
        </w:rPr>
        <w:t>Introduction</w:t>
      </w:r>
      <w:proofErr w:type="spellEnd"/>
      <w:r w:rsidRPr="00170DF7">
        <w:rPr>
          <w:rStyle w:val="Rubrik1Char"/>
          <w:color w:val="auto"/>
        </w:rPr>
        <w:br/>
      </w:r>
      <w:r w:rsidRPr="00170DF7">
        <w:rPr>
          <w:rFonts w:ascii="Cambria" w:hAnsi="Cambria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1.1 Design </w:t>
      </w:r>
      <w:proofErr w:type="spellStart"/>
      <w:r w:rsidRPr="00170DF7">
        <w:rPr>
          <w:rStyle w:val="Rubrik2Char"/>
          <w:color w:val="auto"/>
        </w:rPr>
        <w:t>goals</w:t>
      </w:r>
      <w:proofErr w:type="spellEnd"/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testable.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i.e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data-part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highly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independent with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regards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all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In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way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switch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controller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utilize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interface, 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at all. The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allow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future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yet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1.2 Definitions, </w:t>
      </w:r>
      <w:proofErr w:type="spellStart"/>
      <w:r w:rsidRPr="00170DF7">
        <w:rPr>
          <w:rStyle w:val="Rubrik2Char"/>
          <w:color w:val="auto"/>
        </w:rPr>
        <w:t>acronyms</w:t>
      </w:r>
      <w:proofErr w:type="spellEnd"/>
      <w:r w:rsidRPr="00170DF7">
        <w:rPr>
          <w:rStyle w:val="Rubrik2Char"/>
          <w:color w:val="auto"/>
        </w:rPr>
        <w:t xml:space="preserve"> and abbreviations  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expressions and abbreviations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this report:</w:t>
      </w:r>
    </w:p>
    <w:p w:rsidR="00BF328D" w:rsidRPr="00BF328D" w:rsidRDefault="00BF328D" w:rsidP="00B059F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as </w:t>
      </w: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gates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defined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the area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places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GUI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</w:t>
      </w:r>
    </w:p>
    <w:p w:rsidR="00BF328D" w:rsidRPr="00BF328D" w:rsidRDefault="00BF328D" w:rsidP="00B059F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JRE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time Environment.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additional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needed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ALU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Arithmetic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Unit</w:t>
      </w:r>
      <w:proofErr w:type="spellEnd"/>
    </w:p>
    <w:p w:rsidR="00BF328D" w:rsidRPr="00BF328D" w:rsidRDefault="00BF328D" w:rsidP="00B059F9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MVC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structuring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Dividing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three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parts,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controller.</w:t>
      </w:r>
    </w:p>
    <w:p w:rsidR="00547193" w:rsidRDefault="00170DF7" w:rsidP="00BF328D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7"/>
          <w:szCs w:val="27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1576070</wp:posOffset>
            </wp:positionV>
            <wp:extent cx="5756910" cy="4074160"/>
            <wp:effectExtent l="25400" t="0" r="889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1.3 </w:t>
      </w:r>
      <w:proofErr w:type="spellStart"/>
      <w:r w:rsidR="00BF328D" w:rsidRPr="00170DF7">
        <w:rPr>
          <w:rStyle w:val="Rubrik2Char"/>
          <w:color w:val="auto"/>
        </w:rPr>
        <w:t>References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gate: </w:t>
      </w:r>
      <w:hyperlink r:id="rId6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http://en.wikipedia.org/wiki/Logic_gate</w:t>
        </w:r>
      </w:hyperlink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ALU: </w:t>
      </w:r>
      <w:hyperlink r:id="rId7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http://sv.wikipedia.org/wiki/ALU</w:t>
        </w:r>
      </w:hyperlink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   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1Char"/>
          <w:color w:val="auto"/>
        </w:rPr>
        <w:t xml:space="preserve">2 </w:t>
      </w:r>
      <w:proofErr w:type="spellStart"/>
      <w:r w:rsidR="00BF328D" w:rsidRPr="00170DF7">
        <w:rPr>
          <w:rStyle w:val="Rubrik1Char"/>
          <w:color w:val="auto"/>
        </w:rPr>
        <w:t>Proposed</w:t>
      </w:r>
      <w:proofErr w:type="spellEnd"/>
      <w:r w:rsidR="00BF328D" w:rsidRPr="00170DF7">
        <w:rPr>
          <w:rStyle w:val="Rubrik1Char"/>
          <w:color w:val="auto"/>
        </w:rPr>
        <w:t xml:space="preserve"> system </w:t>
      </w:r>
      <w:proofErr w:type="spellStart"/>
      <w:r w:rsidR="00BF328D" w:rsidRPr="00170DF7">
        <w:rPr>
          <w:rStyle w:val="Rubrik1Char"/>
          <w:color w:val="auto"/>
        </w:rPr>
        <w:t>architecture</w:t>
      </w:r>
      <w:proofErr w:type="spellEnd"/>
      <w:r w:rsidR="00BF328D" w:rsidRPr="00170DF7">
        <w:rPr>
          <w:rStyle w:val="Rubrik1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In this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section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propose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high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level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architecture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170DF7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 </w:t>
      </w:r>
      <w:proofErr w:type="spellStart"/>
      <w:r w:rsidR="00BF328D" w:rsidRPr="00170DF7">
        <w:rPr>
          <w:rStyle w:val="Rubrik2Char"/>
          <w:color w:val="auto"/>
        </w:rPr>
        <w:t>Overview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uses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MVC-model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Manager,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delegates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work to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controller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providing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bridging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Our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fat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tested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r w:rsidR="00E067C5">
        <w:rPr>
          <w:rFonts w:ascii="Cambria" w:hAnsi="Cambria"/>
          <w:color w:val="000000"/>
          <w:sz w:val="22"/>
          <w:szCs w:val="22"/>
          <w:lang w:eastAsia="sv-SE"/>
        </w:rPr>
        <w:t>STAN</w:t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2.1.1 </w:t>
      </w:r>
      <w:proofErr w:type="spellStart"/>
      <w:r w:rsidR="00BF328D" w:rsidRPr="00170DF7">
        <w:rPr>
          <w:rStyle w:val="Rubrik2Char"/>
          <w:color w:val="auto"/>
        </w:rPr>
        <w:t>GUI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GUI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designed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be as easy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possible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retaining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sense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seriousness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center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stage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edited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decided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keep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thus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MainWindow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chooser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JTree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CenterStage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Area in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middle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managing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circuits/workspaces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tab-structure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Canvas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Placed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this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interact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action is to be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respective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master controller.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exception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first sent to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2.1.2 </w:t>
      </w:r>
      <w:proofErr w:type="spellStart"/>
      <w:r w:rsidR="00BF328D" w:rsidRPr="00170DF7">
        <w:rPr>
          <w:rStyle w:val="Rubrik2Char"/>
          <w:color w:val="auto"/>
        </w:rPr>
        <w:t>User-interaction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Creating new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etc.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However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most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interaction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mostly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right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mouseclicks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Canvas.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>2.1.3 Circuits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Circuits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basically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collections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gates.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circuit’s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purpose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manage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in the right order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ensure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correct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Pr="00170DF7" w:rsidRDefault="00BF328D" w:rsidP="00BF328D">
      <w:pPr>
        <w:spacing w:after="0"/>
        <w:rPr>
          <w:rStyle w:val="Rubrik2Char"/>
          <w:color w:val="auto"/>
        </w:rPr>
      </w:pPr>
      <w:r w:rsidRPr="00170DF7">
        <w:rPr>
          <w:rStyle w:val="Rubrik2Char"/>
          <w:color w:val="auto"/>
        </w:rPr>
        <w:t>2.1.4 Components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Components are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meat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inputs.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is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port of the gate it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sets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accordingly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advanced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features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detect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somewhere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back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themselves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extend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AbstractCircuitGate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template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the different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characteristics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gates. 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>2.1.5 Draw handling</w:t>
      </w:r>
      <w:r w:rsidRPr="00170DF7">
        <w:rPr>
          <w:rStyle w:val="Rubrik2Char"/>
          <w:color w:val="auto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changed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i.e.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moved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new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etc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 event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listens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picks up this event,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organizes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existing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Canvas.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delegated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dedicated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>2.1.6 Save format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script-like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standard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easy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but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also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 You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even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manually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since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just a list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One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said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2.2 Software </w:t>
      </w:r>
      <w:proofErr w:type="spellStart"/>
      <w:r w:rsidRPr="00170DF7">
        <w:rPr>
          <w:rStyle w:val="Rubrik2Char"/>
          <w:color w:val="auto"/>
        </w:rPr>
        <w:t>decomposition</w:t>
      </w:r>
      <w:proofErr w:type="spellEnd"/>
      <w:r w:rsidRPr="00170DF7">
        <w:rPr>
          <w:rStyle w:val="Rubrik2Char"/>
          <w:color w:val="auto"/>
        </w:rPr>
        <w:br/>
        <w:t>           2.2.1 General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Controller - Controller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package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controllers to bridge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handling multiple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Model.components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special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generator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constant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General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swing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View.draw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Draw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Main -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entry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B059F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IO - IO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10127A" w:rsidRPr="00170DF7" w:rsidRDefault="00BF328D" w:rsidP="00BF328D">
      <w:pPr>
        <w:spacing w:after="0"/>
        <w:rPr>
          <w:rStyle w:val="Rubrik2Char"/>
          <w:color w:val="auto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2.2.2 </w:t>
      </w:r>
      <w:proofErr w:type="spellStart"/>
      <w:r w:rsidRPr="00170DF7">
        <w:rPr>
          <w:rStyle w:val="Rubrik2Char"/>
          <w:color w:val="auto"/>
        </w:rPr>
        <w:t>Tiers</w:t>
      </w:r>
      <w:proofErr w:type="spellEnd"/>
      <w:r w:rsidRPr="00170DF7">
        <w:rPr>
          <w:rStyle w:val="Rubrik2Char"/>
          <w:color w:val="auto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tiers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170DF7">
        <w:rPr>
          <w:rStyle w:val="Rubrik2Char"/>
          <w:color w:val="auto"/>
        </w:rPr>
        <w:t>           2.2.3 Communication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2.2.4 </w:t>
      </w:r>
      <w:proofErr w:type="spellStart"/>
      <w:r w:rsidRPr="00170DF7">
        <w:rPr>
          <w:rStyle w:val="Rubrik2Char"/>
          <w:color w:val="auto"/>
        </w:rPr>
        <w:t>Decomposition</w:t>
      </w:r>
      <w:proofErr w:type="spellEnd"/>
      <w:r w:rsidRPr="00170DF7">
        <w:rPr>
          <w:rStyle w:val="Rubrik2Char"/>
          <w:color w:val="auto"/>
        </w:rPr>
        <w:t xml:space="preserve"> </w:t>
      </w:r>
      <w:proofErr w:type="spellStart"/>
      <w:r w:rsidRPr="00170DF7">
        <w:rPr>
          <w:rStyle w:val="Rubrik2Char"/>
          <w:color w:val="auto"/>
        </w:rPr>
        <w:t>into</w:t>
      </w:r>
      <w:proofErr w:type="spellEnd"/>
      <w:r w:rsidRPr="00170DF7">
        <w:rPr>
          <w:rStyle w:val="Rubrik2Char"/>
          <w:color w:val="auto"/>
        </w:rPr>
        <w:t xml:space="preserve"> subsystems 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subsystems are the file handling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clipboard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management.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2.2.5 </w:t>
      </w:r>
      <w:proofErr w:type="spellStart"/>
      <w:r w:rsidRPr="00170DF7">
        <w:rPr>
          <w:rStyle w:val="Rubrik2Char"/>
          <w:color w:val="auto"/>
        </w:rPr>
        <w:t>Layering</w:t>
      </w:r>
      <w:proofErr w:type="spellEnd"/>
    </w:p>
    <w:p w:rsidR="00BF328D" w:rsidRPr="00BF328D" w:rsidRDefault="00E83EE1" w:rsidP="00BF328D">
      <w:pPr>
        <w:spacing w:after="0"/>
        <w:rPr>
          <w:rFonts w:ascii="Cambria" w:hAnsi="Cambria"/>
          <w:color w:val="000000"/>
          <w:sz w:val="27"/>
          <w:szCs w:val="27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inline distT="0" distB="0" distL="0" distR="0">
            <wp:extent cx="5756910" cy="3503025"/>
            <wp:effectExtent l="2540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    2.2.6 </w:t>
      </w:r>
      <w:proofErr w:type="spellStart"/>
      <w:r w:rsidR="00BF328D" w:rsidRPr="00170DF7">
        <w:rPr>
          <w:rStyle w:val="Rubrik2Char"/>
          <w:color w:val="auto"/>
        </w:rPr>
        <w:t>Dependency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analysis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figure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above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STAN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eclipse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plugin has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analyse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internal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inside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2.3 </w:t>
      </w:r>
      <w:proofErr w:type="spellStart"/>
      <w:r w:rsidR="00BF328D" w:rsidRPr="00170DF7">
        <w:rPr>
          <w:rStyle w:val="Rubrik2Char"/>
          <w:color w:val="auto"/>
        </w:rPr>
        <w:t>Concurrency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issues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This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singlethreaded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>       2.4 Persistent data management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persistent data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stored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without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filename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extension.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exist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file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This is stored with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light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script-based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read by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2.5 Access </w:t>
      </w:r>
      <w:proofErr w:type="spellStart"/>
      <w:r w:rsidR="00BF328D" w:rsidRPr="00170DF7">
        <w:rPr>
          <w:rStyle w:val="Rubrik2Char"/>
          <w:color w:val="auto"/>
        </w:rPr>
        <w:t>control</w:t>
      </w:r>
      <w:proofErr w:type="spellEnd"/>
      <w:r w:rsidR="00BF328D" w:rsidRPr="00170DF7">
        <w:rPr>
          <w:rStyle w:val="Rubrik2Char"/>
          <w:color w:val="auto"/>
        </w:rPr>
        <w:t xml:space="preserve"> and </w:t>
      </w:r>
      <w:proofErr w:type="spellStart"/>
      <w:r w:rsidR="00BF328D" w:rsidRPr="00170DF7">
        <w:rPr>
          <w:rStyle w:val="Rubrik2Char"/>
          <w:color w:val="auto"/>
        </w:rPr>
        <w:t>security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2.6 </w:t>
      </w:r>
      <w:proofErr w:type="spellStart"/>
      <w:r w:rsidR="00BF328D" w:rsidRPr="00170DF7">
        <w:rPr>
          <w:rStyle w:val="Rubrik2Char"/>
          <w:color w:val="auto"/>
        </w:rPr>
        <w:t>Boundary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conditions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launched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a normal desktop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2.7 </w:t>
      </w:r>
      <w:proofErr w:type="spellStart"/>
      <w:r w:rsidR="00BF328D" w:rsidRPr="00170DF7">
        <w:rPr>
          <w:rStyle w:val="Rubrik2Char"/>
          <w:color w:val="auto"/>
        </w:rPr>
        <w:t>References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: </w:t>
      </w:r>
      <w:hyperlink r:id="rId9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http://en.wikipedia.org/wiki/Boolean_circuit</w:t>
        </w:r>
      </w:hyperlink>
    </w:p>
    <w:p w:rsidR="00BF328D" w:rsidRPr="00BF328D" w:rsidRDefault="00BF328D">
      <w:pPr>
        <w:rPr>
          <w:rFonts w:ascii="Cambria" w:hAnsi="Cambria"/>
        </w:rPr>
      </w:pPr>
    </w:p>
    <w:sectPr w:rsidR="00BF328D" w:rsidRPr="00BF328D" w:rsidSect="00CF0572">
      <w:footerReference w:type="default" r:id="rId10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jusskuggning-dekorfrg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282"/>
    </w:tblGrid>
    <w:tr w:rsidR="00CF0572">
      <w:tc>
        <w:tcPr>
          <w:tcW w:w="5000" w:type="pct"/>
          <w:shd w:val="clear" w:color="auto" w:fill="DBE5F1" w:themeFill="accent1" w:themeFillTint="33"/>
        </w:tcPr>
        <w:p w:rsidR="00CF0572" w:rsidRDefault="00CF0572">
          <w:pPr>
            <w:jc w:val="right"/>
          </w:pPr>
          <w:fldSimple w:instr="PAGE   \* MERGEFORMAT">
            <w:r w:rsidR="005E6FFC" w:rsidRPr="005E6FFC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CF0572" w:rsidRDefault="00CF0572">
    <w:pPr>
      <w:pStyle w:val="Sidfot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A92DF5"/>
    <w:multiLevelType w:val="multilevel"/>
    <w:tmpl w:val="9FB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E5A31"/>
    <w:multiLevelType w:val="multilevel"/>
    <w:tmpl w:val="05B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D6059"/>
    <w:multiLevelType w:val="multilevel"/>
    <w:tmpl w:val="147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328D"/>
    <w:rsid w:val="0010127A"/>
    <w:rsid w:val="00170DF7"/>
    <w:rsid w:val="00383511"/>
    <w:rsid w:val="004065AE"/>
    <w:rsid w:val="00504EF1"/>
    <w:rsid w:val="00547193"/>
    <w:rsid w:val="005E6FFC"/>
    <w:rsid w:val="005F632B"/>
    <w:rsid w:val="00AA061C"/>
    <w:rsid w:val="00B059F9"/>
    <w:rsid w:val="00BF328D"/>
    <w:rsid w:val="00C30A79"/>
    <w:rsid w:val="00CC0369"/>
    <w:rsid w:val="00CE189A"/>
    <w:rsid w:val="00CF0572"/>
    <w:rsid w:val="00E067C5"/>
    <w:rsid w:val="00E83E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Rubrik"/>
    <w:qFormat/>
    <w:rsid w:val="00977919"/>
  </w:style>
  <w:style w:type="paragraph" w:styleId="Rubrik1">
    <w:name w:val="heading 1"/>
    <w:basedOn w:val="Normal"/>
    <w:next w:val="Normal"/>
    <w:link w:val="Rubrik1Char"/>
    <w:uiPriority w:val="9"/>
    <w:qFormat/>
    <w:rsid w:val="0017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70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apple-style-span">
    <w:name w:val="apple-style-span"/>
    <w:basedOn w:val="Standardstycketypsnitt"/>
    <w:rsid w:val="00BF328D"/>
  </w:style>
  <w:style w:type="character" w:styleId="Hyperlnk">
    <w:name w:val="Hyperlink"/>
    <w:basedOn w:val="Standardstycketypsnitt"/>
    <w:uiPriority w:val="99"/>
    <w:rsid w:val="00BF328D"/>
    <w:rPr>
      <w:color w:val="0000FF"/>
      <w:u w:val="single"/>
    </w:rPr>
  </w:style>
  <w:style w:type="character" w:styleId="AnvndHyperlnk">
    <w:name w:val="FollowedHyperlink"/>
    <w:basedOn w:val="Standardstycketypsnitt"/>
    <w:uiPriority w:val="99"/>
    <w:rsid w:val="00BF328D"/>
    <w:rPr>
      <w:color w:val="0000FF"/>
      <w:u w:val="single"/>
    </w:rPr>
  </w:style>
  <w:style w:type="character" w:customStyle="1" w:styleId="Rubrik1Char">
    <w:name w:val="Rubrik 1 Char"/>
    <w:basedOn w:val="Standardstycketypsnitt"/>
    <w:link w:val="Rubrik1"/>
    <w:uiPriority w:val="9"/>
    <w:rsid w:val="00170D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70DF7"/>
    <w:pPr>
      <w:spacing w:line="276" w:lineRule="auto"/>
      <w:outlineLvl w:val="9"/>
    </w:pPr>
    <w:rPr>
      <w:color w:val="365F91" w:themeColor="accent1" w:themeShade="BF"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170DF7"/>
    <w:pPr>
      <w:spacing w:before="120" w:after="0"/>
    </w:pPr>
    <w:rPr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170DF7"/>
    <w:pPr>
      <w:spacing w:after="0"/>
      <w:ind w:left="240"/>
    </w:pPr>
    <w:rPr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CE189A"/>
    <w:pPr>
      <w:spacing w:after="0"/>
      <w:ind w:firstLine="240"/>
    </w:pPr>
    <w:rPr>
      <w:b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170DF7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170DF7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170DF7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170DF7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170DF7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170DF7"/>
    <w:pPr>
      <w:spacing w:after="0"/>
      <w:ind w:left="1920"/>
    </w:pPr>
    <w:rPr>
      <w:sz w:val="20"/>
      <w:szCs w:val="20"/>
    </w:rPr>
  </w:style>
  <w:style w:type="paragraph" w:customStyle="1" w:styleId="Formatmall1">
    <w:name w:val="Formatmall1"/>
    <w:basedOn w:val="Rubrik"/>
    <w:qFormat/>
    <w:rsid w:val="00170DF7"/>
    <w:rPr>
      <w:rFonts w:ascii="Cambria" w:hAnsi="Cambria"/>
      <w:color w:val="000000"/>
      <w:sz w:val="22"/>
      <w:szCs w:val="22"/>
      <w:lang w:eastAsia="sv-SE"/>
    </w:rPr>
  </w:style>
  <w:style w:type="paragraph" w:customStyle="1" w:styleId="Formatmall2">
    <w:name w:val="Formatmall2"/>
    <w:basedOn w:val="Rubrik"/>
    <w:autoRedefine/>
    <w:qFormat/>
    <w:rsid w:val="00170DF7"/>
    <w:rPr>
      <w:rFonts w:ascii="Cambria" w:hAnsi="Cambria"/>
      <w:color w:val="000000"/>
      <w:sz w:val="22"/>
      <w:szCs w:val="22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170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170DF7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ypsnitt"/>
    <w:link w:val="Rubrik2"/>
    <w:uiPriority w:val="9"/>
    <w:rsid w:val="00170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semiHidden/>
    <w:unhideWhenUsed/>
    <w:rsid w:val="00CF0572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CF0572"/>
  </w:style>
  <w:style w:type="paragraph" w:styleId="Sidfot">
    <w:name w:val="footer"/>
    <w:basedOn w:val="Normal"/>
    <w:link w:val="SidfotChar"/>
    <w:uiPriority w:val="99"/>
    <w:semiHidden/>
    <w:unhideWhenUsed/>
    <w:rsid w:val="00CF0572"/>
    <w:pPr>
      <w:tabs>
        <w:tab w:val="center" w:pos="4703"/>
        <w:tab w:val="right" w:pos="9406"/>
      </w:tabs>
      <w:spacing w:after="0"/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CF0572"/>
  </w:style>
  <w:style w:type="table" w:styleId="Ljusskuggning-dekorfrg1">
    <w:name w:val="Light Shading Accent 1"/>
    <w:basedOn w:val="Normaltabell"/>
    <w:uiPriority w:val="60"/>
    <w:rsid w:val="00CF0572"/>
    <w:pPr>
      <w:spacing w:after="0"/>
    </w:pPr>
    <w:rPr>
      <w:rFonts w:eastAsiaTheme="minorEastAsia"/>
      <w:color w:val="365F91" w:themeColor="accent1" w:themeShade="BF"/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n.wikipedia.org/wiki/Logic_gate" TargetMode="External"/><Relationship Id="rId7" Type="http://schemas.openxmlformats.org/officeDocument/2006/relationships/hyperlink" Target="http://sv.wikipedia.org/wiki/ALU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Boolean_circuit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95E"/>
    <w:rsid w:val="004A495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customStyle="1" w:styleId="70CABABD15C9CB4290EC8ADD0DABB129">
    <w:name w:val="70CABABD15C9CB4290EC8ADD0DABB129"/>
    <w:rsid w:val="004A495E"/>
  </w:style>
  <w:style w:type="paragraph" w:customStyle="1" w:styleId="5481CE5204A5F24E9CE1B2F69CEC57AC">
    <w:name w:val="5481CE5204A5F24E9CE1B2F69CEC57AC"/>
    <w:rsid w:val="004A495E"/>
  </w:style>
  <w:style w:type="paragraph" w:customStyle="1" w:styleId="E8864E99B1D6DD4F9283D0EC9A716211">
    <w:name w:val="E8864E99B1D6DD4F9283D0EC9A716211"/>
    <w:rsid w:val="004A495E"/>
  </w:style>
  <w:style w:type="paragraph" w:customStyle="1" w:styleId="6C59C7391CFE07449308489618C8519C">
    <w:name w:val="6C59C7391CFE07449308489618C8519C"/>
    <w:rsid w:val="004A495E"/>
  </w:style>
  <w:style w:type="paragraph" w:customStyle="1" w:styleId="65C9F6126965DA44BAA1612729E7FD1A">
    <w:name w:val="65C9F6126965DA44BAA1612729E7FD1A"/>
    <w:rsid w:val="004A495E"/>
  </w:style>
  <w:style w:type="paragraph" w:customStyle="1" w:styleId="4B7952F9B2F80646BCFCD394B8A747E1">
    <w:name w:val="4B7952F9B2F80646BCFCD394B8A747E1"/>
    <w:rsid w:val="004A49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907</Words>
  <Characters>5174</Characters>
  <Application>Microsoft Word 12.0.0</Application>
  <DocSecurity>0</DocSecurity>
  <Lines>43</Lines>
  <Paragraphs>10</Paragraphs>
  <ScaleCrop>false</ScaleCrop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anton lin</cp:lastModifiedBy>
  <cp:revision>9</cp:revision>
  <dcterms:created xsi:type="dcterms:W3CDTF">2011-05-23T13:58:00Z</dcterms:created>
  <dcterms:modified xsi:type="dcterms:W3CDTF">2011-05-25T15:52:00Z</dcterms:modified>
</cp:coreProperties>
</file>