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F0" w:rsidRDefault="00A317F0" w:rsidP="00A317F0">
      <w:pPr>
        <w:pStyle w:val="ListParagraph"/>
        <w:numPr>
          <w:ilvl w:val="0"/>
          <w:numId w:val="1"/>
        </w:numPr>
      </w:pPr>
      <w:r>
        <w:t>Explain the need of Flume.</w:t>
      </w:r>
    </w:p>
    <w:p w:rsidR="006E46E5" w:rsidRDefault="00A317F0" w:rsidP="00A317F0">
      <w:r>
        <w:t>Apache Flume is a tool ingestion mechanism for collecting aggregating and transporting large amounts of streaming data suc</w:t>
      </w:r>
      <w:r>
        <w:t>h as log files, events etc. F</w:t>
      </w:r>
      <w:r>
        <w:t>rom various sourc</w:t>
      </w:r>
      <w:r>
        <w:t xml:space="preserve">es to a centralized data store. </w:t>
      </w:r>
      <w:r>
        <w:t>Flume is a highly reliable, distributed, and configurable tool. It is principally designed t</w:t>
      </w:r>
      <w:r>
        <w:t>o copy streaming data, log data</w:t>
      </w:r>
      <w:r>
        <w:t xml:space="preserve"> from various web servers to HDFS.</w:t>
      </w:r>
    </w:p>
    <w:p w:rsidR="00A317F0" w:rsidRDefault="00A317F0" w:rsidP="00A317F0">
      <w:r>
        <w:t xml:space="preserve">Assume an e-commerce web application wants to analyze the customer behavior from a particular region. To do so, they would need to move the available log data in to Hadoop for analysis. Here, </w:t>
      </w:r>
      <w:r>
        <w:t>Apache Flume comes to our use</w:t>
      </w:r>
      <w:r>
        <w:t>.</w:t>
      </w:r>
      <w:r>
        <w:t xml:space="preserve"> </w:t>
      </w:r>
      <w:r>
        <w:t>Flume is used to move the log data generated by application servers into HDFS at a higher speed.</w:t>
      </w:r>
    </w:p>
    <w:p w:rsidR="00A317F0" w:rsidRDefault="00A317F0" w:rsidP="00A317F0">
      <w:pPr>
        <w:pStyle w:val="ListParagraph"/>
        <w:numPr>
          <w:ilvl w:val="0"/>
          <w:numId w:val="1"/>
        </w:numPr>
      </w:pPr>
      <w:r>
        <w:t>Explain the working of Flume and its components in brief.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 xml:space="preserve">Event: 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A byte payload with optional string headers that represent the unit of data that Flume can transport from </w:t>
      </w:r>
      <w:proofErr w:type="spellStart"/>
      <w:proofErr w:type="gramStart"/>
      <w:r w:rsidRPr="004056AD">
        <w:rPr>
          <w:rFonts w:ascii="Arial" w:eastAsia="Times New Roman" w:hAnsi="Arial" w:cs="Arial"/>
          <w:color w:val="222222"/>
          <w:sz w:val="23"/>
          <w:szCs w:val="23"/>
        </w:rPr>
        <w:t>it’s</w:t>
      </w:r>
      <w:proofErr w:type="spellEnd"/>
      <w:proofErr w:type="gramEnd"/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point of origination to </w:t>
      </w:r>
      <w:proofErr w:type="spellStart"/>
      <w:r w:rsidRPr="004056AD">
        <w:rPr>
          <w:rFonts w:ascii="Arial" w:eastAsia="Times New Roman" w:hAnsi="Arial" w:cs="Arial"/>
          <w:color w:val="222222"/>
          <w:sz w:val="23"/>
          <w:szCs w:val="23"/>
        </w:rPr>
        <w:t>it’s</w:t>
      </w:r>
      <w:proofErr w:type="spellEnd"/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final destination.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>Flow: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Movement of events from the point of origin to their final destination is considered a data flow, or simply flow. This is not a rigorous definition and is used only at a high level for description purposes. 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 xml:space="preserve">Client: 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An interface implementation that operates at the point of origin of events and delivers them to a Flume agent. Clients typically operate in the process space of the application they are consuming data from. For example, </w:t>
      </w:r>
      <w:r w:rsidRPr="004056AD">
        <w:rPr>
          <w:rFonts w:ascii="Arial" w:eastAsia="Times New Roman" w:hAnsi="Arial" w:cs="Arial"/>
          <w:i/>
          <w:iCs/>
          <w:color w:val="222222"/>
          <w:sz w:val="23"/>
          <w:szCs w:val="23"/>
        </w:rPr>
        <w:t xml:space="preserve">Flume Log4j </w:t>
      </w:r>
      <w:proofErr w:type="spellStart"/>
      <w:r w:rsidRPr="004056AD">
        <w:rPr>
          <w:rFonts w:ascii="Arial" w:eastAsia="Times New Roman" w:hAnsi="Arial" w:cs="Arial"/>
          <w:i/>
          <w:iCs/>
          <w:color w:val="222222"/>
          <w:sz w:val="23"/>
          <w:szCs w:val="23"/>
        </w:rPr>
        <w:t>Appender</w:t>
      </w:r>
      <w:proofErr w:type="spellEnd"/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is a client.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>Agent: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An independent process that hosts flume components such as sources, channels and sinks, and thus has the ability to receive, store and forward events to their next-hop destination. 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>Source: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An interface implementation that can consume events delivered to it via a specific mechanism. For example, an Avro source is a source implementation that can be used to receive Avro events from clients or other agents in the flow. When a source receives an event, it hands it over to one or more channels.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>Channel: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A transient store for events, where events are delivered to the channel via sources operating within the agent. An event put in a channel stays in that channel until a sink removes it for further transport. An example of channel is the JDBC channel that uses a file-system backed embedded database to persist the events until they are removed by a sink. Channels play an important role in ensuring durability of the flows.</w:t>
      </w:r>
    </w:p>
    <w:p w:rsidR="004056AD" w:rsidRPr="004056AD" w:rsidRDefault="004056AD" w:rsidP="004056A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4056AD">
        <w:rPr>
          <w:rFonts w:ascii="Arial" w:eastAsia="Times New Roman" w:hAnsi="Arial" w:cs="Arial"/>
          <w:b/>
          <w:bCs/>
          <w:color w:val="222222"/>
          <w:sz w:val="23"/>
          <w:szCs w:val="23"/>
        </w:rPr>
        <w:t>Sink: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An interface implementation that can remove events from a channel and transmit them to the next agent in the flow, or to the event’s final destination. Sinks that transmit the event to </w:t>
      </w:r>
      <w:proofErr w:type="spellStart"/>
      <w:proofErr w:type="gramStart"/>
      <w:r w:rsidRPr="004056AD">
        <w:rPr>
          <w:rFonts w:ascii="Arial" w:eastAsia="Times New Roman" w:hAnsi="Arial" w:cs="Arial"/>
          <w:color w:val="222222"/>
          <w:sz w:val="23"/>
          <w:szCs w:val="23"/>
        </w:rPr>
        <w:t>it’s</w:t>
      </w:r>
      <w:proofErr w:type="spellEnd"/>
      <w:proofErr w:type="gramEnd"/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final destination are also known as terminal sinks. The </w:t>
      </w:r>
      <w:r w:rsidRPr="004056AD">
        <w:rPr>
          <w:rFonts w:ascii="Arial" w:eastAsia="Times New Roman" w:hAnsi="Arial" w:cs="Arial"/>
          <w:i/>
          <w:iCs/>
          <w:color w:val="222222"/>
          <w:sz w:val="23"/>
          <w:szCs w:val="23"/>
        </w:rPr>
        <w:t>Flume HDFS sink</w:t>
      </w:r>
      <w:r w:rsidRPr="004056AD">
        <w:rPr>
          <w:rFonts w:ascii="Arial" w:eastAsia="Times New Roman" w:hAnsi="Arial" w:cs="Arial"/>
          <w:color w:val="222222"/>
          <w:sz w:val="23"/>
          <w:szCs w:val="23"/>
        </w:rPr>
        <w:t xml:space="preserve"> is an example of a terminal sink. Whereas the Flume Avro sink is an example of a regular sink that can transmit messages to other agents that are running an Avro source.</w:t>
      </w:r>
    </w:p>
    <w:p w:rsidR="00A317F0" w:rsidRDefault="00A317F0" w:rsidP="00A317F0">
      <w:bookmarkStart w:id="0" w:name="_GoBack"/>
      <w:bookmarkEnd w:id="0"/>
    </w:p>
    <w:sectPr w:rsidR="00A3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F1F89"/>
    <w:multiLevelType w:val="multilevel"/>
    <w:tmpl w:val="E57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24C61"/>
    <w:multiLevelType w:val="hybridMultilevel"/>
    <w:tmpl w:val="3BBE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F2"/>
    <w:rsid w:val="004056AD"/>
    <w:rsid w:val="006E46E5"/>
    <w:rsid w:val="00A317F0"/>
    <w:rsid w:val="00E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E5F10-01CC-4D7F-A471-A5571139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2017-04-03T08:50:00Z</dcterms:created>
  <dcterms:modified xsi:type="dcterms:W3CDTF">2017-04-03T10:46:00Z</dcterms:modified>
</cp:coreProperties>
</file>