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pStyle w:val="Heading2"/>
        <w:contextualSpacing w:val="0"/>
      </w:pPr>
      <w:bookmarkStart w:id="0" w:colFirst="0" w:name="h.aceb4x3lc70" w:colLast="0"/>
      <w:bookmarkEnd w:id="0"/>
      <w:r w:rsidRPr="00000000" w:rsidR="00000000" w:rsidDel="00000000">
        <w:rPr>
          <w:u w:val="single"/>
          <w:rtl w:val="0"/>
        </w:rPr>
        <w:t xml:space="preserve">Currency Converter - ASP.Net MVC Application</w:t>
      </w:r>
    </w:p>
    <w:p w:rsidP="00000000" w:rsidRPr="00000000" w:rsidR="00000000" w:rsidDel="00000000" w:rsidRDefault="00000000">
      <w:pPr>
        <w:pStyle w:val="Heading3"/>
        <w:contextualSpacing w:val="0"/>
      </w:pPr>
      <w:bookmarkStart w:id="1" w:colFirst="0" w:name="h.gtn1bjmc0zs0" w:colLast="0"/>
      <w:bookmarkEnd w:id="1"/>
      <w:r w:rsidRPr="00000000" w:rsidR="00000000" w:rsidDel="00000000">
        <w:rPr>
          <w:rtl w:val="0"/>
        </w:rPr>
        <w:t xml:space="preserve">Problem Statement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Create a MVC based Web Application which can be used to manage currency rates. SQL Server Express will be used as the database, and use Entity framework with Edmx files for data manipulation.</w:t>
      </w:r>
    </w:p>
    <w:p w:rsidP="00000000" w:rsidRPr="00000000" w:rsidR="00000000" w:rsidDel="00000000" w:rsidRDefault="00000000">
      <w:pPr>
        <w:contextualSpacing w:val="0"/>
      </w:pPr>
      <w:r w:rsidRPr="00000000" w:rsidR="00000000" w:rsidDel="00000000">
        <w:rPr>
          <w:rtl w:val="0"/>
        </w:rPr>
        <w:t xml:space="preserve">The user will be able to: </w:t>
      </w:r>
    </w:p>
    <w:p w:rsidP="00000000" w:rsidRPr="00000000" w:rsidR="00000000" w:rsidDel="00000000" w:rsidRDefault="00000000">
      <w:pPr>
        <w:numPr>
          <w:ilvl w:val="0"/>
          <w:numId w:val="3"/>
        </w:numPr>
        <w:ind w:left="720" w:hanging="359"/>
        <w:contextualSpacing w:val="1"/>
        <w:rPr>
          <w:u w:val="none"/>
        </w:rPr>
      </w:pPr>
      <w:r w:rsidRPr="00000000" w:rsidR="00000000" w:rsidDel="00000000">
        <w:rPr>
          <w:rtl w:val="0"/>
        </w:rPr>
        <w:t xml:space="preserve">View the list of currency conversion rates. </w:t>
      </w:r>
    </w:p>
    <w:p w:rsidP="00000000" w:rsidRPr="00000000" w:rsidR="00000000" w:rsidDel="00000000" w:rsidRDefault="00000000">
      <w:pPr>
        <w:numPr>
          <w:ilvl w:val="1"/>
          <w:numId w:val="3"/>
        </w:numPr>
        <w:ind w:left="1440" w:hanging="359"/>
        <w:contextualSpacing w:val="1"/>
        <w:rPr>
          <w:u w:val="none"/>
        </w:rPr>
      </w:pPr>
      <w:r w:rsidRPr="00000000" w:rsidR="00000000" w:rsidDel="00000000">
        <w:rPr>
          <w:rtl w:val="0"/>
        </w:rPr>
        <w:t xml:space="preserve">07/03/2014 - INR - 0.05 - Edit</w:t>
      </w:r>
    </w:p>
    <w:p w:rsidP="00000000" w:rsidRPr="00000000" w:rsidR="00000000" w:rsidDel="00000000" w:rsidRDefault="00000000">
      <w:pPr>
        <w:numPr>
          <w:ilvl w:val="1"/>
          <w:numId w:val="3"/>
        </w:numPr>
        <w:ind w:left="1440" w:hanging="359"/>
        <w:contextualSpacing w:val="1"/>
        <w:rPr>
          <w:u w:val="none"/>
        </w:rPr>
      </w:pPr>
      <w:r w:rsidRPr="00000000" w:rsidR="00000000" w:rsidDel="00000000">
        <w:rPr>
          <w:rtl w:val="0"/>
        </w:rPr>
        <w:t xml:space="preserve">07/03/2014 - AUD - 2 - Edit</w:t>
      </w:r>
    </w:p>
    <w:p w:rsidP="00000000" w:rsidRPr="00000000" w:rsidR="00000000" w:rsidDel="00000000" w:rsidRDefault="00000000">
      <w:pPr>
        <w:numPr>
          <w:ilvl w:val="1"/>
          <w:numId w:val="3"/>
        </w:numPr>
        <w:ind w:left="1440" w:hanging="359"/>
        <w:contextualSpacing w:val="1"/>
        <w:rPr>
          <w:u w:val="none"/>
        </w:rPr>
      </w:pPr>
      <w:r w:rsidRPr="00000000" w:rsidR="00000000" w:rsidDel="00000000">
        <w:rPr>
          <w:rtl w:val="0"/>
        </w:rPr>
        <w:t xml:space="preserve">07/03/2014 - JPY - 3 - Edit</w:t>
      </w:r>
    </w:p>
    <w:p w:rsidP="00000000" w:rsidRPr="00000000" w:rsidR="00000000" w:rsidDel="00000000" w:rsidRDefault="00000000">
      <w:pPr>
        <w:numPr>
          <w:ilvl w:val="0"/>
          <w:numId w:val="3"/>
        </w:numPr>
        <w:ind w:left="720" w:hanging="359"/>
        <w:contextualSpacing w:val="1"/>
        <w:rPr>
          <w:u w:val="none"/>
        </w:rPr>
      </w:pPr>
      <w:r w:rsidRPr="00000000" w:rsidR="00000000" w:rsidDel="00000000">
        <w:rPr>
          <w:rtl w:val="0"/>
        </w:rPr>
        <w:t xml:space="preserve">Create a new entry for a currency conversion.</w:t>
      </w:r>
    </w:p>
    <w:p w:rsidP="00000000" w:rsidRPr="00000000" w:rsidR="00000000" w:rsidDel="00000000" w:rsidRDefault="00000000">
      <w:pPr>
        <w:numPr>
          <w:ilvl w:val="1"/>
          <w:numId w:val="3"/>
        </w:numPr>
        <w:ind w:left="1440" w:hanging="359"/>
        <w:contextualSpacing w:val="1"/>
        <w:rPr>
          <w:u w:val="none"/>
        </w:rPr>
      </w:pPr>
      <w:r w:rsidRPr="00000000" w:rsidR="00000000" w:rsidDel="00000000">
        <w:rPr>
          <w:rtl w:val="0"/>
        </w:rPr>
        <w:t xml:space="preserve">E.g. Let’s say they enter a new currency GBP. The add entry fields will have three fields. </w:t>
      </w:r>
    </w:p>
    <w:p w:rsidP="00000000" w:rsidRPr="00000000" w:rsidR="00000000" w:rsidDel="00000000" w:rsidRDefault="00000000">
      <w:pPr>
        <w:numPr>
          <w:ilvl w:val="2"/>
          <w:numId w:val="3"/>
        </w:numPr>
        <w:ind w:left="2160" w:hanging="359"/>
        <w:contextualSpacing w:val="1"/>
        <w:rPr>
          <w:u w:val="none"/>
        </w:rPr>
      </w:pPr>
      <w:r w:rsidRPr="00000000" w:rsidR="00000000" w:rsidDel="00000000">
        <w:rPr>
          <w:rtl w:val="0"/>
        </w:rPr>
        <w:t xml:space="preserve">Date : 07/03/2014</w:t>
      </w:r>
    </w:p>
    <w:p w:rsidP="00000000" w:rsidRPr="00000000" w:rsidR="00000000" w:rsidDel="00000000" w:rsidRDefault="00000000">
      <w:pPr>
        <w:numPr>
          <w:ilvl w:val="2"/>
          <w:numId w:val="3"/>
        </w:numPr>
        <w:ind w:left="2160" w:hanging="359"/>
        <w:contextualSpacing w:val="1"/>
        <w:rPr>
          <w:u w:val="none"/>
        </w:rPr>
      </w:pPr>
      <w:r w:rsidRPr="00000000" w:rsidR="00000000" w:rsidDel="00000000">
        <w:rPr>
          <w:rtl w:val="0"/>
        </w:rPr>
        <w:t xml:space="preserve">Currency : GBP</w:t>
      </w:r>
    </w:p>
    <w:p w:rsidP="00000000" w:rsidRPr="00000000" w:rsidR="00000000" w:rsidDel="00000000" w:rsidRDefault="00000000">
      <w:pPr>
        <w:numPr>
          <w:ilvl w:val="2"/>
          <w:numId w:val="3"/>
        </w:numPr>
        <w:ind w:left="2160" w:hanging="359"/>
        <w:contextualSpacing w:val="1"/>
        <w:rPr>
          <w:u w:val="none"/>
        </w:rPr>
      </w:pPr>
      <w:r w:rsidRPr="00000000" w:rsidR="00000000" w:rsidDel="00000000">
        <w:rPr>
          <w:rtl w:val="0"/>
        </w:rPr>
        <w:t xml:space="preserve">Value : 2</w:t>
      </w:r>
    </w:p>
    <w:p w:rsidP="00000000" w:rsidRPr="00000000" w:rsidR="00000000" w:rsidDel="00000000" w:rsidRDefault="00000000">
      <w:pPr>
        <w:numPr>
          <w:ilvl w:val="0"/>
          <w:numId w:val="3"/>
        </w:numPr>
        <w:ind w:left="720" w:hanging="359"/>
        <w:contextualSpacing w:val="1"/>
        <w:rPr>
          <w:u w:val="none"/>
        </w:rPr>
      </w:pPr>
      <w:r w:rsidRPr="00000000" w:rsidR="00000000" w:rsidDel="00000000">
        <w:rPr>
          <w:rtl w:val="0"/>
        </w:rPr>
        <w:t xml:space="preserve">Edit a existing entry.</w:t>
      </w:r>
    </w:p>
    <w:p w:rsidP="00000000" w:rsidRPr="00000000" w:rsidR="00000000" w:rsidDel="00000000" w:rsidRDefault="00000000">
      <w:pPr>
        <w:numPr>
          <w:ilvl w:val="0"/>
          <w:numId w:val="3"/>
        </w:numPr>
        <w:ind w:left="720" w:hanging="359"/>
        <w:contextualSpacing w:val="1"/>
        <w:rPr>
          <w:u w:val="none"/>
        </w:rPr>
      </w:pPr>
      <w:r w:rsidRPr="00000000" w:rsidR="00000000" w:rsidDel="00000000">
        <w:rPr>
          <w:rtl w:val="0"/>
        </w:rPr>
        <w:t xml:space="preserve">Delete a entry.</w:t>
      </w:r>
    </w:p>
    <w:p w:rsidP="00000000" w:rsidRPr="00000000" w:rsidR="00000000" w:rsidDel="00000000" w:rsidRDefault="00000000">
      <w:pPr>
        <w:pStyle w:val="Heading3"/>
        <w:contextualSpacing w:val="0"/>
      </w:pPr>
      <w:bookmarkStart w:id="2" w:colFirst="0" w:name="h.2ixmwtlv1pzu" w:colLast="0"/>
      <w:bookmarkEnd w:id="2"/>
      <w:r w:rsidRPr="00000000" w:rsidR="00000000" w:rsidDel="00000000">
        <w:rPr>
          <w:rFonts w:cs="Arial" w:hAnsi="Arial" w:eastAsia="Arial" w:ascii="Arial"/>
          <w:b w:val="0"/>
          <w:color w:val="000000"/>
          <w:sz w:val="22"/>
          <w:rtl w:val="0"/>
        </w:rPr>
        <w:t xml:space="preserve">The following diagrams may be helpful.</w:t>
      </w:r>
    </w:p>
    <w:p w:rsidP="00000000" w:rsidRPr="00000000" w:rsidR="00000000" w:rsidDel="00000000" w:rsidRDefault="00000000">
      <w:pPr>
        <w:pStyle w:val="Heading3"/>
        <w:contextualSpacing w:val="0"/>
      </w:pPr>
      <w:bookmarkStart w:id="3" w:colFirst="0" w:name="h.icy20b87ykfl" w:colLast="0"/>
      <w:bookmarkEnd w:id="3"/>
      <w:r w:rsidRPr="00000000" w:rsidR="00000000" w:rsidDel="00000000">
        <w:rPr>
          <w:rtl w:val="0"/>
        </w:rPr>
        <w:t xml:space="preserve">Usecase Diagram</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drawing>
          <wp:inline distR="114300" distT="114300" distB="114300" distL="114300">
            <wp:extent cy="1462088" cx="4054856"/>
            <wp:effectExtent t="0" b="0" r="0" l="0"/>
            <wp:docPr id="1" name="image02.png"/>
            <a:graphic>
              <a:graphicData uri="http://schemas.openxmlformats.org/drawingml/2006/picture">
                <pic:pic>
                  <pic:nvPicPr>
                    <pic:cNvPr id="0" name="image02.png"/>
                    <pic:cNvPicPr preferRelativeResize="0"/>
                  </pic:nvPicPr>
                  <pic:blipFill>
                    <a:blip r:embed="rId5"/>
                    <a:srcRect t="0" b="0" r="0" l="0"/>
                    <a:stretch>
                      <a:fillRect/>
                    </a:stretch>
                  </pic:blipFill>
                  <pic:spPr>
                    <a:xfrm>
                      <a:off y="0" x="0"/>
                      <a:ext cy="1462088" cx="4054856"/>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3"/>
        <w:contextualSpacing w:val="0"/>
      </w:pPr>
      <w:bookmarkStart w:id="4" w:colFirst="0" w:name="h.s1cvdpo7wmud" w:colLast="0"/>
      <w:bookmarkEnd w:id="4"/>
      <w:r w:rsidRPr="00000000" w:rsidR="00000000" w:rsidDel="00000000">
        <w:rPr>
          <w:rtl w:val="0"/>
        </w:rPr>
        <w:t xml:space="preserve">Component Diagram</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drawing>
          <wp:inline distR="114300" distT="114300" distB="114300" distL="114300">
            <wp:extent cy="2900363" cx="2477393"/>
            <wp:effectExtent t="0" b="0" r="0" l="0"/>
            <wp:docPr id="2" name="image03.png"/>
            <a:graphic>
              <a:graphicData uri="http://schemas.openxmlformats.org/drawingml/2006/picture">
                <pic:pic>
                  <pic:nvPicPr>
                    <pic:cNvPr id="0" name="image03.png"/>
                    <pic:cNvPicPr preferRelativeResize="0"/>
                  </pic:nvPicPr>
                  <pic:blipFill>
                    <a:blip r:embed="rId6"/>
                    <a:srcRect t="0" b="0" r="0" l="0"/>
                    <a:stretch>
                      <a:fillRect/>
                    </a:stretch>
                  </pic:blipFill>
                  <pic:spPr>
                    <a:xfrm>
                      <a:off y="0" x="0"/>
                      <a:ext cy="2900363" cx="2477393"/>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3"/>
        <w:contextualSpacing w:val="0"/>
      </w:pPr>
      <w:bookmarkStart w:id="5" w:colFirst="0" w:name="h.f3uicuqod2xs" w:colLast="0"/>
      <w:bookmarkEnd w:id="5"/>
      <w:r w:rsidRPr="00000000" w:rsidR="00000000" w:rsidDel="00000000">
        <w:rPr>
          <w:rtl w:val="0"/>
        </w:rPr>
        <w:t xml:space="preserve">Software:</w:t>
      </w:r>
    </w:p>
    <w:p w:rsidP="00000000" w:rsidRPr="00000000" w:rsidR="00000000" w:rsidDel="00000000" w:rsidRDefault="00000000">
      <w:pPr>
        <w:numPr>
          <w:ilvl w:val="0"/>
          <w:numId w:val="2"/>
        </w:numPr>
        <w:ind w:left="720" w:hanging="359"/>
        <w:contextualSpacing w:val="1"/>
        <w:rPr>
          <w:u w:val="none"/>
        </w:rPr>
      </w:pPr>
      <w:r w:rsidRPr="00000000" w:rsidR="00000000" w:rsidDel="00000000">
        <w:rPr>
          <w:rtl w:val="0"/>
        </w:rPr>
        <w:t xml:space="preserve">Front-end technology</w:t>
      </w:r>
    </w:p>
    <w:p w:rsidP="00000000" w:rsidRPr="00000000" w:rsidR="00000000" w:rsidDel="00000000" w:rsidRDefault="00000000">
      <w:pPr>
        <w:numPr>
          <w:ilvl w:val="1"/>
          <w:numId w:val="2"/>
        </w:numPr>
        <w:ind w:left="1440" w:hanging="359"/>
        <w:contextualSpacing w:val="1"/>
        <w:rPr>
          <w:u w:val="none"/>
        </w:rPr>
      </w:pPr>
      <w:r w:rsidRPr="00000000" w:rsidR="00000000" w:rsidDel="00000000">
        <w:rPr>
          <w:rtl w:val="0"/>
        </w:rPr>
        <w:t xml:space="preserve">ASP.Net MVC</w:t>
      </w:r>
    </w:p>
    <w:p w:rsidP="00000000" w:rsidRPr="00000000" w:rsidR="00000000" w:rsidDel="00000000" w:rsidRDefault="00000000">
      <w:pPr>
        <w:numPr>
          <w:ilvl w:val="0"/>
          <w:numId w:val="2"/>
        </w:numPr>
        <w:ind w:left="720" w:hanging="359"/>
        <w:contextualSpacing w:val="1"/>
        <w:rPr>
          <w:u w:val="none"/>
        </w:rPr>
      </w:pPr>
      <w:r w:rsidRPr="00000000" w:rsidR="00000000" w:rsidDel="00000000">
        <w:rPr>
          <w:rtl w:val="0"/>
        </w:rPr>
        <w:t xml:space="preserve">Middle Tier</w:t>
      </w:r>
    </w:p>
    <w:p w:rsidP="00000000" w:rsidRPr="00000000" w:rsidR="00000000" w:rsidDel="00000000" w:rsidRDefault="00000000">
      <w:pPr>
        <w:numPr>
          <w:ilvl w:val="1"/>
          <w:numId w:val="2"/>
        </w:numPr>
        <w:ind w:left="1440" w:hanging="359"/>
        <w:contextualSpacing w:val="1"/>
        <w:rPr>
          <w:u w:val="none"/>
        </w:rPr>
      </w:pPr>
      <w:r w:rsidRPr="00000000" w:rsidR="00000000" w:rsidDel="00000000">
        <w:rPr>
          <w:rtl w:val="0"/>
        </w:rPr>
        <w:t xml:space="preserve">Entity Framework</w:t>
      </w:r>
    </w:p>
    <w:p w:rsidP="00000000" w:rsidRPr="00000000" w:rsidR="00000000" w:rsidDel="00000000" w:rsidRDefault="00000000">
      <w:pPr>
        <w:numPr>
          <w:ilvl w:val="0"/>
          <w:numId w:val="2"/>
        </w:numPr>
        <w:ind w:left="720" w:hanging="359"/>
        <w:contextualSpacing w:val="1"/>
        <w:rPr>
          <w:u w:val="none"/>
        </w:rPr>
      </w:pPr>
      <w:r w:rsidRPr="00000000" w:rsidR="00000000" w:rsidDel="00000000">
        <w:rPr>
          <w:rtl w:val="0"/>
        </w:rPr>
        <w:t xml:space="preserve">Database</w:t>
      </w:r>
    </w:p>
    <w:p w:rsidP="00000000" w:rsidRPr="00000000" w:rsidR="00000000" w:rsidDel="00000000" w:rsidRDefault="00000000">
      <w:pPr>
        <w:numPr>
          <w:ilvl w:val="1"/>
          <w:numId w:val="2"/>
        </w:numPr>
        <w:ind w:left="1440" w:hanging="359"/>
        <w:contextualSpacing w:val="1"/>
        <w:rPr>
          <w:u w:val="none"/>
        </w:rPr>
      </w:pPr>
      <w:r w:rsidRPr="00000000" w:rsidR="00000000" w:rsidDel="00000000">
        <w:rPr>
          <w:rtl w:val="0"/>
        </w:rPr>
        <w:t xml:space="preserve">SQL Server Express</w:t>
      </w:r>
    </w:p>
    <w:p w:rsidP="00000000" w:rsidRPr="00000000" w:rsidR="00000000" w:rsidDel="00000000" w:rsidRDefault="00000000">
      <w:pPr>
        <w:numPr>
          <w:ilvl w:val="0"/>
          <w:numId w:val="2"/>
        </w:numPr>
        <w:ind w:left="720" w:hanging="359"/>
        <w:contextualSpacing w:val="1"/>
        <w:rPr>
          <w:u w:val="none"/>
        </w:rPr>
      </w:pPr>
      <w:r w:rsidRPr="00000000" w:rsidR="00000000" w:rsidDel="00000000">
        <w:rPr>
          <w:rtl w:val="0"/>
        </w:rPr>
        <w:t xml:space="preserve">IDE</w:t>
      </w:r>
    </w:p>
    <w:p w:rsidP="00000000" w:rsidRPr="00000000" w:rsidR="00000000" w:rsidDel="00000000" w:rsidRDefault="00000000">
      <w:pPr>
        <w:numPr>
          <w:ilvl w:val="1"/>
          <w:numId w:val="2"/>
        </w:numPr>
        <w:ind w:left="1440" w:hanging="359"/>
        <w:contextualSpacing w:val="1"/>
        <w:rPr>
          <w:u w:val="none"/>
        </w:rPr>
      </w:pPr>
      <w:r w:rsidRPr="00000000" w:rsidR="00000000" w:rsidDel="00000000">
        <w:rPr>
          <w:rtl w:val="0"/>
        </w:rPr>
        <w:t xml:space="preserve">Visual Studio Trial can be downloaded for free from </w:t>
      </w:r>
      <w:hyperlink r:id="rId7">
        <w:r w:rsidRPr="00000000" w:rsidR="00000000" w:rsidDel="00000000">
          <w:rPr>
            <w:color w:val="1155cc"/>
            <w:u w:val="single"/>
            <w:rtl w:val="0"/>
          </w:rPr>
          <w:t xml:space="preserve">http://www.asp.net/get-started/websites</w:t>
        </w:r>
      </w:hyperlink>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3"/>
        <w:contextualSpacing w:val="0"/>
      </w:pPr>
      <w:bookmarkStart w:id="6" w:colFirst="0" w:name="h.7ix2j3y7zgs3" w:colLast="0"/>
      <w:bookmarkEnd w:id="6"/>
      <w:r w:rsidRPr="00000000" w:rsidR="00000000" w:rsidDel="00000000">
        <w:rPr>
          <w:rtl w:val="0"/>
        </w:rPr>
        <w:t xml:space="preserve">Deliverables</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ASP.Net MVC Application</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SQL Database</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Edmx Models</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media/image03.png" Type="http://schemas.openxmlformats.org/officeDocument/2006/relationships/image" Id="rId6"/><Relationship Target="media/image02.png" Type="http://schemas.openxmlformats.org/officeDocument/2006/relationships/image" Id="rId5"/><Relationship Target="http://www.asp.net/get-started/websites" Type="http://schemas.openxmlformats.org/officeDocument/2006/relationships/hyperlink" TargetMode="External"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Question MVC EF.docx</dc:title>
</cp:coreProperties>
</file>