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  <w:lang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  <w:lang/>
        </w:rPr>
      </w:pPr>
    </w:p>
    <w:p w:rsidR="005B2D58" w:rsidRDefault="00C76674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>Figures 1.1, 1.2, 1.3, 1.4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Serial comma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76674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 xml:space="preserve">Apples, pears, and bananas are all popular fruits </w:t>
      </w:r>
      <w:r>
        <w:rPr>
          <w:rFonts w:ascii="Arial Regular" w:eastAsia="SimSun" w:hAnsi="Arial Regular" w:cs="Arial Regular"/>
          <w:sz w:val="24"/>
          <w:szCs w:val="24"/>
          <w:lang/>
        </w:rPr>
        <w:t>that provide a variety of flavors,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Font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  <w:highlight w:val="yellow"/>
        </w:rPr>
      </w:pPr>
      <w:r>
        <w:rPr>
          <w:rFonts w:ascii="Arial Regular" w:hAnsi="Arial Regular" w:cs="Arial Regular"/>
          <w:highlight w:val="yellow"/>
        </w:rPr>
        <w:t>I bought some fruit from the store (apples, pears, and bananas) for a healthy snack.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Spelling: Centur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</w:t>
      </w:r>
      <w:r>
        <w:rPr>
          <w:rFonts w:ascii="Arial Regular" w:hAnsi="Arial Regular" w:cs="Arial Regular"/>
        </w:rPr>
        <w:t xml:space="preserve"> twentieth</w:t>
      </w:r>
      <w:r>
        <w:rPr>
          <w:rFonts w:ascii="Arial Regular" w:hAnsi="Arial Regular" w:cs="Arial Regular"/>
        </w:rPr>
        <w:t xml:space="preserve"> century saw significant advancements in technology, medicine, and social change</w:t>
      </w:r>
      <w:r>
        <w:rPr>
          <w:rFonts w:ascii="Arial Regular" w:hAnsi="Arial Regular" w:cs="Arial Regular"/>
        </w:rPr>
        <w:t>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</w:t>
      </w:r>
      <w:r>
        <w:rPr>
          <w:rFonts w:ascii="Arial Regular" w:hAnsi="Arial Regular" w:cs="Arial Regular"/>
        </w:rPr>
        <w:t>h</w:t>
      </w:r>
      <w:r>
        <w:rPr>
          <w:rFonts w:ascii="Arial Regular" w:hAnsi="Arial Regular" w:cs="Arial Regular"/>
        </w:rPr>
        <w:t xml:space="preserve">e said, </w:t>
      </w:r>
      <w:r>
        <w:rPr>
          <w:rFonts w:ascii="Arial Regular" w:hAnsi="Arial Regular" w:cs="Arial Regular"/>
        </w:rPr>
        <w:t>‘</w:t>
      </w:r>
      <w:r>
        <w:rPr>
          <w:rFonts w:ascii="Arial Regular" w:hAnsi="Arial Regular" w:cs="Arial Regular"/>
        </w:rPr>
        <w:t>I’ll meet you at the park in ten minutes.</w:t>
      </w:r>
      <w:r>
        <w:rPr>
          <w:rFonts w:ascii="Arial Regular" w:hAnsi="Arial Regular" w:cs="Arial Regular"/>
        </w:rPr>
        <w:t>‘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76674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  <w:lang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  <w:lang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76674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Double quotation marks </w:t>
            </w:r>
          </w:p>
        </w:tc>
      </w:tr>
    </w:tbl>
    <w:p w:rsidR="00C31642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whispered, “I can’t believe we finally made it,” as they reached the summit of the</w:t>
      </w:r>
    </w:p>
    <w:p w:rsidR="00C31642" w:rsidRDefault="00C76674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mountain</w:t>
      </w:r>
      <w:proofErr w:type="gramEnd"/>
      <w:r>
        <w:rPr>
          <w:rFonts w:ascii="Arial Regular" w:hAnsi="Arial Regular" w:cs="Arial Regular"/>
        </w:rPr>
        <w:t>.</w:t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Punctuation: Arabic 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words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teachings, and principles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Sanders (1986) asked police officers, ‘What is the central, and most important feature of criminal investigations?</w:t>
      </w:r>
      <w:proofErr w:type="gramStart"/>
      <w:r>
        <w:rPr>
          <w:rFonts w:ascii="Arial Regular" w:hAnsi="Arial Regular" w:cs="Arial Regular"/>
        </w:rPr>
        <w:t>‘</w:t>
      </w:r>
      <w:r>
        <w:rPr>
          <w:rFonts w:ascii="Arial Regular" w:hAnsi="Arial Regular" w:cs="Arial Regular"/>
        </w:rPr>
        <w:t>.</w:t>
      </w:r>
      <w:proofErr w:type="gramEnd"/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I have three favorite hobbies: </w:t>
      </w:r>
      <w:r>
        <w:rPr>
          <w:rFonts w:ascii="Arial Regular" w:hAnsi="Arial Regular" w:cs="Arial Regular"/>
        </w:rPr>
        <w:t>R</w:t>
      </w:r>
      <w:r>
        <w:rPr>
          <w:rFonts w:ascii="Arial Regular" w:hAnsi="Arial Regular" w:cs="Arial Regular"/>
        </w:rPr>
        <w:t>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Rawls’s philosophy emphasizes the importance of justice as fairness, advocating for policies that benefit the </w:t>
      </w:r>
      <w:r>
        <w:rPr>
          <w:rFonts w:ascii="Arial Regular" w:hAnsi="Arial Regular" w:cs="Arial Regular"/>
        </w:rPr>
        <w:t>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</w:t>
      </w:r>
      <w:r>
        <w:rPr>
          <w:rFonts w:ascii="Arial Regular" w:hAnsi="Arial Regular" w:cs="Arial Regular"/>
        </w:rPr>
        <w:t>‘</w:t>
      </w:r>
      <w:r>
        <w:rPr>
          <w:rFonts w:ascii="Arial Regular" w:hAnsi="Arial Regular" w:cs="Arial Regular"/>
        </w:rPr>
        <w:t>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Acronyms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</w:t>
      </w:r>
      <w:r>
        <w:rPr>
          <w:rFonts w:ascii="Arial Regular" w:hAnsi="Arial Regular" w:cs="Arial Regular"/>
        </w:rPr>
        <w:t>‘</w:t>
      </w:r>
      <w:r>
        <w:rPr>
          <w:rFonts w:ascii="Arial Regular" w:hAnsi="Arial Regular" w:cs="Arial Regular"/>
        </w:rPr>
        <w:t xml:space="preserve">s is the first step in developing reading, and writing skills for </w:t>
      </w:r>
      <w:r>
        <w:rPr>
          <w:rFonts w:ascii="Arial Regular" w:hAnsi="Arial Regular" w:cs="Arial Regular"/>
        </w:rPr>
        <w:t>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Acronyms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S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Acronyms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song’s upbeat tempo was set at 120 </w:t>
      </w:r>
      <w:proofErr w:type="spellStart"/>
      <w:r>
        <w:rPr>
          <w:rFonts w:ascii="Arial Regular" w:hAnsi="Arial Regular" w:cs="Arial Regular"/>
        </w:rPr>
        <w:t>b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p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m</w:t>
      </w:r>
      <w:proofErr w:type="spellEnd"/>
      <w:r>
        <w:rPr>
          <w:rFonts w:ascii="Arial Regular" w:hAnsi="Arial Regular" w:cs="Arial Regular"/>
        </w:rPr>
        <w:t xml:space="preserve">, making it perfect for a lively dance </w:t>
      </w:r>
      <w:r>
        <w:rPr>
          <w:rFonts w:ascii="Arial Regular" w:hAnsi="Arial Regular" w:cs="Arial Regular"/>
        </w:rPr>
        <w:t>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Time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 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Abbreviations spelled out in full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Abbreviations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company, Tech Solutions Inc, specializes in providing innovative </w:t>
      </w:r>
      <w:r>
        <w:rPr>
          <w:rFonts w:ascii="Arial Regular" w:hAnsi="Arial Regular" w:cs="Arial Regular"/>
        </w:rPr>
        <w:t>software solutions.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B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A, John was promoted to a senior management position at the company.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lastRenderedPageBreak/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ancient civilization of Egypt flourished around 500 </w:t>
      </w:r>
      <w:r>
        <w:rPr>
          <w:rFonts w:ascii="Arial Regular" w:hAnsi="Arial Regular" w:cs="Arial Regular"/>
        </w:rPr>
        <w:t>BCE</w:t>
      </w:r>
      <w:r>
        <w:rPr>
          <w:rFonts w:ascii="Arial Regular" w:hAnsi="Arial Regular" w:cs="Arial Regular"/>
        </w:rPr>
        <w:t>, leaving behind monumental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Style: 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Latinisms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You should eat more fruits and </w:t>
      </w:r>
      <w:r>
        <w:rPr>
          <w:rFonts w:ascii="Arial Regular" w:hAnsi="Arial Regular" w:cs="Arial Regular"/>
        </w:rPr>
        <w:t xml:space="preserve">vegetables, </w:t>
      </w:r>
      <w:proofErr w:type="spellStart"/>
      <w:r>
        <w:rPr>
          <w:rFonts w:ascii="Arial Regular" w:hAnsi="Arial Regular" w:cs="Arial Regular"/>
        </w:rPr>
        <w:t>e.g.</w:t>
      </w:r>
      <w:proofErr w:type="spellEnd"/>
      <w:r>
        <w:rPr>
          <w:rFonts w:ascii="Arial Regular" w:hAnsi="Arial Regular" w:cs="Arial Regular"/>
        </w:rPr>
        <w:t>, apples, carrots, and spinach, for a healthier diet.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tasks,:</w:t>
      </w:r>
      <w:proofErr w:type="spellStart"/>
      <w:proofErr w:type="gramStart"/>
      <w:r>
        <w:rPr>
          <w:rFonts w:ascii="Arial Regular" w:hAnsi="Arial Regular" w:cs="Arial Regular"/>
        </w:rPr>
        <w:t xml:space="preserve"> i.e</w:t>
      </w:r>
      <w:proofErr w:type="spellEnd"/>
      <w:r>
        <w:rPr>
          <w:rFonts w:ascii="Arial Regular" w:hAnsi="Arial Regular" w:cs="Arial Regular"/>
        </w:rPr>
        <w:t>.</w:t>
      </w:r>
      <w:proofErr w:type="gramEnd"/>
      <w:r>
        <w:rPr>
          <w:rFonts w:ascii="Arial Regular" w:hAnsi="Arial Regular" w:cs="Arial Regular"/>
        </w:rPr>
        <w:t>, improving customer service, and increasing product quality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 more fruits, and vegetables, e.g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, ap</w:t>
      </w:r>
      <w:r>
        <w:rPr>
          <w:rFonts w:ascii="Arial Regular" w:hAnsi="Arial Regular" w:cs="Arial Regular"/>
        </w:rPr>
        <w:t>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lastRenderedPageBreak/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 after i.e. </w:t>
            </w:r>
          </w:p>
        </w:tc>
      </w:tr>
    </w:tbl>
    <w:p w:rsidR="00A4718F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 enjoys outdoor activities,: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, hiking, cycling, and swimming, to stay active during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the</w:t>
      </w:r>
      <w:proofErr w:type="gramEnd"/>
      <w:r>
        <w:rPr>
          <w:rFonts w:ascii="Arial Regular" w:hAnsi="Arial Regular" w:cs="Arial Regular"/>
        </w:rPr>
        <w:t xml:space="preserve">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76674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>She enjoys outdoor activities</w:t>
      </w:r>
      <w:r>
        <w:rPr>
          <w:rFonts w:ascii="Arial Regular" w:hAnsi="Arial Regular"/>
          <w:sz w:val="24"/>
        </w:rPr>
        <w:t>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hiking, and swimming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etc.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76674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 w:rsidR="00A4718F">
        <w:rPr>
          <w:rFonts w:ascii="Arial Regular" w:eastAsia="SimSun" w:hAnsi="Arial Regular" w:cs="Arial Regular"/>
          <w:sz w:val="24"/>
          <w:szCs w:val="24"/>
          <w:lang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  <w:lang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Ampersands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reading novels </w:t>
      </w:r>
      <w:r>
        <w:rPr>
          <w:rFonts w:ascii="Arial Regular" w:hAnsi="Arial Regular" w:cs="Arial Regular"/>
        </w:rPr>
        <w:t>&amp;</w:t>
      </w:r>
      <w:r>
        <w:rPr>
          <w:rFonts w:ascii="Arial Regular" w:hAnsi="Arial Regular" w:cs="Arial Regular"/>
        </w:rPr>
        <w:t>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Percent and per cent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discount on the shoes </w:t>
      </w:r>
      <w:r>
        <w:rPr>
          <w:rFonts w:ascii="Arial Regular" w:hAnsi="Arial Regular" w:cs="Arial Regular"/>
        </w:rPr>
        <w:t>is 25</w:t>
      </w:r>
      <w:r>
        <w:rPr>
          <w:rFonts w:ascii="Arial Regular" w:hAnsi="Arial Regular" w:cs="Arial Regular"/>
        </w:rPr>
        <w:t xml:space="preserve"> percent</w:t>
      </w:r>
      <w:r>
        <w:rPr>
          <w:rFonts w:ascii="Arial Regular" w:hAnsi="Arial Regular" w:cs="Arial Regular"/>
        </w:rPr>
        <w:t>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Cross-references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In this study, we will examine the key findings discussed in </w:t>
      </w:r>
      <w:r>
        <w:rPr>
          <w:rFonts w:ascii="Arial Regular" w:hAnsi="Arial Regular" w:cs="Arial Regular"/>
        </w:rPr>
        <w:t>c</w:t>
      </w:r>
      <w:r>
        <w:rPr>
          <w:rFonts w:ascii="Arial Regular" w:hAnsi="Arial Regular" w:cs="Arial Regular"/>
        </w:rPr>
        <w:t xml:space="preserve">hapter 3, which highlights the major trends observed in the data. For further details on the methodology, refer to Section 2.1. As Johnson explains in </w:t>
      </w:r>
      <w:r>
        <w:rPr>
          <w:rFonts w:ascii="Arial Regular" w:hAnsi="Arial Regular" w:cs="Arial Regular"/>
        </w:rPr>
        <w:t>C</w:t>
      </w:r>
      <w:r>
        <w:rPr>
          <w:rFonts w:ascii="Arial Regular" w:hAnsi="Arial Regular" w:cs="Arial Regular"/>
        </w:rPr>
        <w:t>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Nested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 parentheses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requires several materials (</w:t>
      </w:r>
      <w:r>
        <w:rPr>
          <w:rFonts w:ascii="Arial Regular" w:hAnsi="Arial Regular" w:cs="Arial Regular"/>
        </w:rPr>
        <w:t>(</w:t>
      </w:r>
      <w:r>
        <w:rPr>
          <w:rFonts w:ascii="Arial Regular" w:hAnsi="Arial Regular" w:cs="Arial Regular"/>
        </w:rPr>
        <w:t>paper</w:t>
      </w:r>
      <w:r>
        <w:rPr>
          <w:rFonts w:ascii="Arial Regular" w:hAnsi="Arial Regular" w:cs="Arial Regular"/>
        </w:rPr>
        <w:t>)</w:t>
      </w:r>
      <w:r>
        <w:rPr>
          <w:rFonts w:ascii="Arial Regular" w:hAnsi="Arial Regular" w:cs="Arial Regular"/>
        </w:rPr>
        <w:t xml:space="preserve">, </w:t>
      </w:r>
      <w:r>
        <w:rPr>
          <w:rFonts w:ascii="Arial Regular" w:hAnsi="Arial Regular" w:cs="Arial Regular"/>
        </w:rPr>
        <w:t>(</w:t>
      </w:r>
      <w:r>
        <w:rPr>
          <w:rFonts w:ascii="Arial Regular" w:hAnsi="Arial Regular" w:cs="Arial Regular"/>
        </w:rPr>
        <w:t>ink</w:t>
      </w:r>
      <w:r>
        <w:rPr>
          <w:rFonts w:ascii="Arial Regular" w:hAnsi="Arial Regular" w:cs="Arial Regular"/>
        </w:rPr>
        <w:t>)</w:t>
      </w:r>
      <w:r>
        <w:rPr>
          <w:rFonts w:ascii="Arial Regular" w:hAnsi="Arial Regular" w:cs="Arial Regular"/>
        </w:rPr>
        <w:t xml:space="preserve">, </w:t>
      </w:r>
      <w:r>
        <w:rPr>
          <w:rFonts w:ascii="Arial Regular" w:hAnsi="Arial Regular" w:cs="Arial Regular"/>
        </w:rPr>
        <w:t>(</w:t>
      </w:r>
      <w:r>
        <w:rPr>
          <w:rFonts w:ascii="Arial Regular" w:hAnsi="Arial Regular" w:cs="Arial Regular"/>
        </w:rPr>
        <w:t>scanners</w:t>
      </w:r>
      <w:r>
        <w:rPr>
          <w:rFonts w:ascii="Arial Regular" w:hAnsi="Arial Regular" w:cs="Arial Regular"/>
        </w:rPr>
        <w:t>)</w:t>
      </w:r>
      <w:r>
        <w:rPr>
          <w:rFonts w:ascii="Arial Regular" w:hAnsi="Arial Regular"/>
        </w:rPr>
        <w:t xml:space="preserve">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76674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 xml:space="preserve">The results of the experiment are summarized in the following section; for a detailed breakdown, see the </w:t>
      </w:r>
      <w:r>
        <w:rPr>
          <w:rFonts w:ascii="Arial Regular" w:eastAsia="SimSun" w:hAnsi="Arial Regular" w:cs="Arial Regular"/>
          <w:sz w:val="24"/>
          <w:szCs w:val="24"/>
          <w:lang/>
        </w:rPr>
        <w:t>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lastRenderedPageBreak/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76674">
        <w:rPr>
          <w:rFonts w:ascii="Arial Regular" w:hAnsi="Arial Regular" w:cs="Arial Regular"/>
        </w:rPr>
        <w:t xml:space="preserve">he was unsure of what to say, so she just paused, and said, “I don’t </w:t>
      </w:r>
      <w:proofErr w:type="gramStart"/>
      <w:r w:rsidR="00C76674">
        <w:rPr>
          <w:rFonts w:ascii="Arial Regular" w:hAnsi="Arial Regular" w:cs="Arial Regular"/>
        </w:rPr>
        <w:t xml:space="preserve">know. </w:t>
      </w:r>
      <w:r w:rsidR="00C76674">
        <w:rPr>
          <w:rFonts w:ascii="Arial Regular" w:hAnsi="Arial Regular" w:cs="Arial Regular"/>
        </w:rPr>
        <w:t>…</w:t>
      </w:r>
      <w:proofErr w:type="gramEnd"/>
      <w:r w:rsidR="00C76674">
        <w:rPr>
          <w:rFonts w:ascii="Arial Regular" w:hAnsi="Arial Regular" w:cs="Arial Regular"/>
        </w:rPr>
        <w:t>. maybe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we</w:t>
      </w:r>
      <w:proofErr w:type="gramEnd"/>
      <w:r>
        <w:rPr>
          <w:rFonts w:ascii="Arial Regular" w:hAnsi="Arial Regular" w:cs="Arial Regular"/>
        </w:rPr>
        <w:t xml:space="preserve"> should talk later.”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Apostrophes in decades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fashion trends of the 1940</w:t>
      </w:r>
      <w:r>
        <w:rPr>
          <w:rFonts w:ascii="Arial Regular" w:hAnsi="Arial Regular" w:cs="Arial Regular"/>
        </w:rPr>
        <w:t>s</w:t>
      </w:r>
      <w:r>
        <w:rPr>
          <w:rFonts w:ascii="Arial Regular" w:hAnsi="Arial Regular" w:cs="Arial Regular"/>
        </w:rPr>
        <w:t xml:space="preserve"> were heavily influenced by W</w:t>
      </w:r>
      <w:r>
        <w:rPr>
          <w:rFonts w:ascii="Arial Regular" w:hAnsi="Arial Regular" w:cs="Arial Regular"/>
        </w:rPr>
        <w:t>orld War II, with many people opting for practical,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-fold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company’s profits increased </w:t>
      </w:r>
      <w:r>
        <w:rPr>
          <w:rFonts w:ascii="Arial Regular" w:hAnsi="Arial Regular" w:cs="Arial Regular"/>
        </w:rPr>
        <w:t>10</w:t>
      </w:r>
      <w:r>
        <w:rPr>
          <w:rFonts w:ascii="Arial Regular" w:hAnsi="Arial Regular" w:cs="Arial Regular"/>
        </w:rPr>
        <w:t>-fold over the past year, while customer satisfaction improved two</w:t>
      </w:r>
      <w:r>
        <w:rPr>
          <w:rFonts w:ascii="Arial Regular" w:hAnsi="Arial Regular" w:cs="Arial Regular"/>
        </w:rPr>
        <w:t>f</w:t>
      </w:r>
      <w:r>
        <w:rPr>
          <w:rFonts w:ascii="Arial Regular" w:hAnsi="Arial Regular" w:cs="Arial Regular"/>
        </w:rPr>
        <w:t>old after the new service was introduced.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Style: 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Numerals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teachers to students in the classroom is </w:t>
      </w:r>
      <w:proofErr w:type="spellStart"/>
      <w:r>
        <w:rPr>
          <w:rFonts w:ascii="Arial Regular" w:hAnsi="Arial Regular" w:cs="Arial Regular"/>
        </w:rPr>
        <w:t>one</w:t>
      </w:r>
      <w:proofErr w:type="gramStart"/>
      <w:r>
        <w:rPr>
          <w:rFonts w:ascii="Arial Regular" w:hAnsi="Arial Regular" w:cs="Arial Regular"/>
        </w:rPr>
        <w:t>:</w:t>
      </w:r>
      <w:r>
        <w:rPr>
          <w:rFonts w:ascii="Arial Regular" w:hAnsi="Arial Regular" w:cs="Arial Regular"/>
        </w:rPr>
        <w:t>four</w:t>
      </w:r>
      <w:proofErr w:type="spellEnd"/>
      <w:proofErr w:type="gramEnd"/>
      <w:r>
        <w:rPr>
          <w:rFonts w:ascii="Arial Regular" w:hAnsi="Arial Regular" w:cs="Arial Regular"/>
        </w:rPr>
        <w:t>, ensuring each student gets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Numerals and % </w:t>
            </w:r>
          </w:p>
        </w:tc>
      </w:tr>
    </w:tbl>
    <w:p w:rsidR="00C31642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 reported a </w:t>
      </w:r>
      <w:r>
        <w:rPr>
          <w:rFonts w:ascii="Arial Regular" w:hAnsi="Arial Regular" w:cs="Arial Regular"/>
        </w:rPr>
        <w:t>five percent</w:t>
      </w:r>
      <w:r>
        <w:rPr>
          <w:rFonts w:ascii="Arial Regular" w:hAnsi="Arial Regular" w:cs="Arial Regular"/>
        </w:rPr>
        <w:t xml:space="preserve"> increase in sales during the first quarter of the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Thin space between value and unit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lastRenderedPageBreak/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Degree symbols for location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coordinates of the tropical island are </w:t>
      </w:r>
      <w:r>
        <w:rPr>
          <w:rFonts w:ascii="Arial Regular" w:hAnsi="Arial Regular" w:cs="Arial Regular"/>
        </w:rPr>
        <w:t>4</w:t>
      </w:r>
      <w:r>
        <w:rPr>
          <w:rFonts w:ascii="Arial Regular" w:hAnsi="Arial Regular" w:cs="Arial Regular"/>
        </w:rPr>
        <w:t xml:space="preserve">5°S, located just south </w:t>
      </w:r>
      <w:r>
        <w:rPr>
          <w:rFonts w:ascii="Arial Regular" w:hAnsi="Arial Regular" w:cs="Arial Regular"/>
        </w:rPr>
        <w:t>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Scientific units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</w:t>
      </w:r>
      <w:r>
        <w:rPr>
          <w:rFonts w:ascii="Arial Regular" w:hAnsi="Arial Regular" w:cs="Arial Regular"/>
        </w:rPr>
        <w:t>.</w:t>
      </w:r>
      <w:r>
        <w:rPr>
          <w:rFonts w:ascii="Arial Regular" w:hAnsi="Arial Regular" w:cs="Arial Regular"/>
        </w:rPr>
        <w:t>, making it easy to carry on the plane as carry-on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Scientific units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suitcase weighed 45 </w:t>
      </w:r>
      <w:proofErr w:type="spellStart"/>
      <w:r>
        <w:rPr>
          <w:rFonts w:ascii="Arial Regular" w:hAnsi="Arial Regular" w:cs="Arial Regular"/>
        </w:rPr>
        <w:t>kgs</w:t>
      </w:r>
      <w:proofErr w:type="spellEnd"/>
      <w:r>
        <w:rPr>
          <w:rFonts w:ascii="Arial Regular" w:hAnsi="Arial Regular" w:cs="Arial Regular"/>
        </w:rPr>
        <w:t>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2.9</w:t>
            </w:r>
            <w:r>
              <w:rPr>
                <w:rFonts w:ascii="Arial Regular" w:eastAsia="Helvetica" w:hAnsi="Arial Regular" w:cs="Arial Regular"/>
                <w:lang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Scientific units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</w:t>
      </w:r>
      <w:r>
        <w:rPr>
          <w:rFonts w:ascii="Arial Regular" w:hAnsi="Arial Regular" w:cs="Arial Regular"/>
        </w:rPr>
        <w:t xml:space="preserve">Bag </w:t>
      </w:r>
      <w:r>
        <w:rPr>
          <w:rFonts w:ascii="Arial Regular" w:hAnsi="Arial Regular" w:cs="Arial Regular"/>
        </w:rPr>
        <w:t xml:space="preserve">weighed </w:t>
      </w:r>
      <w:r>
        <w:rPr>
          <w:rFonts w:ascii="Arial Regular" w:hAnsi="Arial Regular" w:cs="Arial Regular"/>
        </w:rPr>
        <w:t>1</w:t>
      </w:r>
      <w:r>
        <w:rPr>
          <w:rFonts w:ascii="Arial Regular" w:hAnsi="Arial Regular" w:cs="Arial Regular"/>
        </w:rPr>
        <w:t xml:space="preserve">5 </w:t>
      </w:r>
      <w:r>
        <w:rPr>
          <w:rFonts w:ascii="Arial Regular" w:hAnsi="Arial Regular" w:cs="Arial Regular"/>
        </w:rPr>
        <w:t>kg</w:t>
      </w:r>
      <w:r>
        <w:rPr>
          <w:rFonts w:ascii="Arial Regular" w:hAnsi="Arial Regular" w:cs="Arial Regular"/>
        </w:rPr>
        <w:t>, making it difficult to lift without assistance.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hike to the summit was 10 </w:t>
      </w:r>
      <w:r>
        <w:rPr>
          <w:rFonts w:ascii="Arial Regular" w:hAnsi="Arial Regular" w:cs="Arial Regular"/>
        </w:rPr>
        <w:t>k</w:t>
      </w:r>
      <w:r>
        <w:rPr>
          <w:rFonts w:ascii="Arial Regular" w:hAnsi="Arial Regular" w:cs="Arial Regular"/>
        </w:rPr>
        <w:t>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Scientific units </w:t>
            </w:r>
          </w:p>
        </w:tc>
      </w:tr>
    </w:tbl>
    <w:p w:rsidR="00C31642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battery stores 200 </w:t>
      </w:r>
      <w:r>
        <w:rPr>
          <w:rFonts w:ascii="Arial Regular" w:hAnsi="Arial Regular" w:cs="Arial Regular"/>
        </w:rPr>
        <w:t>j</w:t>
      </w:r>
      <w:r>
        <w:rPr>
          <w:rFonts w:ascii="Arial Regular" w:hAnsi="Arial Regular" w:cs="Arial Regular"/>
        </w:rPr>
        <w:t xml:space="preserve"> (joules) of energy, enough to power the device for several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hours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Punctuation: Ellipses (</w:t>
            </w:r>
            <w:proofErr w:type="spellStart"/>
            <w:r>
              <w:rPr>
                <w:rFonts w:ascii="Arial Regular" w:eastAsia="Helvetica" w:hAnsi="Arial Regular" w:cs="Arial Regular"/>
                <w:b/>
                <w:bCs/>
                <w:lang/>
              </w:rPr>
              <w:t>maths</w:t>
            </w:r>
            <w:proofErr w:type="spellEnd"/>
            <w:r>
              <w:rPr>
                <w:rFonts w:ascii="Arial Regular" w:eastAsia="Helvetica" w:hAnsi="Arial Regular" w:cs="Arial Regular"/>
                <w:b/>
                <w:bCs/>
                <w:lang/>
              </w:rPr>
              <w:t>) </w:t>
            </w:r>
          </w:p>
        </w:tc>
      </w:tr>
    </w:tbl>
    <w:p w:rsidR="005B2D58" w:rsidRDefault="00C76674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eastAsia="SimSun" w:hAnsi="Arial Regular" w:cs="Arial Regular"/>
          <w:sz w:val="24"/>
          <w:szCs w:val="24"/>
          <w:lang/>
        </w:rPr>
        <w:t>The sequence of numbers was as follows: 1, 2, 3</w:t>
      </w:r>
      <w:proofErr w:type="gramStart"/>
      <w:r>
        <w:rPr>
          <w:rFonts w:ascii="Arial Regular" w:eastAsia="SimSun" w:hAnsi="Arial Regular" w:cs="Arial Regular"/>
          <w:sz w:val="24"/>
          <w:szCs w:val="24"/>
          <w:lang/>
        </w:rPr>
        <w:t>, .</w:t>
      </w:r>
      <w:proofErr w:type="gramEnd"/>
      <w:r>
        <w:rPr>
          <w:rFonts w:ascii="Arial Regular" w:eastAsia="SimSun" w:hAnsi="Arial Regular" w:cs="Arial Regular"/>
          <w:sz w:val="24"/>
          <w:szCs w:val="24"/>
          <w:lang/>
        </w:rPr>
        <w:t xml:space="preserve"> …, 100, showing a simple progression from 1 to 100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Numbers below 10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teacher welcomed </w:t>
      </w:r>
      <w:r>
        <w:rPr>
          <w:rFonts w:ascii="Arial Regular" w:hAnsi="Arial Regular" w:cs="Arial Regular"/>
        </w:rPr>
        <w:t xml:space="preserve">5 </w:t>
      </w:r>
      <w:r>
        <w:rPr>
          <w:rFonts w:ascii="Arial Regular" w:hAnsi="Arial Regular" w:cs="Arial Regular"/>
        </w:rPr>
        <w:t>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lifted the box, which weighed </w:t>
      </w:r>
      <w:r>
        <w:rPr>
          <w:rFonts w:ascii="Arial Regular" w:hAnsi="Arial Regular" w:cs="Arial Regular"/>
        </w:rPr>
        <w:t>five</w:t>
      </w:r>
      <w:r>
        <w:rPr>
          <w:rFonts w:ascii="Arial Regular" w:hAnsi="Arial Regular" w:cs="Arial Regular"/>
        </w:rPr>
        <w:t xml:space="preserve"> kg, with ease,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Numbers 10 and greater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2 </w:t>
      </w:r>
      <w:r>
        <w:rPr>
          <w:rFonts w:ascii="Arial Regular" w:hAnsi="Arial Regular" w:cs="Arial Regular"/>
        </w:rPr>
        <w:t xml:space="preserve">million years ago, early hominids </w:t>
      </w:r>
      <w:r>
        <w:rPr>
          <w:rFonts w:ascii="Arial Regular" w:hAnsi="Arial Regular" w:cs="Arial Regular"/>
        </w:rPr>
        <w:t>started to walk upright, marking a significant step in human evolution.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Around </w:t>
      </w:r>
      <w:r>
        <w:rPr>
          <w:rFonts w:ascii="Arial Regular" w:hAnsi="Arial Regular" w:cs="Arial Regular"/>
        </w:rPr>
        <w:t>two-and-a-half</w:t>
      </w:r>
      <w:r>
        <w:rPr>
          <w:rFonts w:ascii="Arial Regular" w:hAnsi="Arial Regular" w:cs="Arial Regular"/>
        </w:rPr>
        <w:t xml:space="preserve"> million years ago, early human ancestors began to develop tools,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Number ranges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A4718F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For the recipe, you will need </w:t>
      </w:r>
      <w:r>
        <w:rPr>
          <w:rFonts w:ascii="Arial Regular" w:hAnsi="Arial Regular" w:cs="Arial Regular"/>
        </w:rPr>
        <w:t xml:space="preserve">Nine </w:t>
      </w:r>
      <w:r>
        <w:rPr>
          <w:rFonts w:ascii="Arial Regular" w:hAnsi="Arial Regular" w:cs="Arial Regular"/>
        </w:rPr>
        <w:t>to Twelve</w:t>
      </w:r>
      <w:r>
        <w:rPr>
          <w:rFonts w:ascii="Arial Regular" w:hAnsi="Arial Regular" w:cs="Arial Regular"/>
        </w:rPr>
        <w:t xml:space="preserve"> eggs, depending on the size of the batch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you</w:t>
      </w:r>
      <w:proofErr w:type="gramEnd"/>
      <w:r>
        <w:rPr>
          <w:rFonts w:ascii="Arial Regular" w:hAnsi="Arial Regular" w:cs="Arial Regular"/>
        </w:rPr>
        <w:t xml:space="preserve">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trees, and five maple trees, creating a beautiful,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Numerical value starting a sentence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4 </w:t>
      </w:r>
      <w:r>
        <w:rPr>
          <w:rFonts w:ascii="Arial Regular" w:hAnsi="Arial Regular" w:cs="Arial Regular"/>
        </w:rPr>
        <w:t>kilograms of flour are require</w:t>
      </w:r>
      <w:r>
        <w:rPr>
          <w:rFonts w:ascii="Arial Regular" w:hAnsi="Arial Regular" w:cs="Arial Regular"/>
        </w:rPr>
        <w:t>d to make enough bread for the entire bakery’s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Commas in numerical values </w:t>
            </w:r>
          </w:p>
        </w:tc>
      </w:tr>
    </w:tbl>
    <w:p w:rsidR="00C31642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charity event raised over </w:t>
      </w:r>
      <w:r>
        <w:rPr>
          <w:rFonts w:ascii="Arial Regular" w:hAnsi="Arial Regular" w:cs="Arial Regular"/>
        </w:rPr>
        <w:t>$</w:t>
      </w:r>
      <w:r>
        <w:rPr>
          <w:rFonts w:ascii="Arial Regular" w:hAnsi="Arial Regular" w:cs="Arial Regular"/>
        </w:rPr>
        <w:t>1</w:t>
      </w:r>
      <w:r>
        <w:rPr>
          <w:rFonts w:ascii="Arial Regular" w:hAnsi="Arial Regular" w:cs="Arial Regular"/>
        </w:rPr>
        <w:t>,</w:t>
      </w:r>
      <w:r>
        <w:rPr>
          <w:rFonts w:ascii="Arial Regular" w:hAnsi="Arial Regular" w:cs="Arial Regular"/>
        </w:rPr>
        <w:t>000for the local animal shelter</w:t>
      </w:r>
      <w:r>
        <w:rPr>
          <w:rFonts w:ascii="Arial Regular" w:hAnsi="Arial Regular" w:cs="Arial Regular"/>
        </w:rPr>
        <w:t>.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 xml:space="preserve">She completed the 1000-piece puzzle in just two days, impressing everyone with her </w:t>
      </w:r>
      <w:r>
        <w:rPr>
          <w:rFonts w:ascii="Arial Regular" w:hAnsi="Arial Regular" w:cs="Arial Regular"/>
        </w:rPr>
        <w:t>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Thin spaces in numerical values </w:t>
            </w:r>
          </w:p>
        </w:tc>
      </w:tr>
    </w:tbl>
    <w:p w:rsidR="00C31642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charity event raised over </w:t>
      </w:r>
      <w:r>
        <w:rPr>
          <w:rFonts w:ascii="Arial Regular" w:hAnsi="Arial Regular" w:cs="Arial Regular"/>
        </w:rPr>
        <w:t xml:space="preserve">$2000 </w:t>
      </w:r>
      <w:r>
        <w:rPr>
          <w:rFonts w:ascii="Arial Regular" w:hAnsi="Arial Regular" w:cs="Arial Regular"/>
        </w:rPr>
        <w:t>for the local animal shelter.</w:t>
      </w:r>
    </w:p>
    <w:p w:rsidR="00C31642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1000-piece puzzle in just two days, impressing everyone with her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patience</w:t>
      </w:r>
      <w:proofErr w:type="gramEnd"/>
      <w:r>
        <w:rPr>
          <w:rFonts w:ascii="Arial Regular" w:hAnsi="Arial Regular" w:cs="Arial Regular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Thin spaces in numerical v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alues </w:t>
            </w:r>
          </w:p>
        </w:tc>
      </w:tr>
    </w:tbl>
    <w:p w:rsidR="00C31642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marathon had over 10000 participants, making it one of the largest events of the</w:t>
      </w:r>
    </w:p>
    <w:p w:rsidR="005B2D58" w:rsidRDefault="00C76674">
      <w:pPr>
        <w:pStyle w:val="NormalWeb"/>
        <w:rPr>
          <w:rFonts w:ascii="Arial Regular" w:hAnsi="Arial Regular" w:cs="Arial Regular"/>
        </w:rPr>
      </w:pPr>
      <w:proofErr w:type="gramStart"/>
      <w:r>
        <w:rPr>
          <w:rFonts w:ascii="Arial Regular" w:hAnsi="Arial Regular" w:cs="Arial Regular"/>
        </w:rPr>
        <w:t>year</w:t>
      </w:r>
      <w:proofErr w:type="gramEnd"/>
      <w:r>
        <w:rPr>
          <w:rFonts w:ascii="Arial Regular" w:hAnsi="Arial Regular" w:cs="Arial Regular"/>
        </w:rPr>
        <w:t>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project is expected to take </w:t>
      </w:r>
      <w:r>
        <w:rPr>
          <w:rFonts w:ascii="Arial Regular" w:hAnsi="Arial Regular" w:cs="Arial Regular"/>
        </w:rPr>
        <w:t>4</w:t>
      </w:r>
      <w:r>
        <w:rPr>
          <w:rFonts w:ascii="Arial Regular" w:hAnsi="Arial Regular" w:cs="Arial Regular"/>
        </w:rPr>
        <w:t>∙</w:t>
      </w:r>
      <w:r>
        <w:rPr>
          <w:rFonts w:ascii="Arial Regular" w:hAnsi="Arial Regular" w:cs="Arial Regular"/>
        </w:rPr>
        <w:t>5weeks to complete, with all tasks scheduled accordingly.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lastRenderedPageBreak/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Style: Zero before decimal 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point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 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No omission of digits in ranges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political, and social structure of the medieval period.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Repetition of units in ranges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</w:t>
      </w:r>
      <w:r>
        <w:rPr>
          <w:rFonts w:ascii="Arial Regular" w:hAnsi="Arial Regular" w:cs="Arial Regular"/>
        </w:rPr>
        <w:t>%–</w:t>
      </w:r>
      <w:r>
        <w:rPr>
          <w:rFonts w:ascii="Arial Regular" w:hAnsi="Arial Regular" w:cs="Arial Regular"/>
        </w:rPr>
        <w:t>40% sunlight for optimal growth, with its roots needing to be buried 1</w:t>
      </w:r>
      <w:r>
        <w:rPr>
          <w:rFonts w:ascii="Arial Regular" w:hAnsi="Arial Regular" w:cs="Arial Regular"/>
        </w:rPr>
        <w:t>0</w:t>
      </w:r>
      <w:r>
        <w:rPr>
          <w:rFonts w:ascii="Arial Regular" w:hAnsi="Arial Regular" w:cs="Arial Regular"/>
        </w:rPr>
        <w:t>cm–</w:t>
      </w:r>
      <w:r>
        <w:rPr>
          <w:rFonts w:ascii="Arial Regular" w:hAnsi="Arial Regular" w:cs="Arial Regular"/>
        </w:rPr>
        <w:t>15cm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lang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  <w:lang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76674">
      <w:pPr>
        <w:rPr>
          <w:rFonts w:ascii="Arial Regular" w:eastAsia="SimSun" w:hAnsi="Arial Regular" w:cs="Arial Regular"/>
          <w:sz w:val="24"/>
          <w:szCs w:val="24"/>
          <w:lang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  <w:lang/>
        </w:rPr>
        <w:t xml:space="preserve">The Twenty first century has seen </w:t>
      </w:r>
      <w:proofErr w:type="gramStart"/>
      <w:r>
        <w:rPr>
          <w:rFonts w:ascii="Arial Regular" w:eastAsia="SimSun" w:hAnsi="Arial Regular" w:cs="Arial Regular"/>
          <w:sz w:val="24"/>
          <w:szCs w:val="24"/>
          <w:lang/>
        </w:rPr>
        <w:t>many technological advancements</w:t>
      </w:r>
      <w:proofErr w:type="gramEnd"/>
      <w:r>
        <w:rPr>
          <w:rFonts w:ascii="Arial Regular" w:eastAsia="SimSun" w:hAnsi="Arial Regular" w:cs="Arial Regular"/>
          <w:sz w:val="24"/>
          <w:szCs w:val="24"/>
          <w:lang/>
        </w:rPr>
        <w:t>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  <w:lang/>
        </w:rPr>
      </w:pPr>
    </w:p>
    <w:p w:rsidR="005B2D58" w:rsidRDefault="00C76674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proofErr w:type="spellStart"/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</w:t>
      </w:r>
      <w:proofErr w:type="spellEnd"/>
      <w:r>
        <w:rPr>
          <w:rFonts w:ascii="Arial Regular" w:hAnsi="Arial Regular" w:cs="Arial Regular"/>
          <w:sz w:val="24"/>
          <w:szCs w:val="24"/>
        </w:rPr>
        <w:t xml:space="preserve">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>Style: Ratios </w:t>
            </w:r>
          </w:p>
        </w:tc>
      </w:tr>
    </w:tbl>
    <w:p w:rsidR="005B2D58" w:rsidRDefault="00C76674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can give more attention to each studen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lang/>
              </w:rPr>
              <w:lastRenderedPageBreak/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76674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  <w:lang/>
              </w:rPr>
              <w:t xml:space="preserve">Style: Abbreviation of </w:t>
            </w:r>
            <w:r>
              <w:rPr>
                <w:rFonts w:ascii="Arial Regular" w:eastAsia="Helvetica" w:hAnsi="Arial Regular" w:cs="Arial Regular"/>
                <w:b/>
                <w:bCs/>
                <w:lang/>
              </w:rPr>
              <w:t>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76674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costs1200</w:t>
      </w:r>
      <w:r>
        <w:rPr>
          <w:rFonts w:ascii="Arial Regular" w:hAnsi="Arial Regular" w:cs="Arial Regular"/>
          <w:sz w:val="24"/>
          <w:szCs w:val="24"/>
        </w:rPr>
        <w:t xml:space="preserve"> dollars</w:t>
      </w:r>
      <w:r>
        <w:rPr>
          <w:rFonts w:ascii="Arial Regular" w:hAnsi="Arial Regular" w:cs="Arial Regular"/>
          <w:sz w:val="24"/>
          <w:szCs w:val="24"/>
        </w:rPr>
        <w:t>, which is a great deal for its specifications.</w:t>
      </w:r>
    </w:p>
    <w:p w:rsidR="005B2D58" w:rsidRDefault="00C76674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£5</w:t>
      </w:r>
      <w:r>
        <w:rPr>
          <w:rFonts w:ascii="Arial Regular" w:hAnsi="Arial Regular" w:cs="Arial Regular"/>
          <w:sz w:val="24"/>
          <w:szCs w:val="24"/>
        </w:rPr>
        <w:t>0  on g</w:t>
      </w:r>
      <w:r>
        <w:rPr>
          <w:rFonts w:ascii="Arial Regular" w:hAnsi="Arial Regular" w:cs="Arial Regular"/>
          <w:sz w:val="24"/>
          <w:szCs w:val="24"/>
        </w:rPr>
        <w:t>roceries this week.</w:t>
      </w:r>
    </w:p>
    <w:p w:rsidR="005B2D58" w:rsidRDefault="00C76674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concert tickets were priced at €7</w:t>
      </w:r>
      <w:r>
        <w:rPr>
          <w:rFonts w:ascii="Arial Regular" w:hAnsi="Arial Regular" w:cs="Arial Regular"/>
          <w:sz w:val="24"/>
          <w:szCs w:val="24"/>
        </w:rPr>
        <w:t>5</w:t>
      </w:r>
      <w:proofErr w:type="spellStart"/>
      <w:r>
        <w:rPr>
          <w:rFonts w:ascii="Arial Regular" w:hAnsi="Arial Regular" w:cs="Arial Regular"/>
          <w:sz w:val="24"/>
          <w:szCs w:val="24"/>
        </w:rPr>
        <w:t xml:space="preserve">  eac</w:t>
      </w:r>
      <w:proofErr w:type="spellEnd"/>
      <w:r w:rsidR="00C31642">
        <w:rPr>
          <w:rFonts w:ascii="Arial Regular" w:hAnsi="Arial Regular" w:cs="Arial Regular"/>
          <w:sz w:val="24"/>
          <w:szCs w:val="24"/>
        </w:rPr>
        <w:t>h</w:t>
      </w:r>
    </w:p>
    <w:sectPr w:rsidR="005B2D58" w:rsidSect="005B2D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charset w:val="86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5B2D58"/>
    <w:rsid w:val="00A4718F"/>
    <w:rsid w:val="00C31642"/>
    <w:rsid w:val="00C76674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  <w:rsid w:val="A7BF4FD3"/>
    <w:rsid w:val="B94EC038"/>
    <w:rsid w:val="BDFC2AEB"/>
    <w:rsid w:val="CF7D6957"/>
    <w:rsid w:val="DFEFA4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2</cp:revision>
  <dcterms:created xsi:type="dcterms:W3CDTF">2025-02-17T11:55:00Z</dcterms:created>
  <dcterms:modified xsi:type="dcterms:W3CDTF">2025-02-17T13:15:00Z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