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 of Figures</w:t>
      </w:r>
    </w:p>
    <w:p>
      <w:pPr>
        <w:pStyle w:val="Heading2"/>
      </w:pPr>
      <w:r>
        <w:t>Chapter 0</w:t>
      </w:r>
    </w:p>
    <w:p>
      <w:r>
        <w:t>Figure 1 Points to be considered in preparing the HR Dashboard using Power BI</w:t>
      </w:r>
    </w:p>
    <w:p>
      <w:r>
        <w:t>Figure 2 Power BI Interface overview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