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E136C" w14:textId="2EA58C3A" w:rsidR="00002E3E" w:rsidRPr="001B01EE" w:rsidRDefault="00C4547E" w:rsidP="00CD5047">
      <w:pPr>
        <w:spacing w:after="0"/>
        <w:jc w:val="center"/>
        <w:rPr>
          <w:rFonts w:ascii="Times New Roman" w:hAnsi="Times New Roman" w:cs="Times New Roman"/>
          <w:b/>
          <w:bCs/>
          <w:sz w:val="32"/>
          <w:szCs w:val="32"/>
        </w:rPr>
      </w:pPr>
      <w:bookmarkStart w:id="0" w:name="_Hlk202645253"/>
      <w:r w:rsidRPr="001B01EE">
        <w:rPr>
          <w:rFonts w:ascii="Times New Roman" w:hAnsi="Times New Roman" w:cs="Times New Roman"/>
          <w:b/>
          <w:bCs/>
          <w:sz w:val="32"/>
          <w:szCs w:val="32"/>
        </w:rPr>
        <w:t>COMPARATIVE ANTIBIOTIC SUSCEPTIBILITY OF BACTERIAL ISOLATES FROM SPUTUM SAMPLES OF LRTI PATIENTS TO CEFTRIAXONE AND AZITHRIMYCIN IN A TERTIARY HOSPITAL IN LALITPUR</w:t>
      </w:r>
    </w:p>
    <w:bookmarkEnd w:id="0"/>
    <w:p w14:paraId="1AEBB67C" w14:textId="06882FA6" w:rsidR="00CD5047" w:rsidRDefault="001B01EE" w:rsidP="00C4547E">
      <w:pPr>
        <w:jc w:val="center"/>
        <w:rPr>
          <w:b/>
          <w:bCs/>
          <w:sz w:val="32"/>
          <w:szCs w:val="32"/>
        </w:rPr>
      </w:pPr>
      <w:r w:rsidRPr="001B01EE">
        <w:rPr>
          <w:rFonts w:ascii="Times New Roman" w:hAnsi="Times New Roman" w:cs="Times New Roman"/>
          <w:b/>
          <w:bCs/>
          <w:noProof/>
          <w:sz w:val="32"/>
          <w:szCs w:val="32"/>
        </w:rPr>
        <w:drawing>
          <wp:anchor distT="0" distB="0" distL="114300" distR="114300" simplePos="0" relativeHeight="251658240" behindDoc="1" locked="0" layoutInCell="1" allowOverlap="1" wp14:anchorId="17F856F7" wp14:editId="07F9B3AE">
            <wp:simplePos x="0" y="0"/>
            <wp:positionH relativeFrom="column">
              <wp:posOffset>1706880</wp:posOffset>
            </wp:positionH>
            <wp:positionV relativeFrom="paragraph">
              <wp:posOffset>334645</wp:posOffset>
            </wp:positionV>
            <wp:extent cx="2536190" cy="1851660"/>
            <wp:effectExtent l="0" t="0" r="0" b="0"/>
            <wp:wrapNone/>
            <wp:docPr id="1137031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31905" name="Picture 1137031905"/>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36190" cy="1851660"/>
                    </a:xfrm>
                    <a:prstGeom prst="rect">
                      <a:avLst/>
                    </a:prstGeom>
                  </pic:spPr>
                </pic:pic>
              </a:graphicData>
            </a:graphic>
            <wp14:sizeRelH relativeFrom="margin">
              <wp14:pctWidth>0</wp14:pctWidth>
            </wp14:sizeRelH>
            <wp14:sizeRelV relativeFrom="margin">
              <wp14:pctHeight>0</wp14:pctHeight>
            </wp14:sizeRelV>
          </wp:anchor>
        </w:drawing>
      </w:r>
    </w:p>
    <w:p w14:paraId="11104124" w14:textId="77777777" w:rsidR="00CD5047" w:rsidRDefault="00CD5047" w:rsidP="00C4547E">
      <w:pPr>
        <w:jc w:val="center"/>
        <w:rPr>
          <w:b/>
          <w:bCs/>
          <w:sz w:val="32"/>
          <w:szCs w:val="32"/>
        </w:rPr>
      </w:pPr>
    </w:p>
    <w:p w14:paraId="0799FC84" w14:textId="77777777" w:rsidR="00CD5047" w:rsidRDefault="00CD5047" w:rsidP="00C4547E">
      <w:pPr>
        <w:jc w:val="center"/>
        <w:rPr>
          <w:b/>
          <w:bCs/>
          <w:sz w:val="32"/>
          <w:szCs w:val="32"/>
        </w:rPr>
      </w:pPr>
    </w:p>
    <w:p w14:paraId="74BCC602" w14:textId="77777777" w:rsidR="00CD5047" w:rsidRDefault="00CD5047" w:rsidP="00C4547E">
      <w:pPr>
        <w:jc w:val="center"/>
        <w:rPr>
          <w:b/>
          <w:bCs/>
          <w:sz w:val="32"/>
          <w:szCs w:val="32"/>
        </w:rPr>
      </w:pPr>
    </w:p>
    <w:p w14:paraId="25EF6E06" w14:textId="77777777" w:rsidR="00CD5047" w:rsidRDefault="00CD5047" w:rsidP="00C4547E">
      <w:pPr>
        <w:jc w:val="center"/>
        <w:rPr>
          <w:b/>
          <w:bCs/>
          <w:sz w:val="32"/>
          <w:szCs w:val="32"/>
        </w:rPr>
      </w:pPr>
    </w:p>
    <w:p w14:paraId="166CAA43" w14:textId="77777777" w:rsidR="00CD5047" w:rsidRDefault="00CD5047" w:rsidP="00C4547E">
      <w:pPr>
        <w:jc w:val="center"/>
        <w:rPr>
          <w:b/>
          <w:bCs/>
          <w:sz w:val="32"/>
          <w:szCs w:val="32"/>
        </w:rPr>
      </w:pPr>
    </w:p>
    <w:p w14:paraId="79453D07" w14:textId="77777777" w:rsidR="00CD5047" w:rsidRDefault="00CD5047" w:rsidP="00C4547E">
      <w:pPr>
        <w:jc w:val="center"/>
        <w:rPr>
          <w:b/>
          <w:bCs/>
          <w:sz w:val="32"/>
          <w:szCs w:val="32"/>
        </w:rPr>
      </w:pPr>
    </w:p>
    <w:p w14:paraId="485355CD" w14:textId="4DB07BBF" w:rsidR="00C4547E" w:rsidRPr="001B01EE" w:rsidRDefault="00CD5047" w:rsidP="00CD5047">
      <w:pPr>
        <w:spacing w:after="0"/>
        <w:jc w:val="center"/>
        <w:rPr>
          <w:rFonts w:ascii="Times New Roman" w:hAnsi="Times New Roman" w:cs="Times New Roman"/>
          <w:sz w:val="28"/>
          <w:szCs w:val="28"/>
        </w:rPr>
      </w:pPr>
      <w:r w:rsidRPr="001B01EE">
        <w:rPr>
          <w:rFonts w:ascii="Times New Roman" w:hAnsi="Times New Roman" w:cs="Times New Roman"/>
          <w:sz w:val="28"/>
          <w:szCs w:val="28"/>
        </w:rPr>
        <w:t>A PROJECT WORK SUBMITTED TO THE</w:t>
      </w:r>
    </w:p>
    <w:p w14:paraId="2895039D" w14:textId="4E538485" w:rsidR="00CD5047" w:rsidRPr="001B01EE" w:rsidRDefault="00CD5047" w:rsidP="00CD5047">
      <w:pPr>
        <w:spacing w:after="0"/>
        <w:jc w:val="center"/>
        <w:rPr>
          <w:rFonts w:ascii="Times New Roman" w:hAnsi="Times New Roman" w:cs="Times New Roman"/>
          <w:b/>
          <w:bCs/>
          <w:sz w:val="28"/>
          <w:szCs w:val="28"/>
        </w:rPr>
      </w:pPr>
      <w:r w:rsidRPr="001B01EE">
        <w:rPr>
          <w:rFonts w:ascii="Times New Roman" w:hAnsi="Times New Roman" w:cs="Times New Roman"/>
          <w:b/>
          <w:bCs/>
          <w:sz w:val="28"/>
          <w:szCs w:val="28"/>
        </w:rPr>
        <w:t>DEPARTMENT OF MICROBIOLOGY</w:t>
      </w:r>
    </w:p>
    <w:p w14:paraId="75DD9148" w14:textId="45380EA1" w:rsidR="00CD5047" w:rsidRPr="001B01EE" w:rsidRDefault="00CD5047" w:rsidP="00CD5047">
      <w:pPr>
        <w:spacing w:after="0"/>
        <w:jc w:val="center"/>
        <w:rPr>
          <w:rFonts w:ascii="Times New Roman" w:hAnsi="Times New Roman" w:cs="Times New Roman"/>
          <w:b/>
          <w:bCs/>
          <w:sz w:val="28"/>
          <w:szCs w:val="28"/>
        </w:rPr>
      </w:pPr>
      <w:r w:rsidRPr="001B01EE">
        <w:rPr>
          <w:rFonts w:ascii="Times New Roman" w:hAnsi="Times New Roman" w:cs="Times New Roman"/>
          <w:b/>
          <w:bCs/>
          <w:sz w:val="28"/>
          <w:szCs w:val="28"/>
        </w:rPr>
        <w:t>TRI-CHANDRA MULTIPLE CAMPUS</w:t>
      </w:r>
    </w:p>
    <w:p w14:paraId="1FEC4FFC" w14:textId="0173DA25" w:rsidR="00CD5047" w:rsidRPr="001B01EE" w:rsidRDefault="00CD5047" w:rsidP="00CD5047">
      <w:pPr>
        <w:spacing w:after="0"/>
        <w:jc w:val="center"/>
        <w:rPr>
          <w:rFonts w:ascii="Times New Roman" w:hAnsi="Times New Roman" w:cs="Times New Roman"/>
          <w:b/>
          <w:bCs/>
          <w:sz w:val="28"/>
          <w:szCs w:val="28"/>
        </w:rPr>
      </w:pPr>
      <w:r w:rsidRPr="001B01EE">
        <w:rPr>
          <w:rFonts w:ascii="Times New Roman" w:hAnsi="Times New Roman" w:cs="Times New Roman"/>
          <w:b/>
          <w:bCs/>
          <w:sz w:val="28"/>
          <w:szCs w:val="28"/>
        </w:rPr>
        <w:t>INSTITUTE OF SCIENCE AND TECHNOLOGY</w:t>
      </w:r>
    </w:p>
    <w:p w14:paraId="75C4D1DF" w14:textId="7D2D66E4" w:rsidR="00CD5047" w:rsidRPr="001B01EE" w:rsidRDefault="00CD5047" w:rsidP="00CD5047">
      <w:pPr>
        <w:spacing w:after="0"/>
        <w:jc w:val="center"/>
        <w:rPr>
          <w:rFonts w:ascii="Times New Roman" w:hAnsi="Times New Roman" w:cs="Times New Roman"/>
          <w:b/>
          <w:bCs/>
          <w:sz w:val="28"/>
          <w:szCs w:val="28"/>
        </w:rPr>
      </w:pPr>
      <w:r w:rsidRPr="001B01EE">
        <w:rPr>
          <w:rFonts w:ascii="Times New Roman" w:hAnsi="Times New Roman" w:cs="Times New Roman"/>
          <w:b/>
          <w:bCs/>
          <w:sz w:val="28"/>
          <w:szCs w:val="28"/>
        </w:rPr>
        <w:t>TRIBHUVAN UNIVERSITY</w:t>
      </w:r>
    </w:p>
    <w:p w14:paraId="611E69E4" w14:textId="206ACC89" w:rsidR="00CD5047" w:rsidRPr="001B01EE" w:rsidRDefault="00CD5047" w:rsidP="00CD5047">
      <w:pPr>
        <w:spacing w:after="0"/>
        <w:jc w:val="center"/>
        <w:rPr>
          <w:rFonts w:ascii="Times New Roman" w:hAnsi="Times New Roman" w:cs="Times New Roman"/>
          <w:b/>
          <w:bCs/>
          <w:sz w:val="28"/>
          <w:szCs w:val="28"/>
        </w:rPr>
      </w:pPr>
      <w:r w:rsidRPr="001B01EE">
        <w:rPr>
          <w:rFonts w:ascii="Times New Roman" w:hAnsi="Times New Roman" w:cs="Times New Roman"/>
          <w:b/>
          <w:bCs/>
          <w:sz w:val="28"/>
          <w:szCs w:val="28"/>
        </w:rPr>
        <w:t>NEPAL</w:t>
      </w:r>
    </w:p>
    <w:p w14:paraId="25F86CDB" w14:textId="77777777" w:rsidR="00CD5047" w:rsidRPr="001B01EE" w:rsidRDefault="00CD5047" w:rsidP="00CD5047">
      <w:pPr>
        <w:spacing w:after="0"/>
        <w:jc w:val="center"/>
        <w:rPr>
          <w:rFonts w:ascii="Times New Roman" w:hAnsi="Times New Roman" w:cs="Times New Roman"/>
          <w:b/>
          <w:bCs/>
          <w:sz w:val="28"/>
          <w:szCs w:val="28"/>
        </w:rPr>
      </w:pPr>
    </w:p>
    <w:p w14:paraId="0D14CEC8" w14:textId="77777777" w:rsidR="00CD5047" w:rsidRPr="001B01EE" w:rsidRDefault="00CD5047" w:rsidP="00CD5047">
      <w:pPr>
        <w:spacing w:after="0"/>
        <w:jc w:val="center"/>
        <w:rPr>
          <w:rFonts w:ascii="Times New Roman" w:hAnsi="Times New Roman" w:cs="Times New Roman"/>
          <w:b/>
          <w:bCs/>
          <w:sz w:val="28"/>
          <w:szCs w:val="28"/>
        </w:rPr>
      </w:pPr>
    </w:p>
    <w:p w14:paraId="25718267" w14:textId="0DE9B15B" w:rsidR="00CD5047" w:rsidRPr="001B01EE" w:rsidRDefault="00CD5047" w:rsidP="00CD5047">
      <w:pPr>
        <w:spacing w:after="0"/>
        <w:jc w:val="center"/>
        <w:rPr>
          <w:rFonts w:ascii="Times New Roman" w:hAnsi="Times New Roman" w:cs="Times New Roman"/>
          <w:b/>
          <w:bCs/>
          <w:sz w:val="28"/>
          <w:szCs w:val="28"/>
        </w:rPr>
      </w:pPr>
      <w:r w:rsidRPr="001B01EE">
        <w:rPr>
          <w:rFonts w:ascii="Times New Roman" w:hAnsi="Times New Roman" w:cs="Times New Roman"/>
          <w:b/>
          <w:bCs/>
          <w:sz w:val="28"/>
          <w:szCs w:val="28"/>
        </w:rPr>
        <w:t>FOR THE AWARD OF</w:t>
      </w:r>
    </w:p>
    <w:p w14:paraId="600CCB86" w14:textId="4F36EF08" w:rsidR="00CD5047" w:rsidRPr="001B01EE" w:rsidRDefault="00CD5047" w:rsidP="00CD5047">
      <w:pPr>
        <w:spacing w:after="0"/>
        <w:jc w:val="center"/>
        <w:rPr>
          <w:rFonts w:ascii="Times New Roman" w:hAnsi="Times New Roman" w:cs="Times New Roman"/>
          <w:b/>
          <w:bCs/>
          <w:sz w:val="28"/>
          <w:szCs w:val="28"/>
        </w:rPr>
      </w:pPr>
      <w:r w:rsidRPr="001B01EE">
        <w:rPr>
          <w:rFonts w:ascii="Times New Roman" w:hAnsi="Times New Roman" w:cs="Times New Roman"/>
          <w:b/>
          <w:bCs/>
          <w:sz w:val="28"/>
          <w:szCs w:val="28"/>
        </w:rPr>
        <w:t>BACHELOR OF SCIENCE (B.Sc.) IN MICROBIOLOGY</w:t>
      </w:r>
    </w:p>
    <w:p w14:paraId="1724AE1D" w14:textId="77777777" w:rsidR="00CD5047" w:rsidRPr="001B01EE" w:rsidRDefault="00CD5047" w:rsidP="00CD5047">
      <w:pPr>
        <w:spacing w:after="0"/>
        <w:jc w:val="center"/>
        <w:rPr>
          <w:rFonts w:ascii="Times New Roman" w:hAnsi="Times New Roman" w:cs="Times New Roman"/>
          <w:b/>
          <w:bCs/>
          <w:sz w:val="28"/>
          <w:szCs w:val="28"/>
        </w:rPr>
      </w:pPr>
    </w:p>
    <w:p w14:paraId="0A8E3BA9" w14:textId="6F7F2244" w:rsidR="00CD5047" w:rsidRPr="001B01EE" w:rsidRDefault="00CD5047" w:rsidP="00CD5047">
      <w:pPr>
        <w:spacing w:after="0"/>
        <w:jc w:val="center"/>
        <w:rPr>
          <w:rFonts w:ascii="Times New Roman" w:hAnsi="Times New Roman" w:cs="Times New Roman"/>
          <w:sz w:val="28"/>
          <w:szCs w:val="28"/>
        </w:rPr>
      </w:pPr>
      <w:r w:rsidRPr="001B01EE">
        <w:rPr>
          <w:rFonts w:ascii="Times New Roman" w:hAnsi="Times New Roman" w:cs="Times New Roman"/>
          <w:sz w:val="28"/>
          <w:szCs w:val="28"/>
        </w:rPr>
        <w:t>BY</w:t>
      </w:r>
    </w:p>
    <w:p w14:paraId="24242C05" w14:textId="6EF30052" w:rsidR="00CD5047" w:rsidRPr="001B01EE" w:rsidRDefault="00CD5047" w:rsidP="00CD5047">
      <w:pPr>
        <w:spacing w:after="0"/>
        <w:jc w:val="center"/>
        <w:rPr>
          <w:rFonts w:ascii="Times New Roman" w:hAnsi="Times New Roman" w:cs="Times New Roman"/>
          <w:b/>
          <w:bCs/>
          <w:sz w:val="28"/>
          <w:szCs w:val="28"/>
        </w:rPr>
      </w:pPr>
      <w:r w:rsidRPr="001B01EE">
        <w:rPr>
          <w:rFonts w:ascii="Times New Roman" w:hAnsi="Times New Roman" w:cs="Times New Roman"/>
          <w:b/>
          <w:bCs/>
          <w:sz w:val="28"/>
          <w:szCs w:val="28"/>
        </w:rPr>
        <w:t>NEETA RAI</w:t>
      </w:r>
    </w:p>
    <w:p w14:paraId="347CCFA1" w14:textId="4E8B10B3" w:rsidR="00CD5047" w:rsidRPr="001B01EE" w:rsidRDefault="00CD5047" w:rsidP="00CD5047">
      <w:pPr>
        <w:spacing w:after="0"/>
        <w:jc w:val="center"/>
        <w:rPr>
          <w:rFonts w:ascii="Times New Roman" w:hAnsi="Times New Roman" w:cs="Times New Roman"/>
          <w:b/>
          <w:bCs/>
          <w:sz w:val="28"/>
          <w:szCs w:val="28"/>
        </w:rPr>
      </w:pPr>
      <w:r w:rsidRPr="001B01EE">
        <w:rPr>
          <w:rFonts w:ascii="Times New Roman" w:hAnsi="Times New Roman" w:cs="Times New Roman"/>
          <w:b/>
          <w:bCs/>
          <w:sz w:val="28"/>
          <w:szCs w:val="28"/>
        </w:rPr>
        <w:t>SYMBOL No:</w:t>
      </w:r>
      <w:bookmarkStart w:id="1" w:name="_Hlk202645570"/>
      <w:r w:rsidRPr="001B01EE">
        <w:rPr>
          <w:rFonts w:ascii="Times New Roman" w:hAnsi="Times New Roman" w:cs="Times New Roman"/>
          <w:b/>
          <w:bCs/>
          <w:sz w:val="28"/>
          <w:szCs w:val="28"/>
        </w:rPr>
        <w:t>500370468</w:t>
      </w:r>
      <w:bookmarkEnd w:id="1"/>
    </w:p>
    <w:p w14:paraId="5E279C93" w14:textId="321D7137" w:rsidR="00CD5047" w:rsidRPr="001B01EE" w:rsidRDefault="00CD5047" w:rsidP="00CD5047">
      <w:pPr>
        <w:spacing w:after="0"/>
        <w:jc w:val="center"/>
        <w:rPr>
          <w:rFonts w:ascii="Times New Roman" w:hAnsi="Times New Roman" w:cs="Times New Roman"/>
          <w:b/>
          <w:bCs/>
          <w:sz w:val="28"/>
          <w:szCs w:val="28"/>
        </w:rPr>
      </w:pPr>
      <w:r w:rsidRPr="001B01EE">
        <w:rPr>
          <w:rFonts w:ascii="Times New Roman" w:hAnsi="Times New Roman" w:cs="Times New Roman"/>
          <w:b/>
          <w:bCs/>
          <w:sz w:val="28"/>
          <w:szCs w:val="28"/>
        </w:rPr>
        <w:t>T.U. REGISTRATION No:</w:t>
      </w:r>
      <w:bookmarkStart w:id="2" w:name="_Hlk202645646"/>
      <w:r w:rsidRPr="001B01EE">
        <w:rPr>
          <w:rFonts w:ascii="Times New Roman" w:hAnsi="Times New Roman" w:cs="Times New Roman"/>
          <w:b/>
          <w:bCs/>
          <w:sz w:val="28"/>
          <w:szCs w:val="28"/>
        </w:rPr>
        <w:t>5-2-37-2062-2020</w:t>
      </w:r>
    </w:p>
    <w:bookmarkEnd w:id="2"/>
    <w:p w14:paraId="2C4623A2" w14:textId="77777777" w:rsidR="00CD5047" w:rsidRPr="001B01EE" w:rsidRDefault="00CD5047" w:rsidP="00CD5047">
      <w:pPr>
        <w:spacing w:after="0"/>
        <w:jc w:val="center"/>
        <w:rPr>
          <w:rFonts w:ascii="Times New Roman" w:hAnsi="Times New Roman" w:cs="Times New Roman"/>
          <w:b/>
          <w:bCs/>
          <w:sz w:val="28"/>
          <w:szCs w:val="28"/>
        </w:rPr>
      </w:pPr>
    </w:p>
    <w:p w14:paraId="1EF3D984" w14:textId="77777777" w:rsidR="00CD5047" w:rsidRPr="001B01EE" w:rsidRDefault="00CD5047" w:rsidP="00CD5047">
      <w:pPr>
        <w:spacing w:after="0"/>
        <w:jc w:val="center"/>
        <w:rPr>
          <w:rFonts w:ascii="Times New Roman" w:hAnsi="Times New Roman" w:cs="Times New Roman"/>
          <w:b/>
          <w:bCs/>
          <w:sz w:val="28"/>
          <w:szCs w:val="28"/>
        </w:rPr>
      </w:pPr>
    </w:p>
    <w:p w14:paraId="234ABDC0" w14:textId="718AF4A6" w:rsidR="00CD5047" w:rsidRPr="001B01EE" w:rsidRDefault="00CD5047" w:rsidP="00CD5047">
      <w:pPr>
        <w:spacing w:after="0"/>
        <w:jc w:val="center"/>
        <w:rPr>
          <w:rFonts w:ascii="Times New Roman" w:hAnsi="Times New Roman" w:cs="Times New Roman"/>
          <w:b/>
          <w:bCs/>
          <w:sz w:val="28"/>
          <w:szCs w:val="28"/>
        </w:rPr>
      </w:pPr>
      <w:r w:rsidRPr="001B01EE">
        <w:rPr>
          <w:rFonts w:ascii="Times New Roman" w:hAnsi="Times New Roman" w:cs="Times New Roman"/>
          <w:b/>
          <w:bCs/>
          <w:sz w:val="28"/>
          <w:szCs w:val="28"/>
        </w:rPr>
        <w:t>[AUGUST,2025]</w:t>
      </w:r>
    </w:p>
    <w:p w14:paraId="5A78C3E7" w14:textId="77777777" w:rsidR="00CD5047" w:rsidRPr="001B01EE" w:rsidRDefault="00CD5047" w:rsidP="00CD5047">
      <w:pPr>
        <w:jc w:val="center"/>
        <w:rPr>
          <w:rFonts w:ascii="Times New Roman" w:hAnsi="Times New Roman" w:cs="Times New Roman"/>
          <w:b/>
          <w:bCs/>
          <w:sz w:val="32"/>
          <w:szCs w:val="32"/>
        </w:rPr>
      </w:pPr>
      <w:r w:rsidRPr="001B01EE">
        <w:rPr>
          <w:rFonts w:ascii="Times New Roman" w:hAnsi="Times New Roman" w:cs="Times New Roman"/>
          <w:b/>
          <w:bCs/>
          <w:sz w:val="32"/>
          <w:szCs w:val="32"/>
        </w:rPr>
        <w:lastRenderedPageBreak/>
        <w:t xml:space="preserve">RECOMMENDATION </w:t>
      </w:r>
    </w:p>
    <w:p w14:paraId="2E57494A" w14:textId="77777777" w:rsidR="001B01EE" w:rsidRDefault="00CD5047" w:rsidP="001B01EE">
      <w:pPr>
        <w:spacing w:before="240" w:after="0"/>
        <w:jc w:val="both"/>
        <w:rPr>
          <w:rFonts w:ascii="Times New Roman" w:hAnsi="Times New Roman" w:cs="Times New Roman"/>
        </w:rPr>
      </w:pPr>
      <w:r w:rsidRPr="001B01EE">
        <w:rPr>
          <w:rFonts w:ascii="Times New Roman" w:hAnsi="Times New Roman" w:cs="Times New Roman"/>
        </w:rPr>
        <w:t xml:space="preserve">This is to recommend that </w:t>
      </w:r>
      <w:r w:rsidR="001B01EE" w:rsidRPr="001B01EE">
        <w:rPr>
          <w:rFonts w:ascii="Times New Roman" w:hAnsi="Times New Roman" w:cs="Times New Roman"/>
        </w:rPr>
        <w:t>Ms</w:t>
      </w:r>
      <w:r w:rsidR="001B01EE">
        <w:rPr>
          <w:rFonts w:ascii="Times New Roman" w:hAnsi="Times New Roman" w:cs="Times New Roman"/>
        </w:rPr>
        <w:t>.</w:t>
      </w:r>
      <w:r w:rsidR="001B01EE" w:rsidRPr="001B01EE">
        <w:rPr>
          <w:rFonts w:ascii="Times New Roman" w:hAnsi="Times New Roman" w:cs="Times New Roman"/>
        </w:rPr>
        <w:t xml:space="preserve"> Neeta Rai</w:t>
      </w:r>
      <w:r w:rsidRPr="001B01EE">
        <w:rPr>
          <w:rFonts w:ascii="Times New Roman" w:hAnsi="Times New Roman" w:cs="Times New Roman"/>
        </w:rPr>
        <w:t>, (Symbol No</w:t>
      </w:r>
      <w:r w:rsidR="001B01EE">
        <w:rPr>
          <w:rFonts w:ascii="Times New Roman" w:hAnsi="Times New Roman" w:cs="Times New Roman"/>
        </w:rPr>
        <w:t xml:space="preserve"> 500370468</w:t>
      </w:r>
      <w:r w:rsidRPr="001B01EE">
        <w:rPr>
          <w:rFonts w:ascii="Times New Roman" w:hAnsi="Times New Roman" w:cs="Times New Roman"/>
        </w:rPr>
        <w:t xml:space="preserve"> , T.U. Registration No</w:t>
      </w:r>
      <w:r w:rsidR="001B01EE">
        <w:rPr>
          <w:rFonts w:ascii="Times New Roman" w:hAnsi="Times New Roman" w:cs="Times New Roman"/>
        </w:rPr>
        <w:t>5-27-37-2062-2020</w:t>
      </w:r>
      <w:r w:rsidRPr="001B01EE">
        <w:rPr>
          <w:rFonts w:ascii="Times New Roman" w:hAnsi="Times New Roman" w:cs="Times New Roman"/>
        </w:rPr>
        <w:t xml:space="preserve">), has carried out project work entitled </w:t>
      </w:r>
      <w:r w:rsidR="001B01EE">
        <w:rPr>
          <w:rFonts w:ascii="Times New Roman" w:hAnsi="Times New Roman" w:cs="Times New Roman"/>
        </w:rPr>
        <w:t>“</w:t>
      </w:r>
      <w:r w:rsidR="001B01EE" w:rsidRPr="001B01EE">
        <w:rPr>
          <w:rFonts w:ascii="Times New Roman" w:hAnsi="Times New Roman" w:cs="Times New Roman"/>
          <w:b/>
          <w:bCs/>
        </w:rPr>
        <w:t>COMPARATIVE ANTIBIOTIC SUSCEPTIBILITY OF BACTERIAL ISOLATES FROM SPUTUM SAMPLES OF LRTI PATIENTS TO CEFTRIAXONE AND AZITHRIMYCIN IN A TERTIARY HOSPITAL IN LALITPUR</w:t>
      </w:r>
      <w:r w:rsidR="001B01EE">
        <w:rPr>
          <w:rFonts w:ascii="Times New Roman" w:hAnsi="Times New Roman" w:cs="Times New Roman"/>
          <w:b/>
          <w:bCs/>
        </w:rPr>
        <w:t>”</w:t>
      </w:r>
      <w:r w:rsidR="001B01EE">
        <w:rPr>
          <w:rFonts w:ascii="Times New Roman" w:hAnsi="Times New Roman" w:cs="Times New Roman"/>
          <w:b/>
          <w:bCs/>
          <w:sz w:val="32"/>
          <w:szCs w:val="32"/>
        </w:rPr>
        <w:t xml:space="preserve"> </w:t>
      </w:r>
      <w:r w:rsidRPr="001B01EE">
        <w:rPr>
          <w:rFonts w:ascii="Times New Roman" w:hAnsi="Times New Roman" w:cs="Times New Roman"/>
        </w:rPr>
        <w:t xml:space="preserve">for the requirement to the project work in Bachelor of Science (B.Sc.) degree in </w:t>
      </w:r>
      <w:r w:rsidR="001B01EE">
        <w:rPr>
          <w:rFonts w:ascii="Times New Roman" w:hAnsi="Times New Roman" w:cs="Times New Roman"/>
        </w:rPr>
        <w:t>Microbiology</w:t>
      </w:r>
      <w:r w:rsidRPr="001B01EE">
        <w:rPr>
          <w:rFonts w:ascii="Times New Roman" w:hAnsi="Times New Roman" w:cs="Times New Roman"/>
        </w:rPr>
        <w:t xml:space="preserve"> under my/our supervision in the Department of </w:t>
      </w:r>
      <w:proofErr w:type="spellStart"/>
      <w:r w:rsidR="001B01EE">
        <w:rPr>
          <w:rFonts w:ascii="Times New Roman" w:hAnsi="Times New Roman" w:cs="Times New Roman"/>
        </w:rPr>
        <w:t>Mircobiology</w:t>
      </w:r>
      <w:proofErr w:type="spellEnd"/>
      <w:r w:rsidRPr="001B01EE">
        <w:rPr>
          <w:rFonts w:ascii="Times New Roman" w:hAnsi="Times New Roman" w:cs="Times New Roman"/>
        </w:rPr>
        <w:t xml:space="preserve">, </w:t>
      </w:r>
      <w:r w:rsidR="001B01EE">
        <w:rPr>
          <w:rFonts w:ascii="Times New Roman" w:hAnsi="Times New Roman" w:cs="Times New Roman"/>
        </w:rPr>
        <w:t>Tri-</w:t>
      </w:r>
      <w:proofErr w:type="spellStart"/>
      <w:r w:rsidR="001B01EE">
        <w:rPr>
          <w:rFonts w:ascii="Times New Roman" w:hAnsi="Times New Roman" w:cs="Times New Roman"/>
        </w:rPr>
        <w:t>chandra</w:t>
      </w:r>
      <w:proofErr w:type="spellEnd"/>
      <w:r w:rsidR="001B01EE">
        <w:rPr>
          <w:rFonts w:ascii="Times New Roman" w:hAnsi="Times New Roman" w:cs="Times New Roman"/>
        </w:rPr>
        <w:t xml:space="preserve"> Multiple Campus</w:t>
      </w:r>
      <w:r w:rsidRPr="001B01EE">
        <w:rPr>
          <w:rFonts w:ascii="Times New Roman" w:hAnsi="Times New Roman" w:cs="Times New Roman"/>
        </w:rPr>
        <w:t>, Institute of Science and Technology (</w:t>
      </w:r>
      <w:proofErr w:type="spellStart"/>
      <w:r w:rsidRPr="001B01EE">
        <w:rPr>
          <w:rFonts w:ascii="Times New Roman" w:hAnsi="Times New Roman" w:cs="Times New Roman"/>
        </w:rPr>
        <w:t>IoST</w:t>
      </w:r>
      <w:proofErr w:type="spellEnd"/>
      <w:r w:rsidRPr="001B01EE">
        <w:rPr>
          <w:rFonts w:ascii="Times New Roman" w:hAnsi="Times New Roman" w:cs="Times New Roman"/>
        </w:rPr>
        <w:t xml:space="preserve">), Tribhuvan University (T.U.), Nepal. </w:t>
      </w:r>
    </w:p>
    <w:p w14:paraId="49D9D809" w14:textId="77777777" w:rsidR="001B01EE" w:rsidRDefault="00CD5047" w:rsidP="001B01EE">
      <w:pPr>
        <w:spacing w:before="240" w:after="0"/>
        <w:jc w:val="both"/>
        <w:rPr>
          <w:rFonts w:ascii="Times New Roman" w:hAnsi="Times New Roman" w:cs="Times New Roman"/>
        </w:rPr>
      </w:pPr>
      <w:r w:rsidRPr="001B01EE">
        <w:rPr>
          <w:rFonts w:ascii="Times New Roman" w:hAnsi="Times New Roman" w:cs="Times New Roman"/>
        </w:rPr>
        <w:t>To my/our knowledge, this work has not been submitted for any other degree.</w:t>
      </w:r>
    </w:p>
    <w:p w14:paraId="2E3BC099" w14:textId="3CD29352" w:rsidR="00CD5047" w:rsidRDefault="00CD5047" w:rsidP="001B01EE">
      <w:pPr>
        <w:spacing w:before="240" w:after="0"/>
        <w:jc w:val="both"/>
        <w:rPr>
          <w:rFonts w:ascii="Times New Roman" w:hAnsi="Times New Roman" w:cs="Times New Roman"/>
        </w:rPr>
      </w:pPr>
      <w:r w:rsidRPr="001B01EE">
        <w:rPr>
          <w:rFonts w:ascii="Times New Roman" w:hAnsi="Times New Roman" w:cs="Times New Roman"/>
        </w:rPr>
        <w:t>She has fulfilled all the requirements laid down by the Institute of Science and Technology (</w:t>
      </w:r>
      <w:proofErr w:type="spellStart"/>
      <w:r w:rsidRPr="001B01EE">
        <w:rPr>
          <w:rFonts w:ascii="Times New Roman" w:hAnsi="Times New Roman" w:cs="Times New Roman"/>
        </w:rPr>
        <w:t>IoST</w:t>
      </w:r>
      <w:proofErr w:type="spellEnd"/>
      <w:r w:rsidRPr="001B01EE">
        <w:rPr>
          <w:rFonts w:ascii="Times New Roman" w:hAnsi="Times New Roman" w:cs="Times New Roman"/>
        </w:rPr>
        <w:t xml:space="preserve">), Tribhuvan University (T.U.), Nepal for the submission of the project work for the partial fulfillment of Bachelor of Science (B.Sc.) degree. </w:t>
      </w:r>
    </w:p>
    <w:p w14:paraId="4D817512" w14:textId="77777777" w:rsidR="008B534C" w:rsidRDefault="008B534C" w:rsidP="001B01EE">
      <w:pPr>
        <w:spacing w:before="240" w:after="0"/>
        <w:jc w:val="both"/>
        <w:rPr>
          <w:rFonts w:ascii="Times New Roman" w:hAnsi="Times New Roman" w:cs="Times New Roman"/>
        </w:rPr>
      </w:pPr>
    </w:p>
    <w:p w14:paraId="5472C127" w14:textId="77777777" w:rsidR="008B534C" w:rsidRPr="008B534C" w:rsidRDefault="008B534C" w:rsidP="008B534C">
      <w:pPr>
        <w:spacing w:after="0"/>
        <w:jc w:val="both"/>
        <w:rPr>
          <w:rFonts w:ascii="Times New Roman" w:hAnsi="Times New Roman" w:cs="Times New Roman"/>
        </w:rPr>
      </w:pPr>
      <w:r w:rsidRPr="008B534C">
        <w:rPr>
          <w:rFonts w:ascii="Times New Roman" w:hAnsi="Times New Roman" w:cs="Times New Roman"/>
        </w:rPr>
        <w:t>---------------------</w:t>
      </w:r>
    </w:p>
    <w:p w14:paraId="5168D29A" w14:textId="3D3F0A39" w:rsidR="008B534C" w:rsidRPr="008B534C" w:rsidRDefault="008B534C" w:rsidP="008B534C">
      <w:pPr>
        <w:spacing w:after="0"/>
        <w:jc w:val="both"/>
        <w:rPr>
          <w:rFonts w:ascii="Times New Roman" w:hAnsi="Times New Roman" w:cs="Times New Roman"/>
          <w:b/>
          <w:bCs/>
        </w:rPr>
      </w:pPr>
      <w:r w:rsidRPr="008B534C">
        <w:rPr>
          <w:rFonts w:ascii="Times New Roman" w:hAnsi="Times New Roman" w:cs="Times New Roman"/>
          <w:b/>
          <w:bCs/>
        </w:rPr>
        <w:t>Mr. Nitesh</w:t>
      </w:r>
    </w:p>
    <w:p w14:paraId="3D644B31" w14:textId="77777777" w:rsidR="008B534C" w:rsidRPr="008B534C" w:rsidRDefault="008B534C" w:rsidP="008B534C">
      <w:pPr>
        <w:spacing w:after="0"/>
        <w:jc w:val="both"/>
        <w:rPr>
          <w:rFonts w:ascii="Times New Roman" w:hAnsi="Times New Roman" w:cs="Times New Roman"/>
          <w:b/>
          <w:bCs/>
        </w:rPr>
      </w:pPr>
      <w:r w:rsidRPr="008B534C">
        <w:rPr>
          <w:rFonts w:ascii="Times New Roman" w:hAnsi="Times New Roman" w:cs="Times New Roman"/>
          <w:b/>
          <w:bCs/>
        </w:rPr>
        <w:t>Supervisor</w:t>
      </w:r>
    </w:p>
    <w:p w14:paraId="4BA56A32" w14:textId="1D495491" w:rsidR="008B534C" w:rsidRPr="008B534C" w:rsidRDefault="008B534C" w:rsidP="008B534C">
      <w:pPr>
        <w:spacing w:after="0"/>
        <w:jc w:val="both"/>
        <w:rPr>
          <w:rFonts w:ascii="Times New Roman" w:hAnsi="Times New Roman" w:cs="Times New Roman"/>
        </w:rPr>
      </w:pPr>
      <w:r w:rsidRPr="008B534C">
        <w:rPr>
          <w:rFonts w:ascii="Times New Roman" w:hAnsi="Times New Roman" w:cs="Times New Roman"/>
        </w:rPr>
        <w:t>Department:</w:t>
      </w:r>
      <w:r>
        <w:rPr>
          <w:rFonts w:ascii="Times New Roman" w:hAnsi="Times New Roman" w:cs="Times New Roman"/>
        </w:rPr>
        <w:t xml:space="preserve"> Microbiology</w:t>
      </w:r>
    </w:p>
    <w:p w14:paraId="23E7E060" w14:textId="213E02B6" w:rsidR="008B534C" w:rsidRPr="008B534C" w:rsidRDefault="008B534C" w:rsidP="008B534C">
      <w:pPr>
        <w:spacing w:after="0"/>
        <w:jc w:val="both"/>
        <w:rPr>
          <w:rFonts w:ascii="Times New Roman" w:hAnsi="Times New Roman" w:cs="Times New Roman"/>
        </w:rPr>
      </w:pPr>
      <w:r w:rsidRPr="008B534C">
        <w:rPr>
          <w:rFonts w:ascii="Times New Roman" w:hAnsi="Times New Roman" w:cs="Times New Roman"/>
        </w:rPr>
        <w:t>Campus:</w:t>
      </w:r>
      <w:r>
        <w:rPr>
          <w:rFonts w:ascii="Times New Roman" w:hAnsi="Times New Roman" w:cs="Times New Roman"/>
        </w:rPr>
        <w:t xml:space="preserve"> Tri-</w:t>
      </w:r>
      <w:proofErr w:type="spellStart"/>
      <w:r>
        <w:rPr>
          <w:rFonts w:ascii="Times New Roman" w:hAnsi="Times New Roman" w:cs="Times New Roman"/>
        </w:rPr>
        <w:t>chandra</w:t>
      </w:r>
      <w:proofErr w:type="spellEnd"/>
      <w:r>
        <w:rPr>
          <w:rFonts w:ascii="Times New Roman" w:hAnsi="Times New Roman" w:cs="Times New Roman"/>
        </w:rPr>
        <w:t xml:space="preserve"> Multiple Campus</w:t>
      </w:r>
    </w:p>
    <w:p w14:paraId="11977F0C" w14:textId="199A086D" w:rsidR="008B534C" w:rsidRDefault="008B534C" w:rsidP="008B534C">
      <w:pPr>
        <w:spacing w:after="0"/>
        <w:jc w:val="both"/>
        <w:rPr>
          <w:rFonts w:ascii="Times New Roman" w:hAnsi="Times New Roman" w:cs="Times New Roman"/>
        </w:rPr>
      </w:pPr>
      <w:r w:rsidRPr="008B534C">
        <w:rPr>
          <w:rFonts w:ascii="Times New Roman" w:hAnsi="Times New Roman" w:cs="Times New Roman"/>
        </w:rPr>
        <w:t>University:</w:t>
      </w:r>
      <w:r>
        <w:rPr>
          <w:rFonts w:ascii="Times New Roman" w:hAnsi="Times New Roman" w:cs="Times New Roman"/>
        </w:rPr>
        <w:t xml:space="preserve"> Tribhuvan University</w:t>
      </w:r>
    </w:p>
    <w:p w14:paraId="0E7C6F8F" w14:textId="77777777" w:rsidR="008B534C" w:rsidRPr="008B534C" w:rsidRDefault="008B534C" w:rsidP="008B534C">
      <w:pPr>
        <w:spacing w:after="0"/>
        <w:jc w:val="both"/>
        <w:rPr>
          <w:rFonts w:ascii="Times New Roman" w:hAnsi="Times New Roman" w:cs="Times New Roman"/>
        </w:rPr>
      </w:pPr>
    </w:p>
    <w:p w14:paraId="7BF19D5D" w14:textId="77777777" w:rsidR="008B534C" w:rsidRPr="008B534C" w:rsidRDefault="008B534C" w:rsidP="008B534C">
      <w:pPr>
        <w:spacing w:after="0"/>
        <w:jc w:val="both"/>
        <w:rPr>
          <w:rFonts w:ascii="Times New Roman" w:hAnsi="Times New Roman" w:cs="Times New Roman"/>
        </w:rPr>
      </w:pPr>
      <w:r w:rsidRPr="008B534C">
        <w:rPr>
          <w:rFonts w:ascii="Times New Roman" w:hAnsi="Times New Roman" w:cs="Times New Roman"/>
        </w:rPr>
        <w:t>---------------------</w:t>
      </w:r>
    </w:p>
    <w:p w14:paraId="7F2EE6DA" w14:textId="54F8E417" w:rsidR="008B534C" w:rsidRPr="008B534C" w:rsidRDefault="008B534C" w:rsidP="008B534C">
      <w:pPr>
        <w:spacing w:after="0"/>
        <w:jc w:val="both"/>
        <w:rPr>
          <w:rFonts w:ascii="Times New Roman" w:hAnsi="Times New Roman" w:cs="Times New Roman"/>
          <w:b/>
          <w:bCs/>
        </w:rPr>
      </w:pPr>
      <w:proofErr w:type="spellStart"/>
      <w:r w:rsidRPr="008B534C">
        <w:rPr>
          <w:rFonts w:ascii="Times New Roman" w:hAnsi="Times New Roman" w:cs="Times New Roman"/>
          <w:b/>
          <w:bCs/>
        </w:rPr>
        <w:t>Bigu</w:t>
      </w:r>
      <w:proofErr w:type="spellEnd"/>
      <w:r w:rsidRPr="008B534C">
        <w:rPr>
          <w:rFonts w:ascii="Times New Roman" w:hAnsi="Times New Roman" w:cs="Times New Roman"/>
          <w:b/>
          <w:bCs/>
        </w:rPr>
        <w:t xml:space="preserve"> Kumar Chaudhary</w:t>
      </w:r>
    </w:p>
    <w:p w14:paraId="455B32F4" w14:textId="1EB39286" w:rsidR="008B534C" w:rsidRPr="008B534C" w:rsidRDefault="008B534C" w:rsidP="008B534C">
      <w:pPr>
        <w:spacing w:after="0"/>
        <w:jc w:val="both"/>
        <w:rPr>
          <w:rFonts w:ascii="Times New Roman" w:hAnsi="Times New Roman" w:cs="Times New Roman"/>
          <w:b/>
          <w:bCs/>
        </w:rPr>
      </w:pPr>
      <w:r w:rsidRPr="008B534C">
        <w:rPr>
          <w:rFonts w:ascii="Times New Roman" w:hAnsi="Times New Roman" w:cs="Times New Roman"/>
          <w:b/>
          <w:bCs/>
        </w:rPr>
        <w:t>Lab Supervisor</w:t>
      </w:r>
    </w:p>
    <w:p w14:paraId="0897BEE7" w14:textId="77777777" w:rsidR="008B534C" w:rsidRDefault="008B534C" w:rsidP="008B534C">
      <w:pPr>
        <w:spacing w:after="0"/>
        <w:jc w:val="both"/>
        <w:rPr>
          <w:rFonts w:ascii="Times New Roman" w:hAnsi="Times New Roman" w:cs="Times New Roman"/>
        </w:rPr>
      </w:pPr>
      <w:r>
        <w:rPr>
          <w:rFonts w:ascii="Times New Roman" w:hAnsi="Times New Roman" w:cs="Times New Roman"/>
        </w:rPr>
        <w:t>Microbiology</w:t>
      </w:r>
      <w:r w:rsidRPr="008B534C">
        <w:rPr>
          <w:rFonts w:ascii="Times New Roman" w:hAnsi="Times New Roman" w:cs="Times New Roman"/>
        </w:rPr>
        <w:t xml:space="preserve"> </w:t>
      </w:r>
      <w:r>
        <w:rPr>
          <w:rFonts w:ascii="Times New Roman" w:hAnsi="Times New Roman" w:cs="Times New Roman"/>
        </w:rPr>
        <w:t>Laboratory</w:t>
      </w:r>
    </w:p>
    <w:p w14:paraId="1EACD565" w14:textId="6B0384D6" w:rsidR="008B534C" w:rsidRDefault="008B534C" w:rsidP="008B534C">
      <w:pPr>
        <w:spacing w:after="0"/>
        <w:jc w:val="both"/>
        <w:rPr>
          <w:rFonts w:ascii="Times New Roman" w:hAnsi="Times New Roman" w:cs="Times New Roman"/>
        </w:rPr>
      </w:pPr>
      <w:r>
        <w:rPr>
          <w:rFonts w:ascii="Times New Roman" w:hAnsi="Times New Roman" w:cs="Times New Roman"/>
        </w:rPr>
        <w:t>B&amp;B Hospital</w:t>
      </w:r>
    </w:p>
    <w:p w14:paraId="5AEC6EB8" w14:textId="77777777" w:rsidR="008B534C" w:rsidRDefault="008B534C" w:rsidP="008B534C">
      <w:pPr>
        <w:spacing w:after="0"/>
        <w:jc w:val="both"/>
        <w:rPr>
          <w:rFonts w:ascii="Times New Roman" w:hAnsi="Times New Roman" w:cs="Times New Roman"/>
        </w:rPr>
      </w:pPr>
    </w:p>
    <w:p w14:paraId="7FAA77B8" w14:textId="77777777" w:rsidR="008B534C" w:rsidRDefault="008B534C" w:rsidP="008B534C">
      <w:pPr>
        <w:spacing w:after="0"/>
        <w:jc w:val="both"/>
        <w:rPr>
          <w:rFonts w:ascii="Times New Roman" w:hAnsi="Times New Roman" w:cs="Times New Roman"/>
        </w:rPr>
      </w:pPr>
    </w:p>
    <w:p w14:paraId="5F532877" w14:textId="77777777" w:rsidR="008B534C" w:rsidRDefault="008B534C" w:rsidP="008B534C">
      <w:pPr>
        <w:spacing w:after="0"/>
        <w:jc w:val="both"/>
        <w:rPr>
          <w:rFonts w:ascii="Times New Roman" w:hAnsi="Times New Roman" w:cs="Times New Roman"/>
        </w:rPr>
      </w:pPr>
    </w:p>
    <w:p w14:paraId="1AE43DFA" w14:textId="77777777" w:rsidR="008B534C" w:rsidRDefault="008B534C" w:rsidP="008B534C">
      <w:pPr>
        <w:spacing w:after="0"/>
        <w:jc w:val="both"/>
        <w:rPr>
          <w:rFonts w:ascii="Times New Roman" w:hAnsi="Times New Roman" w:cs="Times New Roman"/>
        </w:rPr>
      </w:pPr>
    </w:p>
    <w:p w14:paraId="11FAE311" w14:textId="77777777" w:rsidR="008B534C" w:rsidRDefault="008B534C" w:rsidP="008B534C">
      <w:pPr>
        <w:spacing w:after="0"/>
        <w:jc w:val="both"/>
        <w:rPr>
          <w:rFonts w:ascii="Times New Roman" w:hAnsi="Times New Roman" w:cs="Times New Roman"/>
        </w:rPr>
      </w:pPr>
    </w:p>
    <w:p w14:paraId="694D6534" w14:textId="77777777" w:rsidR="008B534C" w:rsidRDefault="008B534C" w:rsidP="008B534C">
      <w:pPr>
        <w:spacing w:after="0"/>
        <w:jc w:val="both"/>
        <w:rPr>
          <w:rFonts w:ascii="Times New Roman" w:hAnsi="Times New Roman" w:cs="Times New Roman"/>
        </w:rPr>
      </w:pPr>
    </w:p>
    <w:p w14:paraId="329A0776" w14:textId="77777777" w:rsidR="008B534C" w:rsidRDefault="008B534C" w:rsidP="008B534C">
      <w:pPr>
        <w:spacing w:after="0"/>
        <w:jc w:val="both"/>
        <w:rPr>
          <w:rFonts w:ascii="Times New Roman" w:hAnsi="Times New Roman" w:cs="Times New Roman"/>
        </w:rPr>
      </w:pPr>
    </w:p>
    <w:p w14:paraId="29810D4E" w14:textId="77777777" w:rsidR="008B534C" w:rsidRDefault="008B534C" w:rsidP="008B534C">
      <w:pPr>
        <w:spacing w:after="0"/>
        <w:jc w:val="both"/>
        <w:rPr>
          <w:rFonts w:ascii="Times New Roman" w:hAnsi="Times New Roman" w:cs="Times New Roman"/>
        </w:rPr>
      </w:pPr>
    </w:p>
    <w:p w14:paraId="51209986" w14:textId="77777777" w:rsidR="008B534C" w:rsidRDefault="008B534C" w:rsidP="008B534C">
      <w:pPr>
        <w:spacing w:after="0"/>
        <w:jc w:val="both"/>
        <w:rPr>
          <w:rFonts w:ascii="Times New Roman" w:hAnsi="Times New Roman" w:cs="Times New Roman"/>
        </w:rPr>
      </w:pPr>
    </w:p>
    <w:p w14:paraId="67D9539F" w14:textId="77777777" w:rsidR="008B534C" w:rsidRDefault="008B534C" w:rsidP="008B534C">
      <w:pPr>
        <w:spacing w:after="0"/>
        <w:jc w:val="both"/>
        <w:rPr>
          <w:rFonts w:ascii="Times New Roman" w:hAnsi="Times New Roman" w:cs="Times New Roman"/>
        </w:rPr>
      </w:pPr>
    </w:p>
    <w:p w14:paraId="5643D91E" w14:textId="77777777" w:rsidR="008B534C" w:rsidRDefault="008B534C" w:rsidP="008B534C">
      <w:pPr>
        <w:spacing w:after="0"/>
        <w:jc w:val="both"/>
        <w:rPr>
          <w:rFonts w:ascii="Times New Roman" w:hAnsi="Times New Roman" w:cs="Times New Roman"/>
        </w:rPr>
      </w:pPr>
    </w:p>
    <w:p w14:paraId="582051CC" w14:textId="097AF6D7" w:rsidR="00094D75" w:rsidRDefault="008B534C" w:rsidP="008B534C">
      <w:pPr>
        <w:spacing w:after="0"/>
        <w:jc w:val="center"/>
        <w:rPr>
          <w:rFonts w:ascii="Times New Roman" w:hAnsi="Times New Roman" w:cs="Times New Roman"/>
          <w:b/>
          <w:bCs/>
          <w:sz w:val="28"/>
          <w:szCs w:val="28"/>
        </w:rPr>
      </w:pPr>
      <w:r w:rsidRPr="001B01EE">
        <w:rPr>
          <w:rFonts w:ascii="Times New Roman" w:hAnsi="Times New Roman" w:cs="Times New Roman"/>
          <w:b/>
          <w:bCs/>
          <w:sz w:val="28"/>
          <w:szCs w:val="28"/>
        </w:rPr>
        <w:t>[AUGUST,2025]</w:t>
      </w:r>
    </w:p>
    <w:p w14:paraId="7FB5CB83" w14:textId="77777777" w:rsidR="00094D75" w:rsidRDefault="00094D75" w:rsidP="00094D75">
      <w:pPr>
        <w:autoSpaceDE w:val="0"/>
        <w:autoSpaceDN w:val="0"/>
        <w:adjustRightInd w:val="0"/>
        <w:spacing w:after="0" w:line="240" w:lineRule="auto"/>
        <w:jc w:val="center"/>
        <w:rPr>
          <w:rFonts w:ascii="TimesNewRomanPS-BoldMT" w:hAnsi="TimesNewRomanPS-BoldMT" w:cs="TimesNewRomanPS-BoldMT"/>
          <w:b/>
          <w:bCs/>
          <w:kern w:val="0"/>
          <w:sz w:val="32"/>
          <w:szCs w:val="32"/>
          <w:lang w:bidi="ne-NP"/>
        </w:rPr>
      </w:pPr>
      <w:r>
        <w:rPr>
          <w:rFonts w:ascii="Times New Roman" w:hAnsi="Times New Roman" w:cs="Times New Roman"/>
          <w:b/>
          <w:bCs/>
          <w:sz w:val="28"/>
          <w:szCs w:val="28"/>
        </w:rPr>
        <w:br w:type="page"/>
      </w:r>
      <w:r>
        <w:rPr>
          <w:rFonts w:ascii="TimesNewRomanPS-BoldMT" w:hAnsi="TimesNewRomanPS-BoldMT" w:cs="TimesNewRomanPS-BoldMT"/>
          <w:b/>
          <w:bCs/>
          <w:kern w:val="0"/>
          <w:sz w:val="32"/>
          <w:szCs w:val="32"/>
          <w:lang w:bidi="ne-NP"/>
        </w:rPr>
        <w:lastRenderedPageBreak/>
        <w:t>DECLARATION</w:t>
      </w:r>
    </w:p>
    <w:p w14:paraId="7C4D4B96" w14:textId="3C6F21EA" w:rsidR="00094D75" w:rsidRDefault="00094D75" w:rsidP="00094D75">
      <w:pPr>
        <w:autoSpaceDE w:val="0"/>
        <w:autoSpaceDN w:val="0"/>
        <w:adjustRightInd w:val="0"/>
        <w:spacing w:after="0" w:line="240" w:lineRule="auto"/>
        <w:jc w:val="both"/>
        <w:rPr>
          <w:rFonts w:ascii="TimesNewRomanPSMT" w:hAnsi="TimesNewRomanPSMT" w:cs="TimesNewRomanPSMT"/>
          <w:kern w:val="0"/>
          <w:sz w:val="22"/>
          <w:szCs w:val="22"/>
          <w:lang w:bidi="ne-NP"/>
        </w:rPr>
      </w:pPr>
    </w:p>
    <w:p w14:paraId="6C6CC22D" w14:textId="26A76F06" w:rsidR="00094D75" w:rsidRPr="00094D75" w:rsidRDefault="00094D75" w:rsidP="00AF2316">
      <w:pPr>
        <w:autoSpaceDE w:val="0"/>
        <w:autoSpaceDN w:val="0"/>
        <w:adjustRightInd w:val="0"/>
        <w:spacing w:after="0" w:line="360" w:lineRule="auto"/>
        <w:jc w:val="both"/>
        <w:rPr>
          <w:rFonts w:ascii="Times New Roman" w:hAnsi="Times New Roman" w:cs="Times New Roman"/>
          <w:b/>
          <w:bCs/>
          <w:kern w:val="0"/>
          <w:lang w:bidi="ne-NP"/>
        </w:rPr>
      </w:pPr>
      <w:r w:rsidRPr="00094D75">
        <w:rPr>
          <w:rFonts w:ascii="Times New Roman" w:hAnsi="Times New Roman" w:cs="Times New Roman"/>
          <w:kern w:val="0"/>
          <w:lang w:bidi="ne-NP"/>
        </w:rPr>
        <w:t>This project work entitled “</w:t>
      </w:r>
      <w:r w:rsidRPr="00094D75">
        <w:rPr>
          <w:rFonts w:ascii="Times New Roman" w:hAnsi="Times New Roman" w:cs="Times New Roman"/>
          <w:b/>
          <w:bCs/>
          <w:kern w:val="0"/>
          <w:lang w:bidi="ne-NP"/>
        </w:rPr>
        <w:t>COMPARATIVE ANTIBIOTIC SUSCEPTIBILITY OF BACTERIAL ISOLATES FROM SPUTUM SAMPLES OF LRTI PATIENTS TO CEFTRIAXONE AND AZITHRIMYCIN IN A TERTIARY HOSPITAL IN LALITPUR</w:t>
      </w:r>
      <w:r w:rsidRPr="00094D75">
        <w:rPr>
          <w:rFonts w:ascii="Times New Roman" w:hAnsi="Times New Roman" w:cs="Times New Roman"/>
          <w:kern w:val="0"/>
          <w:lang w:bidi="ne-NP"/>
        </w:rPr>
        <w:t xml:space="preserve">” is being submitted to the Department of Microbiology, </w:t>
      </w:r>
      <w:proofErr w:type="spellStart"/>
      <w:r w:rsidRPr="00094D75">
        <w:rPr>
          <w:rFonts w:ascii="Times New Roman" w:hAnsi="Times New Roman" w:cs="Times New Roman"/>
          <w:kern w:val="0"/>
          <w:lang w:bidi="ne-NP"/>
        </w:rPr>
        <w:t>Trichandra</w:t>
      </w:r>
      <w:proofErr w:type="spellEnd"/>
      <w:r w:rsidRPr="00094D75">
        <w:rPr>
          <w:rFonts w:ascii="Times New Roman" w:hAnsi="Times New Roman" w:cs="Times New Roman"/>
          <w:kern w:val="0"/>
          <w:lang w:bidi="ne-NP"/>
        </w:rPr>
        <w:t xml:space="preserve"> Multiple Campus, Institute of Science and Technology</w:t>
      </w:r>
      <w:r>
        <w:rPr>
          <w:rFonts w:ascii="Times New Roman" w:hAnsi="Times New Roman" w:cs="Times New Roman"/>
          <w:b/>
          <w:bCs/>
          <w:kern w:val="0"/>
          <w:lang w:bidi="ne-NP"/>
        </w:rPr>
        <w:t xml:space="preserve"> </w:t>
      </w:r>
      <w:r w:rsidRPr="00094D75">
        <w:rPr>
          <w:rFonts w:ascii="Times New Roman" w:hAnsi="Times New Roman" w:cs="Times New Roman"/>
          <w:kern w:val="0"/>
          <w:lang w:bidi="ne-NP"/>
        </w:rPr>
        <w:t>(</w:t>
      </w:r>
      <w:proofErr w:type="spellStart"/>
      <w:r w:rsidRPr="00094D75">
        <w:rPr>
          <w:rFonts w:ascii="Times New Roman" w:hAnsi="Times New Roman" w:cs="Times New Roman"/>
          <w:kern w:val="0"/>
          <w:lang w:bidi="ne-NP"/>
        </w:rPr>
        <w:t>IoST</w:t>
      </w:r>
      <w:proofErr w:type="spellEnd"/>
      <w:r w:rsidRPr="00094D75">
        <w:rPr>
          <w:rFonts w:ascii="Times New Roman" w:hAnsi="Times New Roman" w:cs="Times New Roman"/>
          <w:kern w:val="0"/>
          <w:lang w:bidi="ne-NP"/>
        </w:rPr>
        <w:t>), Tribhuvan University (T.U.), Nepal for the partial fulfillment of the requirement to the project</w:t>
      </w:r>
      <w:r>
        <w:rPr>
          <w:rFonts w:ascii="Times New Roman" w:hAnsi="Times New Roman" w:cs="Times New Roman"/>
          <w:kern w:val="0"/>
          <w:lang w:bidi="ne-NP"/>
        </w:rPr>
        <w:t xml:space="preserve"> </w:t>
      </w:r>
      <w:r w:rsidRPr="00094D75">
        <w:rPr>
          <w:rFonts w:ascii="Times New Roman" w:hAnsi="Times New Roman" w:cs="Times New Roman"/>
          <w:kern w:val="0"/>
          <w:lang w:bidi="ne-NP"/>
        </w:rPr>
        <w:t>work in Bachelor of Science (B.Sc.) degree in Microbiology. This project work is carried out by</w:t>
      </w:r>
      <w:r>
        <w:rPr>
          <w:rFonts w:ascii="Times New Roman" w:hAnsi="Times New Roman" w:cs="Times New Roman"/>
          <w:kern w:val="0"/>
          <w:lang w:bidi="ne-NP"/>
        </w:rPr>
        <w:t xml:space="preserve"> </w:t>
      </w:r>
      <w:r w:rsidRPr="00094D75">
        <w:rPr>
          <w:rFonts w:ascii="Times New Roman" w:hAnsi="Times New Roman" w:cs="Times New Roman"/>
          <w:kern w:val="0"/>
          <w:lang w:bidi="ne-NP"/>
        </w:rPr>
        <w:t xml:space="preserve">me under the supervision of </w:t>
      </w:r>
      <w:proofErr w:type="spellStart"/>
      <w:r w:rsidRPr="00094D75">
        <w:rPr>
          <w:rFonts w:ascii="Times New Roman" w:hAnsi="Times New Roman" w:cs="Times New Roman"/>
          <w:kern w:val="0"/>
          <w:lang w:bidi="ne-NP"/>
        </w:rPr>
        <w:t>Mr</w:t>
      </w:r>
      <w:proofErr w:type="spellEnd"/>
      <w:r w:rsidRPr="00094D75">
        <w:rPr>
          <w:rFonts w:ascii="Times New Roman" w:hAnsi="Times New Roman" w:cs="Times New Roman"/>
          <w:kern w:val="0"/>
          <w:lang w:bidi="ne-NP"/>
        </w:rPr>
        <w:t xml:space="preserve"> Nitesh Pokharel and co-supervision of Ms. Jyoti Amatya</w:t>
      </w:r>
      <w:r>
        <w:rPr>
          <w:rFonts w:ascii="Times New Roman" w:hAnsi="Times New Roman" w:cs="Times New Roman"/>
          <w:b/>
          <w:bCs/>
          <w:kern w:val="0"/>
          <w:lang w:bidi="ne-NP"/>
        </w:rPr>
        <w:t xml:space="preserve"> </w:t>
      </w:r>
      <w:r w:rsidRPr="00094D75">
        <w:rPr>
          <w:rFonts w:ascii="Times New Roman" w:hAnsi="Times New Roman" w:cs="Times New Roman"/>
          <w:kern w:val="0"/>
          <w:lang w:bidi="ne-NP"/>
        </w:rPr>
        <w:t xml:space="preserve">in the Department of Microbiology, </w:t>
      </w:r>
      <w:proofErr w:type="spellStart"/>
      <w:r w:rsidRPr="00094D75">
        <w:rPr>
          <w:rFonts w:ascii="Times New Roman" w:hAnsi="Times New Roman" w:cs="Times New Roman"/>
          <w:kern w:val="0"/>
          <w:lang w:bidi="ne-NP"/>
        </w:rPr>
        <w:t>Trichandra</w:t>
      </w:r>
      <w:proofErr w:type="spellEnd"/>
      <w:r w:rsidRPr="00094D75">
        <w:rPr>
          <w:rFonts w:ascii="Times New Roman" w:hAnsi="Times New Roman" w:cs="Times New Roman"/>
          <w:kern w:val="0"/>
          <w:lang w:bidi="ne-NP"/>
        </w:rPr>
        <w:t xml:space="preserve"> Multiple Campus, Institute of Science and Technology (</w:t>
      </w:r>
      <w:proofErr w:type="spellStart"/>
      <w:r w:rsidRPr="00094D75">
        <w:rPr>
          <w:rFonts w:ascii="Times New Roman" w:hAnsi="Times New Roman" w:cs="Times New Roman"/>
          <w:kern w:val="0"/>
          <w:lang w:bidi="ne-NP"/>
        </w:rPr>
        <w:t>IoST</w:t>
      </w:r>
      <w:proofErr w:type="spellEnd"/>
      <w:r w:rsidRPr="00094D75">
        <w:rPr>
          <w:rFonts w:ascii="Times New Roman" w:hAnsi="Times New Roman" w:cs="Times New Roman"/>
          <w:kern w:val="0"/>
          <w:lang w:bidi="ne-NP"/>
        </w:rPr>
        <w:t xml:space="preserve">), Tribhuvan University (T.U.), </w:t>
      </w:r>
      <w:proofErr w:type="spellStart"/>
      <w:r w:rsidRPr="00094D75">
        <w:rPr>
          <w:rFonts w:ascii="Times New Roman" w:hAnsi="Times New Roman" w:cs="Times New Roman"/>
          <w:kern w:val="0"/>
          <w:lang w:bidi="ne-NP"/>
        </w:rPr>
        <w:t>Nepal.This</w:t>
      </w:r>
      <w:proofErr w:type="spellEnd"/>
      <w:r w:rsidRPr="00094D75">
        <w:rPr>
          <w:rFonts w:ascii="Times New Roman" w:hAnsi="Times New Roman" w:cs="Times New Roman"/>
          <w:kern w:val="0"/>
          <w:lang w:bidi="ne-NP"/>
        </w:rPr>
        <w:t xml:space="preserve"> work is original and has not been submitted earlier in part or full in this or any other form to any</w:t>
      </w:r>
      <w:r>
        <w:rPr>
          <w:rFonts w:ascii="Times New Roman" w:hAnsi="Times New Roman" w:cs="Times New Roman"/>
          <w:kern w:val="0"/>
          <w:lang w:bidi="ne-NP"/>
        </w:rPr>
        <w:t xml:space="preserve"> </w:t>
      </w:r>
      <w:r w:rsidRPr="00094D75">
        <w:rPr>
          <w:rFonts w:ascii="Times New Roman" w:hAnsi="Times New Roman" w:cs="Times New Roman"/>
          <w:kern w:val="0"/>
          <w:lang w:bidi="ne-NP"/>
        </w:rPr>
        <w:t>university or institute, here or elsewhere, for the award of any degree.</w:t>
      </w:r>
    </w:p>
    <w:p w14:paraId="19CCB22A" w14:textId="77777777" w:rsidR="00094D75" w:rsidRDefault="00094D75" w:rsidP="00AF2316">
      <w:pPr>
        <w:autoSpaceDE w:val="0"/>
        <w:autoSpaceDN w:val="0"/>
        <w:adjustRightInd w:val="0"/>
        <w:spacing w:after="0" w:line="360" w:lineRule="auto"/>
        <w:jc w:val="both"/>
        <w:rPr>
          <w:rFonts w:ascii="TimesNewRomanPS-BoldMT" w:hAnsi="TimesNewRomanPS-BoldMT" w:cs="TimesNewRomanPS-BoldMT"/>
          <w:b/>
          <w:bCs/>
          <w:kern w:val="0"/>
          <w:sz w:val="22"/>
          <w:szCs w:val="22"/>
          <w:lang w:bidi="ne-NP"/>
        </w:rPr>
      </w:pPr>
    </w:p>
    <w:p w14:paraId="72B3FCA8" w14:textId="77777777" w:rsidR="00094D75" w:rsidRDefault="00094D75" w:rsidP="00AF2316">
      <w:pPr>
        <w:autoSpaceDE w:val="0"/>
        <w:autoSpaceDN w:val="0"/>
        <w:adjustRightInd w:val="0"/>
        <w:spacing w:after="0" w:line="360" w:lineRule="auto"/>
        <w:rPr>
          <w:rFonts w:ascii="TimesNewRomanPS-BoldMT" w:hAnsi="TimesNewRomanPS-BoldMT" w:cs="TimesNewRomanPS-BoldMT"/>
          <w:b/>
          <w:bCs/>
          <w:kern w:val="0"/>
          <w:sz w:val="22"/>
          <w:szCs w:val="22"/>
          <w:lang w:bidi="ne-NP"/>
        </w:rPr>
      </w:pPr>
    </w:p>
    <w:p w14:paraId="12B4F5F3" w14:textId="77777777" w:rsidR="00094D75" w:rsidRDefault="00094D75" w:rsidP="00AF2316">
      <w:pPr>
        <w:autoSpaceDE w:val="0"/>
        <w:autoSpaceDN w:val="0"/>
        <w:adjustRightInd w:val="0"/>
        <w:spacing w:after="0" w:line="360" w:lineRule="auto"/>
        <w:rPr>
          <w:rFonts w:ascii="TimesNewRomanPS-BoldMT" w:hAnsi="TimesNewRomanPS-BoldMT" w:cs="TimesNewRomanPS-BoldMT"/>
          <w:b/>
          <w:bCs/>
          <w:kern w:val="0"/>
          <w:sz w:val="22"/>
          <w:szCs w:val="22"/>
          <w:lang w:bidi="ne-NP"/>
        </w:rPr>
      </w:pPr>
    </w:p>
    <w:p w14:paraId="5B755613" w14:textId="77777777" w:rsidR="00094D75" w:rsidRDefault="00094D75" w:rsidP="00AF2316">
      <w:pPr>
        <w:autoSpaceDE w:val="0"/>
        <w:autoSpaceDN w:val="0"/>
        <w:adjustRightInd w:val="0"/>
        <w:spacing w:after="0" w:line="360" w:lineRule="auto"/>
        <w:rPr>
          <w:rFonts w:ascii="TimesNewRomanPS-BoldMT" w:hAnsi="TimesNewRomanPS-BoldMT" w:cs="TimesNewRomanPS-BoldMT"/>
          <w:b/>
          <w:bCs/>
          <w:kern w:val="0"/>
          <w:sz w:val="22"/>
          <w:szCs w:val="22"/>
          <w:lang w:bidi="ne-NP"/>
        </w:rPr>
      </w:pPr>
    </w:p>
    <w:p w14:paraId="615CD2DC" w14:textId="77777777" w:rsidR="00094D75" w:rsidRDefault="00094D75" w:rsidP="00AF2316">
      <w:pPr>
        <w:autoSpaceDE w:val="0"/>
        <w:autoSpaceDN w:val="0"/>
        <w:adjustRightInd w:val="0"/>
        <w:spacing w:after="0" w:line="360" w:lineRule="auto"/>
        <w:rPr>
          <w:rFonts w:ascii="TimesNewRomanPS-BoldMT" w:hAnsi="TimesNewRomanPS-BoldMT" w:cs="TimesNewRomanPS-BoldMT"/>
          <w:b/>
          <w:bCs/>
          <w:kern w:val="0"/>
          <w:sz w:val="22"/>
          <w:szCs w:val="22"/>
          <w:lang w:bidi="ne-NP"/>
        </w:rPr>
      </w:pPr>
    </w:p>
    <w:p w14:paraId="08DE5975" w14:textId="3F7407D2" w:rsidR="00094D75" w:rsidRDefault="00094D75" w:rsidP="00AF2316">
      <w:pPr>
        <w:autoSpaceDE w:val="0"/>
        <w:autoSpaceDN w:val="0"/>
        <w:adjustRightInd w:val="0"/>
        <w:spacing w:after="0" w:line="360" w:lineRule="auto"/>
        <w:jc w:val="right"/>
        <w:rPr>
          <w:rFonts w:ascii="TimesNewRomanPSMT" w:hAnsi="TimesNewRomanPSMT" w:cs="TimesNewRomanPSMT"/>
          <w:kern w:val="0"/>
          <w:sz w:val="22"/>
          <w:szCs w:val="22"/>
          <w:lang w:bidi="ne-NP"/>
        </w:rPr>
      </w:pPr>
      <w:r>
        <w:rPr>
          <w:rFonts w:ascii="TimesNewRomanPSMT" w:hAnsi="TimesNewRomanPSMT" w:cs="TimesNewRomanPSMT"/>
          <w:kern w:val="0"/>
          <w:sz w:val="22"/>
          <w:szCs w:val="22"/>
          <w:lang w:bidi="ne-NP"/>
        </w:rPr>
        <w:t>----------------</w:t>
      </w:r>
    </w:p>
    <w:p w14:paraId="7860D188" w14:textId="6734A41B" w:rsidR="00094D75" w:rsidRPr="00094D75" w:rsidRDefault="00094D75" w:rsidP="00AF2316">
      <w:pPr>
        <w:autoSpaceDE w:val="0"/>
        <w:autoSpaceDN w:val="0"/>
        <w:adjustRightInd w:val="0"/>
        <w:spacing w:after="0" w:line="360" w:lineRule="auto"/>
        <w:jc w:val="right"/>
        <w:rPr>
          <w:rFonts w:ascii="TimesNewRomanPSMT" w:hAnsi="TimesNewRomanPSMT" w:cs="TimesNewRomanPSMT"/>
          <w:kern w:val="0"/>
          <w:lang w:bidi="ne-NP"/>
        </w:rPr>
      </w:pPr>
      <w:r>
        <w:rPr>
          <w:rFonts w:ascii="TimesNewRomanPSMT" w:hAnsi="TimesNewRomanPSMT" w:cs="TimesNewRomanPSMT"/>
          <w:kern w:val="0"/>
          <w:lang w:bidi="ne-NP"/>
        </w:rPr>
        <w:t>Neeta Rai</w:t>
      </w:r>
    </w:p>
    <w:p w14:paraId="35534BB0" w14:textId="41C50BB3" w:rsidR="00094D75" w:rsidRPr="00094D75" w:rsidRDefault="00094D75" w:rsidP="00AF2316">
      <w:pPr>
        <w:autoSpaceDE w:val="0"/>
        <w:autoSpaceDN w:val="0"/>
        <w:adjustRightInd w:val="0"/>
        <w:spacing w:after="0" w:line="360" w:lineRule="auto"/>
        <w:jc w:val="right"/>
        <w:rPr>
          <w:rFonts w:ascii="TimesNewRomanPSMT" w:hAnsi="TimesNewRomanPSMT" w:cs="TimesNewRomanPSMT"/>
          <w:kern w:val="0"/>
          <w:lang w:bidi="ne-NP"/>
        </w:rPr>
      </w:pPr>
      <w:r w:rsidRPr="00094D75">
        <w:rPr>
          <w:rFonts w:ascii="TimesNewRomanPSMT" w:hAnsi="TimesNewRomanPSMT" w:cs="TimesNewRomanPSMT"/>
          <w:kern w:val="0"/>
          <w:lang w:bidi="ne-NP"/>
        </w:rPr>
        <w:t>Symbol No</w:t>
      </w:r>
      <w:r w:rsidR="00AF2316">
        <w:rPr>
          <w:rFonts w:ascii="TimesNewRomanPSMT" w:hAnsi="TimesNewRomanPSMT" w:cs="TimesNewRomanPSMT"/>
          <w:kern w:val="0"/>
          <w:lang w:bidi="ne-NP"/>
        </w:rPr>
        <w:t>:</w:t>
      </w:r>
      <w:r w:rsidR="00AF2316" w:rsidRPr="00AF2316">
        <w:t xml:space="preserve"> </w:t>
      </w:r>
      <w:r w:rsidR="00AF2316" w:rsidRPr="00AF2316">
        <w:rPr>
          <w:rFonts w:ascii="TimesNewRomanPSMT" w:hAnsi="TimesNewRomanPSMT" w:cs="TimesNewRomanPSMT"/>
          <w:kern w:val="0"/>
          <w:lang w:bidi="ne-NP"/>
        </w:rPr>
        <w:t>500370468</w:t>
      </w:r>
    </w:p>
    <w:p w14:paraId="4D5C4562" w14:textId="395A622B" w:rsidR="00094D75" w:rsidRPr="00094D75" w:rsidRDefault="00094D75" w:rsidP="00AF2316">
      <w:pPr>
        <w:spacing w:line="360" w:lineRule="auto"/>
        <w:jc w:val="right"/>
        <w:rPr>
          <w:rFonts w:ascii="TimesNewRomanPSMT" w:hAnsi="TimesNewRomanPSMT" w:cs="TimesNewRomanPSMT"/>
          <w:kern w:val="0"/>
          <w:lang w:bidi="ne-NP"/>
        </w:rPr>
      </w:pPr>
      <w:r w:rsidRPr="00094D75">
        <w:rPr>
          <w:rFonts w:ascii="TimesNewRomanPSMT" w:hAnsi="TimesNewRomanPSMT" w:cs="TimesNewRomanPSMT"/>
          <w:kern w:val="0"/>
          <w:lang w:bidi="ne-NP"/>
        </w:rPr>
        <w:t>T.U. Registration No</w:t>
      </w:r>
      <w:r w:rsidR="00AF2316">
        <w:rPr>
          <w:rFonts w:ascii="TimesNewRomanPSMT" w:hAnsi="TimesNewRomanPSMT" w:cs="TimesNewRomanPSMT"/>
          <w:kern w:val="0"/>
          <w:lang w:bidi="ne-NP"/>
        </w:rPr>
        <w:t xml:space="preserve">: </w:t>
      </w:r>
      <w:r w:rsidR="00AF2316" w:rsidRPr="00AF2316">
        <w:rPr>
          <w:rFonts w:ascii="TimesNewRomanPSMT" w:hAnsi="TimesNewRomanPSMT" w:cs="TimesNewRomanPSMT"/>
          <w:kern w:val="0"/>
          <w:lang w:bidi="ne-NP"/>
        </w:rPr>
        <w:t>5-2-37-2062-2020</w:t>
      </w:r>
    </w:p>
    <w:p w14:paraId="5FF8CD5D" w14:textId="77777777" w:rsidR="00094D75" w:rsidRDefault="00094D75" w:rsidP="00094D75">
      <w:pPr>
        <w:rPr>
          <w:rFonts w:ascii="TimesNewRomanPSMT" w:hAnsi="TimesNewRomanPSMT" w:cs="TimesNewRomanPSMT"/>
          <w:kern w:val="0"/>
          <w:sz w:val="22"/>
          <w:szCs w:val="22"/>
          <w:lang w:bidi="ne-NP"/>
        </w:rPr>
      </w:pPr>
    </w:p>
    <w:p w14:paraId="6E9DB54C" w14:textId="77777777" w:rsidR="00094D75" w:rsidRDefault="00094D75" w:rsidP="00094D75">
      <w:pPr>
        <w:rPr>
          <w:rFonts w:ascii="TimesNewRomanPSMT" w:hAnsi="TimesNewRomanPSMT" w:cs="TimesNewRomanPSMT"/>
          <w:kern w:val="0"/>
          <w:sz w:val="22"/>
          <w:szCs w:val="22"/>
          <w:lang w:bidi="ne-NP"/>
        </w:rPr>
      </w:pPr>
    </w:p>
    <w:p w14:paraId="637C04C3" w14:textId="77777777" w:rsidR="00094D75" w:rsidRDefault="00094D75" w:rsidP="00094D75">
      <w:pPr>
        <w:rPr>
          <w:rFonts w:ascii="TimesNewRomanPSMT" w:hAnsi="TimesNewRomanPSMT" w:cs="TimesNewRomanPSMT"/>
          <w:kern w:val="0"/>
          <w:sz w:val="22"/>
          <w:szCs w:val="22"/>
          <w:lang w:bidi="ne-NP"/>
        </w:rPr>
      </w:pPr>
    </w:p>
    <w:p w14:paraId="60A2250B" w14:textId="77777777" w:rsidR="00094D75" w:rsidRDefault="00094D75" w:rsidP="00094D75">
      <w:pPr>
        <w:rPr>
          <w:rFonts w:ascii="TimesNewRomanPSMT" w:hAnsi="TimesNewRomanPSMT" w:cs="TimesNewRomanPSMT"/>
          <w:kern w:val="0"/>
          <w:sz w:val="22"/>
          <w:szCs w:val="22"/>
          <w:lang w:bidi="ne-NP"/>
        </w:rPr>
      </w:pPr>
    </w:p>
    <w:p w14:paraId="48C252B2" w14:textId="77777777" w:rsidR="00094D75" w:rsidRDefault="00094D75" w:rsidP="00094D75">
      <w:pPr>
        <w:rPr>
          <w:rFonts w:ascii="TimesNewRomanPSMT" w:hAnsi="TimesNewRomanPSMT" w:cs="TimesNewRomanPSMT"/>
          <w:kern w:val="0"/>
          <w:sz w:val="22"/>
          <w:szCs w:val="22"/>
          <w:lang w:bidi="ne-NP"/>
        </w:rPr>
      </w:pPr>
    </w:p>
    <w:p w14:paraId="1A656315" w14:textId="77777777" w:rsidR="00094D75" w:rsidRDefault="00094D75" w:rsidP="00094D75">
      <w:pPr>
        <w:rPr>
          <w:rFonts w:ascii="TimesNewRomanPSMT" w:hAnsi="TimesNewRomanPSMT" w:cs="TimesNewRomanPSMT"/>
          <w:kern w:val="0"/>
          <w:sz w:val="22"/>
          <w:szCs w:val="22"/>
          <w:lang w:bidi="ne-NP"/>
        </w:rPr>
      </w:pPr>
    </w:p>
    <w:p w14:paraId="22C2466C" w14:textId="121465EB" w:rsidR="00504201" w:rsidRDefault="00AF2316" w:rsidP="00504201">
      <w:pPr>
        <w:spacing w:after="0"/>
        <w:jc w:val="center"/>
        <w:rPr>
          <w:rFonts w:ascii="Times New Roman" w:hAnsi="Times New Roman" w:cs="Times New Roman"/>
          <w:b/>
          <w:bCs/>
          <w:sz w:val="28"/>
          <w:szCs w:val="28"/>
        </w:rPr>
      </w:pPr>
      <w:r w:rsidRPr="001B01EE">
        <w:rPr>
          <w:rFonts w:ascii="Times New Roman" w:hAnsi="Times New Roman" w:cs="Times New Roman"/>
          <w:b/>
          <w:bCs/>
          <w:sz w:val="28"/>
          <w:szCs w:val="28"/>
        </w:rPr>
        <w:t>[AUGUST,2025]</w:t>
      </w:r>
    </w:p>
    <w:p w14:paraId="34FF58D5" w14:textId="77777777" w:rsidR="00504201" w:rsidRDefault="00504201" w:rsidP="00504201">
      <w:pPr>
        <w:spacing w:after="0"/>
        <w:jc w:val="center"/>
        <w:rPr>
          <w:rFonts w:ascii="Times New Roman" w:hAnsi="Times New Roman" w:cs="Times New Roman"/>
          <w:b/>
          <w:bCs/>
          <w:sz w:val="28"/>
          <w:szCs w:val="28"/>
        </w:rPr>
      </w:pPr>
    </w:p>
    <w:p w14:paraId="0DF78F2F" w14:textId="18A607CE" w:rsidR="00564141" w:rsidRPr="00564141" w:rsidRDefault="00564141" w:rsidP="00504201">
      <w:pPr>
        <w:spacing w:after="0"/>
        <w:jc w:val="center"/>
        <w:rPr>
          <w:rFonts w:ascii="Times New Roman" w:hAnsi="Times New Roman" w:cs="Times New Roman"/>
          <w:sz w:val="28"/>
          <w:szCs w:val="28"/>
        </w:rPr>
      </w:pPr>
      <w:r w:rsidRPr="00564141">
        <w:rPr>
          <w:rFonts w:ascii="Times New Roman" w:hAnsi="Times New Roman" w:cs="Times New Roman"/>
          <w:sz w:val="28"/>
          <w:szCs w:val="28"/>
        </w:rPr>
        <w:t>iii</w:t>
      </w:r>
    </w:p>
    <w:p w14:paraId="3A3CFCDC" w14:textId="77777777" w:rsidR="00AF2316" w:rsidRDefault="00AF2316" w:rsidP="00AF2316">
      <w:pPr>
        <w:autoSpaceDE w:val="0"/>
        <w:autoSpaceDN w:val="0"/>
        <w:adjustRightInd w:val="0"/>
        <w:spacing w:after="0" w:line="240" w:lineRule="auto"/>
        <w:jc w:val="center"/>
        <w:rPr>
          <w:rFonts w:ascii="TimesNewRomanPS-BoldMT" w:hAnsi="TimesNewRomanPS-BoldMT" w:cs="TimesNewRomanPS-BoldMT"/>
          <w:b/>
          <w:bCs/>
          <w:kern w:val="0"/>
          <w:sz w:val="32"/>
          <w:szCs w:val="32"/>
          <w:lang w:bidi="ne-NP"/>
        </w:rPr>
      </w:pPr>
      <w:r>
        <w:rPr>
          <w:rFonts w:ascii="Times New Roman" w:hAnsi="Times New Roman" w:cs="Times New Roman"/>
          <w:b/>
          <w:bCs/>
          <w:sz w:val="28"/>
          <w:szCs w:val="28"/>
        </w:rPr>
        <w:br w:type="page"/>
      </w:r>
      <w:r>
        <w:rPr>
          <w:rFonts w:ascii="TimesNewRomanPS-BoldMT" w:hAnsi="TimesNewRomanPS-BoldMT" w:cs="TimesNewRomanPS-BoldMT"/>
          <w:b/>
          <w:bCs/>
          <w:kern w:val="0"/>
          <w:sz w:val="32"/>
          <w:szCs w:val="32"/>
          <w:lang w:bidi="ne-NP"/>
        </w:rPr>
        <w:lastRenderedPageBreak/>
        <w:t>LETTER OF FORWARD</w:t>
      </w:r>
    </w:p>
    <w:p w14:paraId="50BD6148" w14:textId="306CE7AF" w:rsidR="00AF2316" w:rsidRDefault="00AF2316" w:rsidP="00AF2316">
      <w:pPr>
        <w:autoSpaceDE w:val="0"/>
        <w:autoSpaceDN w:val="0"/>
        <w:adjustRightInd w:val="0"/>
        <w:spacing w:after="0" w:line="240" w:lineRule="auto"/>
        <w:rPr>
          <w:rFonts w:ascii="TimesNewRomanPSMT" w:hAnsi="TimesNewRomanPSMT" w:cs="TimesNewRomanPSMT"/>
          <w:kern w:val="0"/>
          <w:sz w:val="22"/>
          <w:szCs w:val="22"/>
          <w:lang w:bidi="ne-NP"/>
        </w:rPr>
      </w:pPr>
    </w:p>
    <w:p w14:paraId="0C49ED70" w14:textId="12EB9556" w:rsidR="00AF2316" w:rsidRDefault="00AF2316" w:rsidP="00AF2316">
      <w:pPr>
        <w:autoSpaceDE w:val="0"/>
        <w:autoSpaceDN w:val="0"/>
        <w:adjustRightInd w:val="0"/>
        <w:spacing w:after="0" w:line="240" w:lineRule="auto"/>
        <w:rPr>
          <w:rFonts w:ascii="TimesNewRomanPSMT" w:hAnsi="TimesNewRomanPSMT" w:cs="TimesNewRomanPSMT"/>
          <w:kern w:val="0"/>
          <w:sz w:val="22"/>
          <w:szCs w:val="22"/>
          <w:lang w:bidi="ne-NP"/>
        </w:rPr>
      </w:pPr>
      <w:r>
        <w:rPr>
          <w:rFonts w:ascii="TimesNewRomanPSMT" w:hAnsi="TimesNewRomanPSMT" w:cs="TimesNewRomanPSMT"/>
          <w:kern w:val="0"/>
          <w:sz w:val="22"/>
          <w:szCs w:val="22"/>
          <w:lang w:bidi="ne-NP"/>
        </w:rPr>
        <w:t>[Date: 27/08/2023]</w:t>
      </w:r>
    </w:p>
    <w:p w14:paraId="6315AEE8" w14:textId="77777777" w:rsidR="00AF2316" w:rsidRPr="00504201" w:rsidRDefault="00AF2316" w:rsidP="00AF2316">
      <w:pPr>
        <w:autoSpaceDE w:val="0"/>
        <w:autoSpaceDN w:val="0"/>
        <w:adjustRightInd w:val="0"/>
        <w:spacing w:after="0" w:line="240" w:lineRule="auto"/>
        <w:rPr>
          <w:rFonts w:ascii="Times New Roman" w:hAnsi="Times New Roman" w:cs="Times New Roman"/>
          <w:kern w:val="0"/>
          <w:lang w:bidi="ne-NP"/>
        </w:rPr>
      </w:pPr>
    </w:p>
    <w:p w14:paraId="1977D8EB" w14:textId="491E70EF" w:rsidR="00504201" w:rsidRPr="00504201" w:rsidRDefault="00AF2316" w:rsidP="00504201">
      <w:pPr>
        <w:autoSpaceDE w:val="0"/>
        <w:autoSpaceDN w:val="0"/>
        <w:adjustRightInd w:val="0"/>
        <w:spacing w:after="0" w:line="360" w:lineRule="auto"/>
        <w:jc w:val="both"/>
        <w:rPr>
          <w:rFonts w:ascii="Times New Roman" w:hAnsi="Times New Roman" w:cs="Times New Roman"/>
          <w:b/>
          <w:bCs/>
          <w:kern w:val="0"/>
          <w:lang w:bidi="ne-NP"/>
        </w:rPr>
      </w:pPr>
      <w:r w:rsidRPr="00504201">
        <w:rPr>
          <w:rFonts w:ascii="Times New Roman" w:hAnsi="Times New Roman" w:cs="Times New Roman"/>
          <w:kern w:val="0"/>
          <w:lang w:bidi="ne-NP"/>
        </w:rPr>
        <w:t xml:space="preserve">On the recommendation of </w:t>
      </w:r>
      <w:r w:rsidRPr="00504201">
        <w:rPr>
          <w:rFonts w:ascii="Times New Roman" w:hAnsi="Times New Roman" w:cs="Times New Roman"/>
          <w:b/>
          <w:bCs/>
          <w:kern w:val="0"/>
          <w:lang w:bidi="ne-NP"/>
        </w:rPr>
        <w:t xml:space="preserve">Mr. Nitesh Pokharel </w:t>
      </w:r>
      <w:r w:rsidRPr="00504201">
        <w:rPr>
          <w:rFonts w:ascii="Times New Roman" w:hAnsi="Times New Roman" w:cs="Times New Roman"/>
          <w:kern w:val="0"/>
          <w:lang w:bidi="ne-NP"/>
        </w:rPr>
        <w:t>and</w:t>
      </w:r>
      <w:r w:rsidR="00504201" w:rsidRPr="00504201">
        <w:rPr>
          <w:rFonts w:ascii="Times New Roman" w:hAnsi="Times New Roman" w:cs="Times New Roman"/>
          <w:kern w:val="0"/>
          <w:lang w:bidi="ne-NP"/>
        </w:rPr>
        <w:t xml:space="preserve"> </w:t>
      </w:r>
      <w:r w:rsidRPr="00504201">
        <w:rPr>
          <w:rFonts w:ascii="Times New Roman" w:hAnsi="Times New Roman" w:cs="Times New Roman"/>
          <w:b/>
          <w:bCs/>
          <w:kern w:val="0"/>
          <w:lang w:bidi="ne-NP"/>
        </w:rPr>
        <w:t>Ms</w:t>
      </w:r>
      <w:r w:rsidR="00504201" w:rsidRPr="00504201">
        <w:rPr>
          <w:rFonts w:ascii="Times New Roman" w:hAnsi="Times New Roman" w:cs="Times New Roman"/>
          <w:b/>
          <w:bCs/>
          <w:kern w:val="0"/>
          <w:lang w:bidi="ne-NP"/>
        </w:rPr>
        <w:t xml:space="preserve">. Jyoti Amatya </w:t>
      </w:r>
      <w:r w:rsidRPr="00504201">
        <w:rPr>
          <w:rFonts w:ascii="Times New Roman" w:hAnsi="Times New Roman" w:cs="Times New Roman"/>
          <w:kern w:val="0"/>
          <w:lang w:bidi="ne-NP"/>
        </w:rPr>
        <w:t xml:space="preserve">this project work is submitted by </w:t>
      </w:r>
      <w:proofErr w:type="spellStart"/>
      <w:r w:rsidR="00504201" w:rsidRPr="00504201">
        <w:rPr>
          <w:rFonts w:ascii="Times New Roman" w:hAnsi="Times New Roman" w:cs="Times New Roman"/>
          <w:b/>
          <w:bCs/>
          <w:kern w:val="0"/>
          <w:lang w:bidi="ne-NP"/>
        </w:rPr>
        <w:t>Ms</w:t>
      </w:r>
      <w:proofErr w:type="spellEnd"/>
      <w:r w:rsidR="00504201" w:rsidRPr="00504201">
        <w:rPr>
          <w:rFonts w:ascii="Times New Roman" w:hAnsi="Times New Roman" w:cs="Times New Roman"/>
          <w:b/>
          <w:bCs/>
          <w:kern w:val="0"/>
          <w:lang w:bidi="ne-NP"/>
        </w:rPr>
        <w:t xml:space="preserve"> Neeta Rai</w:t>
      </w:r>
      <w:r w:rsidRPr="00504201">
        <w:rPr>
          <w:rFonts w:ascii="Times New Roman" w:hAnsi="Times New Roman" w:cs="Times New Roman"/>
          <w:b/>
          <w:bCs/>
          <w:kern w:val="0"/>
          <w:lang w:bidi="ne-NP"/>
        </w:rPr>
        <w:t>,</w:t>
      </w:r>
      <w:r w:rsidR="00504201">
        <w:rPr>
          <w:rFonts w:ascii="Times New Roman" w:hAnsi="Times New Roman" w:cs="Times New Roman"/>
          <w:b/>
          <w:bCs/>
          <w:kern w:val="0"/>
          <w:lang w:bidi="ne-NP"/>
        </w:rPr>
        <w:t xml:space="preserve"> </w:t>
      </w:r>
      <w:r w:rsidRPr="00504201">
        <w:rPr>
          <w:rFonts w:ascii="Times New Roman" w:hAnsi="Times New Roman" w:cs="Times New Roman"/>
          <w:kern w:val="0"/>
          <w:lang w:bidi="ne-NP"/>
        </w:rPr>
        <w:t>Symbol No</w:t>
      </w:r>
      <w:r w:rsidR="00504201" w:rsidRPr="00504201">
        <w:rPr>
          <w:rFonts w:ascii="Times New Roman" w:hAnsi="Times New Roman" w:cs="Times New Roman"/>
          <w:kern w:val="0"/>
          <w:lang w:bidi="ne-NP"/>
        </w:rPr>
        <w:t>: 500370468</w:t>
      </w:r>
      <w:r w:rsidRPr="00504201">
        <w:rPr>
          <w:rFonts w:ascii="Times New Roman" w:hAnsi="Times New Roman" w:cs="Times New Roman"/>
          <w:kern w:val="0"/>
          <w:lang w:bidi="ne-NP"/>
        </w:rPr>
        <w:t>, T.U. Registration No</w:t>
      </w:r>
      <w:r w:rsidR="00504201" w:rsidRPr="00504201">
        <w:rPr>
          <w:rFonts w:ascii="Times New Roman" w:hAnsi="Times New Roman" w:cs="Times New Roman"/>
          <w:kern w:val="0"/>
          <w:lang w:bidi="ne-NP"/>
        </w:rPr>
        <w:t>: 5-2-37-2062-2020</w:t>
      </w:r>
      <w:r w:rsidRPr="00504201">
        <w:rPr>
          <w:rFonts w:ascii="Times New Roman" w:hAnsi="Times New Roman" w:cs="Times New Roman"/>
          <w:kern w:val="0"/>
          <w:lang w:bidi="ne-NP"/>
        </w:rPr>
        <w:t>, entitled</w:t>
      </w:r>
      <w:r w:rsidR="00504201" w:rsidRPr="00504201">
        <w:rPr>
          <w:rFonts w:ascii="Times New Roman" w:hAnsi="Times New Roman" w:cs="Times New Roman"/>
          <w:kern w:val="0"/>
          <w:lang w:bidi="ne-NP"/>
        </w:rPr>
        <w:t xml:space="preserve"> “ </w:t>
      </w:r>
      <w:r w:rsidR="00504201" w:rsidRPr="00504201">
        <w:rPr>
          <w:rFonts w:ascii="Times New Roman" w:hAnsi="Times New Roman" w:cs="Times New Roman"/>
          <w:b/>
          <w:bCs/>
          <w:kern w:val="0"/>
          <w:lang w:bidi="ne-NP"/>
        </w:rPr>
        <w:t>COMPARATIVE ANTIBIOTIC SUSCEPTIBILITY OF BACTERIAL ISOLATES FROM SPUTUM SAMPLES OF LRTI PATIENTS TO CEFTRIAXONE AND AZITHRIMYCIN IN A TERTIARY HOSPITAL IN LALITPUR</w:t>
      </w:r>
      <w:r w:rsidR="00504201" w:rsidRPr="00504201">
        <w:rPr>
          <w:rFonts w:ascii="Times New Roman" w:hAnsi="Times New Roman" w:cs="Times New Roman"/>
          <w:kern w:val="0"/>
          <w:lang w:bidi="ne-NP"/>
        </w:rPr>
        <w:t xml:space="preserve"> “ </w:t>
      </w:r>
      <w:r w:rsidRPr="00504201">
        <w:rPr>
          <w:rFonts w:ascii="Times New Roman" w:hAnsi="Times New Roman" w:cs="Times New Roman"/>
          <w:kern w:val="0"/>
          <w:lang w:bidi="ne-NP"/>
        </w:rPr>
        <w:t>is</w:t>
      </w:r>
      <w:r w:rsidR="00504201" w:rsidRPr="00504201">
        <w:rPr>
          <w:rFonts w:ascii="Times New Roman" w:hAnsi="Times New Roman" w:cs="Times New Roman"/>
          <w:kern w:val="0"/>
          <w:lang w:bidi="ne-NP"/>
        </w:rPr>
        <w:t xml:space="preserve"> </w:t>
      </w:r>
      <w:r w:rsidRPr="00504201">
        <w:rPr>
          <w:rFonts w:ascii="Times New Roman" w:hAnsi="Times New Roman" w:cs="Times New Roman"/>
          <w:kern w:val="0"/>
          <w:lang w:bidi="ne-NP"/>
        </w:rPr>
        <w:t>forwarded by the Department o</w:t>
      </w:r>
      <w:r w:rsidR="00504201" w:rsidRPr="00504201">
        <w:rPr>
          <w:rFonts w:ascii="Times New Roman" w:hAnsi="Times New Roman" w:cs="Times New Roman"/>
          <w:kern w:val="0"/>
          <w:lang w:bidi="ne-NP"/>
        </w:rPr>
        <w:t>f Microbiology</w:t>
      </w:r>
      <w:r w:rsidRPr="00504201">
        <w:rPr>
          <w:rFonts w:ascii="Times New Roman" w:hAnsi="Times New Roman" w:cs="Times New Roman"/>
          <w:kern w:val="0"/>
          <w:lang w:bidi="ne-NP"/>
        </w:rPr>
        <w:t>,</w:t>
      </w:r>
      <w:r w:rsidR="00504201" w:rsidRPr="00504201">
        <w:rPr>
          <w:rFonts w:ascii="Times New Roman" w:hAnsi="Times New Roman" w:cs="Times New Roman"/>
          <w:kern w:val="0"/>
          <w:lang w:bidi="ne-NP"/>
        </w:rPr>
        <w:t xml:space="preserve"> </w:t>
      </w:r>
      <w:proofErr w:type="spellStart"/>
      <w:r w:rsidR="00504201" w:rsidRPr="00504201">
        <w:rPr>
          <w:rFonts w:ascii="Times New Roman" w:hAnsi="Times New Roman" w:cs="Times New Roman"/>
          <w:kern w:val="0"/>
          <w:lang w:bidi="ne-NP"/>
        </w:rPr>
        <w:t>Trichandra</w:t>
      </w:r>
      <w:proofErr w:type="spellEnd"/>
      <w:r w:rsidR="00504201" w:rsidRPr="00504201">
        <w:rPr>
          <w:rFonts w:ascii="Times New Roman" w:hAnsi="Times New Roman" w:cs="Times New Roman"/>
          <w:kern w:val="0"/>
          <w:lang w:bidi="ne-NP"/>
        </w:rPr>
        <w:t xml:space="preserve"> Multiple </w:t>
      </w:r>
      <w:r w:rsidRPr="00504201">
        <w:rPr>
          <w:rFonts w:ascii="Times New Roman" w:hAnsi="Times New Roman" w:cs="Times New Roman"/>
          <w:kern w:val="0"/>
          <w:lang w:bidi="ne-NP"/>
        </w:rPr>
        <w:t>Campus, for</w:t>
      </w:r>
      <w:r w:rsidR="00504201" w:rsidRPr="00504201">
        <w:rPr>
          <w:rFonts w:ascii="Times New Roman" w:hAnsi="Times New Roman" w:cs="Times New Roman"/>
          <w:kern w:val="0"/>
          <w:lang w:bidi="ne-NP"/>
        </w:rPr>
        <w:t xml:space="preserve"> </w:t>
      </w:r>
      <w:r w:rsidRPr="00504201">
        <w:rPr>
          <w:rFonts w:ascii="Times New Roman" w:hAnsi="Times New Roman" w:cs="Times New Roman"/>
          <w:kern w:val="0"/>
          <w:lang w:bidi="ne-NP"/>
        </w:rPr>
        <w:t>the approval to the Evaluation Committee, Institute of Science and Technology (</w:t>
      </w:r>
      <w:proofErr w:type="spellStart"/>
      <w:r w:rsidRPr="00504201">
        <w:rPr>
          <w:rFonts w:ascii="Times New Roman" w:hAnsi="Times New Roman" w:cs="Times New Roman"/>
          <w:kern w:val="0"/>
          <w:lang w:bidi="ne-NP"/>
        </w:rPr>
        <w:t>IoST</w:t>
      </w:r>
      <w:proofErr w:type="spellEnd"/>
      <w:r w:rsidRPr="00504201">
        <w:rPr>
          <w:rFonts w:ascii="Times New Roman" w:hAnsi="Times New Roman" w:cs="Times New Roman"/>
          <w:kern w:val="0"/>
          <w:lang w:bidi="ne-NP"/>
        </w:rPr>
        <w:t>), Tribhuvan</w:t>
      </w:r>
      <w:r w:rsidR="00504201" w:rsidRPr="00504201">
        <w:rPr>
          <w:rFonts w:ascii="Times New Roman" w:hAnsi="Times New Roman" w:cs="Times New Roman"/>
          <w:kern w:val="0"/>
          <w:lang w:bidi="ne-NP"/>
        </w:rPr>
        <w:t xml:space="preserve"> </w:t>
      </w:r>
      <w:r w:rsidRPr="00504201">
        <w:rPr>
          <w:rFonts w:ascii="Times New Roman" w:hAnsi="Times New Roman" w:cs="Times New Roman"/>
          <w:kern w:val="0"/>
          <w:lang w:bidi="ne-NP"/>
        </w:rPr>
        <w:t>University (T.U.), Nepal</w:t>
      </w:r>
      <w:r w:rsidR="00504201" w:rsidRPr="00504201">
        <w:rPr>
          <w:rFonts w:ascii="Times New Roman" w:hAnsi="Times New Roman" w:cs="Times New Roman"/>
          <w:kern w:val="0"/>
          <w:lang w:bidi="ne-NP"/>
        </w:rPr>
        <w:t>.</w:t>
      </w:r>
    </w:p>
    <w:p w14:paraId="2B187490" w14:textId="25C96219" w:rsidR="00AF2316" w:rsidRPr="00504201" w:rsidRDefault="00AF2316" w:rsidP="00504201">
      <w:pPr>
        <w:autoSpaceDE w:val="0"/>
        <w:autoSpaceDN w:val="0"/>
        <w:adjustRightInd w:val="0"/>
        <w:spacing w:after="0" w:line="360" w:lineRule="auto"/>
        <w:jc w:val="both"/>
        <w:rPr>
          <w:rFonts w:ascii="Times New Roman" w:hAnsi="Times New Roman" w:cs="Times New Roman"/>
          <w:kern w:val="0"/>
          <w:lang w:bidi="ne-NP"/>
        </w:rPr>
      </w:pPr>
      <w:r w:rsidRPr="00504201">
        <w:rPr>
          <w:rFonts w:ascii="Times New Roman" w:hAnsi="Times New Roman" w:cs="Times New Roman"/>
          <w:kern w:val="0"/>
          <w:lang w:bidi="ne-NP"/>
        </w:rPr>
        <w:t>She has fulfilled all the requirements laid down by the Institute of Science and Technology (</w:t>
      </w:r>
      <w:proofErr w:type="spellStart"/>
      <w:r w:rsidRPr="00504201">
        <w:rPr>
          <w:rFonts w:ascii="Times New Roman" w:hAnsi="Times New Roman" w:cs="Times New Roman"/>
          <w:kern w:val="0"/>
          <w:lang w:bidi="ne-NP"/>
        </w:rPr>
        <w:t>IoST</w:t>
      </w:r>
      <w:proofErr w:type="spellEnd"/>
      <w:r w:rsidRPr="00504201">
        <w:rPr>
          <w:rFonts w:ascii="Times New Roman" w:hAnsi="Times New Roman" w:cs="Times New Roman"/>
          <w:kern w:val="0"/>
          <w:lang w:bidi="ne-NP"/>
        </w:rPr>
        <w:t>),</w:t>
      </w:r>
    </w:p>
    <w:p w14:paraId="643C6F3C" w14:textId="77777777" w:rsidR="00AF2316" w:rsidRPr="00504201" w:rsidRDefault="00AF2316" w:rsidP="00504201">
      <w:pPr>
        <w:autoSpaceDE w:val="0"/>
        <w:autoSpaceDN w:val="0"/>
        <w:adjustRightInd w:val="0"/>
        <w:spacing w:after="0" w:line="360" w:lineRule="auto"/>
        <w:jc w:val="both"/>
        <w:rPr>
          <w:rFonts w:ascii="Times New Roman" w:hAnsi="Times New Roman" w:cs="Times New Roman"/>
          <w:kern w:val="0"/>
          <w:lang w:bidi="ne-NP"/>
        </w:rPr>
      </w:pPr>
      <w:r w:rsidRPr="00504201">
        <w:rPr>
          <w:rFonts w:ascii="Times New Roman" w:hAnsi="Times New Roman" w:cs="Times New Roman"/>
          <w:kern w:val="0"/>
          <w:lang w:bidi="ne-NP"/>
        </w:rPr>
        <w:t>Tribhuvan University (T.U.), Nepal for the project work.</w:t>
      </w:r>
    </w:p>
    <w:p w14:paraId="4ABFF353" w14:textId="77777777" w:rsidR="00504201" w:rsidRDefault="00504201" w:rsidP="00504201">
      <w:pPr>
        <w:autoSpaceDE w:val="0"/>
        <w:autoSpaceDN w:val="0"/>
        <w:adjustRightInd w:val="0"/>
        <w:spacing w:after="0" w:line="360" w:lineRule="auto"/>
        <w:jc w:val="right"/>
        <w:rPr>
          <w:rFonts w:ascii="Times New Roman" w:hAnsi="Times New Roman" w:cs="Times New Roman"/>
          <w:kern w:val="0"/>
          <w:lang w:bidi="ne-NP"/>
        </w:rPr>
      </w:pPr>
    </w:p>
    <w:p w14:paraId="65FF4CD8" w14:textId="77777777" w:rsidR="00504201" w:rsidRDefault="00504201" w:rsidP="00504201">
      <w:pPr>
        <w:autoSpaceDE w:val="0"/>
        <w:autoSpaceDN w:val="0"/>
        <w:adjustRightInd w:val="0"/>
        <w:spacing w:after="0" w:line="360" w:lineRule="auto"/>
        <w:jc w:val="right"/>
        <w:rPr>
          <w:rFonts w:ascii="Times New Roman" w:hAnsi="Times New Roman" w:cs="Times New Roman"/>
          <w:kern w:val="0"/>
          <w:lang w:bidi="ne-NP"/>
        </w:rPr>
      </w:pPr>
    </w:p>
    <w:p w14:paraId="774D5662" w14:textId="77777777" w:rsidR="00504201" w:rsidRDefault="00504201" w:rsidP="00504201">
      <w:pPr>
        <w:autoSpaceDE w:val="0"/>
        <w:autoSpaceDN w:val="0"/>
        <w:adjustRightInd w:val="0"/>
        <w:spacing w:after="0" w:line="360" w:lineRule="auto"/>
        <w:jc w:val="right"/>
        <w:rPr>
          <w:rFonts w:ascii="Times New Roman" w:hAnsi="Times New Roman" w:cs="Times New Roman"/>
          <w:kern w:val="0"/>
          <w:lang w:bidi="ne-NP"/>
        </w:rPr>
      </w:pPr>
    </w:p>
    <w:p w14:paraId="53365772" w14:textId="0E33E10D" w:rsidR="00AF2316" w:rsidRPr="00504201" w:rsidRDefault="00AF2316" w:rsidP="00504201">
      <w:pPr>
        <w:autoSpaceDE w:val="0"/>
        <w:autoSpaceDN w:val="0"/>
        <w:adjustRightInd w:val="0"/>
        <w:spacing w:after="0" w:line="360" w:lineRule="auto"/>
        <w:jc w:val="right"/>
        <w:rPr>
          <w:rFonts w:ascii="Times New Roman" w:hAnsi="Times New Roman" w:cs="Times New Roman"/>
          <w:kern w:val="0"/>
          <w:lang w:bidi="ne-NP"/>
        </w:rPr>
      </w:pPr>
      <w:r w:rsidRPr="00504201">
        <w:rPr>
          <w:rFonts w:ascii="Times New Roman" w:hAnsi="Times New Roman" w:cs="Times New Roman"/>
          <w:kern w:val="0"/>
          <w:lang w:bidi="ne-NP"/>
        </w:rPr>
        <w:t>---------------------</w:t>
      </w:r>
    </w:p>
    <w:p w14:paraId="66C58FF2" w14:textId="411BF39D" w:rsidR="00AF2316" w:rsidRPr="00504201" w:rsidRDefault="00504201" w:rsidP="00504201">
      <w:pPr>
        <w:autoSpaceDE w:val="0"/>
        <w:autoSpaceDN w:val="0"/>
        <w:adjustRightInd w:val="0"/>
        <w:spacing w:after="0" w:line="360" w:lineRule="auto"/>
        <w:jc w:val="right"/>
        <w:rPr>
          <w:rFonts w:ascii="Times New Roman" w:hAnsi="Times New Roman" w:cs="Times New Roman"/>
          <w:b/>
          <w:bCs/>
          <w:kern w:val="0"/>
          <w:lang w:bidi="ne-NP"/>
        </w:rPr>
      </w:pPr>
      <w:r>
        <w:rPr>
          <w:rFonts w:ascii="Times New Roman" w:hAnsi="Times New Roman" w:cs="Times New Roman"/>
          <w:b/>
          <w:bCs/>
          <w:kern w:val="0"/>
          <w:lang w:bidi="ne-NP"/>
        </w:rPr>
        <w:t>Dr. Lata Ghimire</w:t>
      </w:r>
    </w:p>
    <w:p w14:paraId="44302775" w14:textId="77777777" w:rsidR="00AF2316" w:rsidRPr="00504201" w:rsidRDefault="00AF2316" w:rsidP="00504201">
      <w:pPr>
        <w:autoSpaceDE w:val="0"/>
        <w:autoSpaceDN w:val="0"/>
        <w:adjustRightInd w:val="0"/>
        <w:spacing w:after="0" w:line="360" w:lineRule="auto"/>
        <w:jc w:val="right"/>
        <w:rPr>
          <w:rFonts w:ascii="Times New Roman" w:hAnsi="Times New Roman" w:cs="Times New Roman"/>
          <w:b/>
          <w:bCs/>
          <w:kern w:val="0"/>
          <w:lang w:bidi="ne-NP"/>
        </w:rPr>
      </w:pPr>
      <w:r w:rsidRPr="00504201">
        <w:rPr>
          <w:rFonts w:ascii="Times New Roman" w:hAnsi="Times New Roman" w:cs="Times New Roman"/>
          <w:b/>
          <w:bCs/>
          <w:kern w:val="0"/>
          <w:lang w:bidi="ne-NP"/>
        </w:rPr>
        <w:t>Head of Department</w:t>
      </w:r>
    </w:p>
    <w:p w14:paraId="0666869A" w14:textId="25FA6ECF" w:rsidR="00AF2316" w:rsidRPr="00504201" w:rsidRDefault="00AF2316" w:rsidP="00504201">
      <w:pPr>
        <w:autoSpaceDE w:val="0"/>
        <w:autoSpaceDN w:val="0"/>
        <w:adjustRightInd w:val="0"/>
        <w:spacing w:after="0" w:line="360" w:lineRule="auto"/>
        <w:jc w:val="right"/>
        <w:rPr>
          <w:rFonts w:ascii="Times New Roman" w:hAnsi="Times New Roman" w:cs="Times New Roman"/>
          <w:kern w:val="0"/>
          <w:lang w:bidi="ne-NP"/>
        </w:rPr>
      </w:pPr>
      <w:r w:rsidRPr="00504201">
        <w:rPr>
          <w:rFonts w:ascii="Times New Roman" w:hAnsi="Times New Roman" w:cs="Times New Roman"/>
          <w:kern w:val="0"/>
          <w:lang w:bidi="ne-NP"/>
        </w:rPr>
        <w:t>Department of</w:t>
      </w:r>
      <w:r w:rsidR="00504201">
        <w:rPr>
          <w:rFonts w:ascii="Times New Roman" w:hAnsi="Times New Roman" w:cs="Times New Roman"/>
          <w:kern w:val="0"/>
          <w:lang w:bidi="ne-NP"/>
        </w:rPr>
        <w:t xml:space="preserve"> Microbiology</w:t>
      </w:r>
    </w:p>
    <w:p w14:paraId="26468648" w14:textId="2A74704C" w:rsidR="00AF2316" w:rsidRPr="00504201" w:rsidRDefault="00504201" w:rsidP="00504201">
      <w:pPr>
        <w:autoSpaceDE w:val="0"/>
        <w:autoSpaceDN w:val="0"/>
        <w:adjustRightInd w:val="0"/>
        <w:spacing w:after="0" w:line="360" w:lineRule="auto"/>
        <w:jc w:val="right"/>
        <w:rPr>
          <w:rFonts w:ascii="Times New Roman" w:hAnsi="Times New Roman" w:cs="Times New Roman"/>
          <w:kern w:val="0"/>
          <w:lang w:bidi="ne-NP"/>
        </w:rPr>
      </w:pPr>
      <w:proofErr w:type="spellStart"/>
      <w:r>
        <w:rPr>
          <w:rFonts w:ascii="Times New Roman" w:hAnsi="Times New Roman" w:cs="Times New Roman"/>
          <w:kern w:val="0"/>
          <w:lang w:bidi="ne-NP"/>
        </w:rPr>
        <w:t>Tichandra</w:t>
      </w:r>
      <w:proofErr w:type="spellEnd"/>
      <w:r>
        <w:rPr>
          <w:rFonts w:ascii="Times New Roman" w:hAnsi="Times New Roman" w:cs="Times New Roman"/>
          <w:kern w:val="0"/>
          <w:lang w:bidi="ne-NP"/>
        </w:rPr>
        <w:t xml:space="preserve"> Multiple</w:t>
      </w:r>
      <w:r w:rsidR="00AF2316" w:rsidRPr="00504201">
        <w:rPr>
          <w:rFonts w:ascii="Times New Roman" w:hAnsi="Times New Roman" w:cs="Times New Roman"/>
          <w:kern w:val="0"/>
          <w:lang w:bidi="ne-NP"/>
        </w:rPr>
        <w:t xml:space="preserve"> Campus</w:t>
      </w:r>
    </w:p>
    <w:p w14:paraId="7A9A44CE" w14:textId="77777777" w:rsidR="00AF2316" w:rsidRPr="00504201" w:rsidRDefault="00AF2316" w:rsidP="00504201">
      <w:pPr>
        <w:autoSpaceDE w:val="0"/>
        <w:autoSpaceDN w:val="0"/>
        <w:adjustRightInd w:val="0"/>
        <w:spacing w:after="0" w:line="360" w:lineRule="auto"/>
        <w:jc w:val="right"/>
        <w:rPr>
          <w:rFonts w:ascii="Times New Roman" w:hAnsi="Times New Roman" w:cs="Times New Roman"/>
          <w:kern w:val="0"/>
          <w:lang w:bidi="ne-NP"/>
        </w:rPr>
      </w:pPr>
      <w:r w:rsidRPr="00504201">
        <w:rPr>
          <w:rFonts w:ascii="Times New Roman" w:hAnsi="Times New Roman" w:cs="Times New Roman"/>
          <w:kern w:val="0"/>
          <w:lang w:bidi="ne-NP"/>
        </w:rPr>
        <w:t>Tribhuvan University</w:t>
      </w:r>
    </w:p>
    <w:p w14:paraId="27697838" w14:textId="31456AB5" w:rsidR="00AF2316" w:rsidRDefault="00AF2316" w:rsidP="00AF2316">
      <w:pPr>
        <w:rPr>
          <w:rFonts w:ascii="TimesNewRomanPSMT" w:hAnsi="TimesNewRomanPSMT" w:cs="TimesNewRomanPSMT"/>
          <w:kern w:val="0"/>
          <w:lang w:bidi="ne-NP"/>
        </w:rPr>
      </w:pPr>
    </w:p>
    <w:p w14:paraId="6CC0239F" w14:textId="77777777" w:rsidR="00AF2316" w:rsidRDefault="00AF2316" w:rsidP="00AF2316">
      <w:pPr>
        <w:rPr>
          <w:rFonts w:ascii="TimesNewRomanPSMT" w:hAnsi="TimesNewRomanPSMT" w:cs="TimesNewRomanPSMT"/>
          <w:kern w:val="0"/>
          <w:lang w:bidi="ne-NP"/>
        </w:rPr>
      </w:pPr>
    </w:p>
    <w:p w14:paraId="4563BC69" w14:textId="77777777" w:rsidR="00AF2316" w:rsidRDefault="00AF2316" w:rsidP="00AF2316">
      <w:pPr>
        <w:rPr>
          <w:rFonts w:ascii="TimesNewRomanPSMT" w:hAnsi="TimesNewRomanPSMT" w:cs="TimesNewRomanPSMT"/>
          <w:kern w:val="0"/>
          <w:lang w:bidi="ne-NP"/>
        </w:rPr>
      </w:pPr>
    </w:p>
    <w:p w14:paraId="139C746C" w14:textId="77777777" w:rsidR="00AF2316" w:rsidRDefault="00AF2316" w:rsidP="00AF2316">
      <w:pPr>
        <w:rPr>
          <w:rFonts w:ascii="TimesNewRomanPSMT" w:hAnsi="TimesNewRomanPSMT" w:cs="TimesNewRomanPSMT"/>
          <w:kern w:val="0"/>
          <w:lang w:bidi="ne-NP"/>
        </w:rPr>
      </w:pPr>
    </w:p>
    <w:p w14:paraId="309C3214" w14:textId="77777777" w:rsidR="00AF2316" w:rsidRDefault="00AF2316" w:rsidP="00AF2316">
      <w:pPr>
        <w:rPr>
          <w:rFonts w:ascii="TimesNewRomanPSMT" w:hAnsi="TimesNewRomanPSMT" w:cs="TimesNewRomanPSMT"/>
          <w:kern w:val="0"/>
          <w:lang w:bidi="ne-NP"/>
        </w:rPr>
      </w:pPr>
    </w:p>
    <w:p w14:paraId="0EF5A9C4" w14:textId="77777777" w:rsidR="00AF2316" w:rsidRDefault="00AF2316" w:rsidP="00AF2316">
      <w:pPr>
        <w:rPr>
          <w:rFonts w:ascii="TimesNewRomanPSMT" w:hAnsi="TimesNewRomanPSMT" w:cs="TimesNewRomanPSMT"/>
          <w:kern w:val="0"/>
          <w:lang w:bidi="ne-NP"/>
        </w:rPr>
      </w:pPr>
    </w:p>
    <w:p w14:paraId="6D320F54" w14:textId="77777777" w:rsidR="00AF2316" w:rsidRDefault="00AF2316" w:rsidP="00AF2316">
      <w:pPr>
        <w:rPr>
          <w:rFonts w:ascii="TimesNewRomanPSMT" w:hAnsi="TimesNewRomanPSMT" w:cs="TimesNewRomanPSMT"/>
          <w:kern w:val="0"/>
          <w:lang w:bidi="ne-NP"/>
        </w:rPr>
      </w:pPr>
    </w:p>
    <w:p w14:paraId="1DB7A792" w14:textId="77777777" w:rsidR="00AF2316" w:rsidRDefault="00AF2316" w:rsidP="00AF2316">
      <w:pPr>
        <w:rPr>
          <w:rFonts w:ascii="TimesNewRomanPSMT" w:hAnsi="TimesNewRomanPSMT" w:cs="TimesNewRomanPSMT"/>
          <w:kern w:val="0"/>
          <w:lang w:bidi="ne-NP"/>
        </w:rPr>
      </w:pPr>
    </w:p>
    <w:p w14:paraId="1D5C1A2C" w14:textId="65589F5B" w:rsidR="00564141" w:rsidRDefault="00564141" w:rsidP="00504201">
      <w:pPr>
        <w:jc w:val="center"/>
        <w:rPr>
          <w:rFonts w:ascii="TimesNewRomanPSMT" w:hAnsi="TimesNewRomanPSMT" w:cs="TimesNewRomanPSMT"/>
          <w:kern w:val="0"/>
          <w:lang w:bidi="ne-NP"/>
        </w:rPr>
      </w:pPr>
      <w:r>
        <w:rPr>
          <w:rFonts w:ascii="TimesNewRomanPSMT" w:hAnsi="TimesNewRomanPSMT" w:cs="TimesNewRomanPSMT"/>
          <w:kern w:val="0"/>
          <w:lang w:bidi="ne-NP"/>
        </w:rPr>
        <w:t>i</w:t>
      </w:r>
      <w:r w:rsidR="00504201">
        <w:rPr>
          <w:rFonts w:ascii="TimesNewRomanPSMT" w:hAnsi="TimesNewRomanPSMT" w:cs="TimesNewRomanPSMT"/>
          <w:kern w:val="0"/>
          <w:lang w:bidi="ne-NP"/>
        </w:rPr>
        <w:t>v</w:t>
      </w:r>
    </w:p>
    <w:p w14:paraId="1A80E337" w14:textId="77777777" w:rsidR="00564141" w:rsidRDefault="00564141" w:rsidP="00564141">
      <w:pPr>
        <w:autoSpaceDE w:val="0"/>
        <w:autoSpaceDN w:val="0"/>
        <w:adjustRightInd w:val="0"/>
        <w:spacing w:after="0" w:line="240" w:lineRule="auto"/>
        <w:jc w:val="center"/>
        <w:rPr>
          <w:rFonts w:ascii="TimesNewRomanPS-BoldMT" w:hAnsi="TimesNewRomanPS-BoldMT" w:cs="TimesNewRomanPS-BoldMT"/>
          <w:b/>
          <w:bCs/>
          <w:kern w:val="0"/>
          <w:sz w:val="32"/>
          <w:szCs w:val="32"/>
          <w:lang w:bidi="ne-NP"/>
        </w:rPr>
      </w:pPr>
      <w:r>
        <w:rPr>
          <w:rFonts w:ascii="TimesNewRomanPSMT" w:hAnsi="TimesNewRomanPSMT" w:cs="TimesNewRomanPSMT"/>
          <w:kern w:val="0"/>
          <w:lang w:bidi="ne-NP"/>
        </w:rPr>
        <w:br w:type="page"/>
      </w:r>
      <w:r>
        <w:rPr>
          <w:rFonts w:ascii="TimesNewRomanPS-BoldMT" w:hAnsi="TimesNewRomanPS-BoldMT" w:cs="TimesNewRomanPS-BoldMT"/>
          <w:b/>
          <w:bCs/>
          <w:kern w:val="0"/>
          <w:sz w:val="32"/>
          <w:szCs w:val="32"/>
          <w:lang w:bidi="ne-NP"/>
        </w:rPr>
        <w:lastRenderedPageBreak/>
        <w:t>BOARD OF EXAMINATION AND</w:t>
      </w:r>
    </w:p>
    <w:p w14:paraId="5D99860D" w14:textId="77777777" w:rsidR="00564141" w:rsidRDefault="00564141" w:rsidP="00564141">
      <w:pPr>
        <w:autoSpaceDE w:val="0"/>
        <w:autoSpaceDN w:val="0"/>
        <w:adjustRightInd w:val="0"/>
        <w:spacing w:after="0" w:line="240" w:lineRule="auto"/>
        <w:jc w:val="center"/>
        <w:rPr>
          <w:rFonts w:ascii="TimesNewRomanPS-BoldMT" w:hAnsi="TimesNewRomanPS-BoldMT" w:cs="TimesNewRomanPS-BoldMT"/>
          <w:b/>
          <w:bCs/>
          <w:kern w:val="0"/>
          <w:sz w:val="32"/>
          <w:szCs w:val="32"/>
          <w:lang w:bidi="ne-NP"/>
        </w:rPr>
      </w:pPr>
      <w:r>
        <w:rPr>
          <w:rFonts w:ascii="TimesNewRomanPS-BoldMT" w:hAnsi="TimesNewRomanPS-BoldMT" w:cs="TimesNewRomanPS-BoldMT"/>
          <w:b/>
          <w:bCs/>
          <w:kern w:val="0"/>
          <w:sz w:val="32"/>
          <w:szCs w:val="32"/>
          <w:lang w:bidi="ne-NP"/>
        </w:rPr>
        <w:t>CERTIFICATE OF APPROVAL</w:t>
      </w:r>
    </w:p>
    <w:p w14:paraId="27FDBA9A" w14:textId="77777777" w:rsidR="00564141" w:rsidRDefault="00564141" w:rsidP="00564141">
      <w:pPr>
        <w:autoSpaceDE w:val="0"/>
        <w:autoSpaceDN w:val="0"/>
        <w:adjustRightInd w:val="0"/>
        <w:spacing w:after="0" w:line="240" w:lineRule="auto"/>
        <w:rPr>
          <w:rFonts w:ascii="TimesNewRomanPS-BoldMT" w:hAnsi="TimesNewRomanPS-BoldMT" w:cs="TimesNewRomanPS-BoldMT"/>
          <w:b/>
          <w:bCs/>
          <w:kern w:val="0"/>
          <w:sz w:val="22"/>
          <w:szCs w:val="22"/>
          <w:lang w:bidi="ne-NP"/>
        </w:rPr>
      </w:pPr>
    </w:p>
    <w:p w14:paraId="765D907F" w14:textId="48829452" w:rsidR="00564141" w:rsidRPr="00564141" w:rsidRDefault="00564141" w:rsidP="00564141">
      <w:pPr>
        <w:autoSpaceDE w:val="0"/>
        <w:autoSpaceDN w:val="0"/>
        <w:adjustRightInd w:val="0"/>
        <w:spacing w:after="0" w:line="360" w:lineRule="auto"/>
        <w:jc w:val="both"/>
        <w:rPr>
          <w:rFonts w:ascii="Times New Roman" w:hAnsi="Times New Roman" w:cs="Times New Roman"/>
          <w:kern w:val="0"/>
          <w:lang w:bidi="ne-NP"/>
        </w:rPr>
      </w:pPr>
      <w:r w:rsidRPr="00564141">
        <w:rPr>
          <w:rFonts w:ascii="Times New Roman" w:hAnsi="Times New Roman" w:cs="Times New Roman"/>
          <w:kern w:val="0"/>
          <w:lang w:bidi="ne-NP"/>
        </w:rPr>
        <w:t>This project work (PRO-406) entitled “</w:t>
      </w:r>
      <w:r w:rsidRPr="00564141">
        <w:rPr>
          <w:rFonts w:ascii="Times New Roman" w:hAnsi="Times New Roman" w:cs="Times New Roman"/>
          <w:b/>
          <w:bCs/>
          <w:kern w:val="0"/>
          <w:lang w:bidi="ne-NP"/>
        </w:rPr>
        <w:t>COMPARATIVE ANTIBIOTIC SUSCEPTIBILITY OF BACTERIAL ISOLATES FROM SPUTUM SAMPLES OF LRTI PATIENTS TO CEFTRIAXONE AND AZITHRIMYCIN IN A TERTIARY HOSPITAL IN LALITPUR</w:t>
      </w:r>
      <w:r w:rsidRPr="00564141">
        <w:rPr>
          <w:rFonts w:ascii="Times New Roman" w:hAnsi="Times New Roman" w:cs="Times New Roman"/>
          <w:kern w:val="0"/>
          <w:lang w:bidi="ne-NP"/>
        </w:rPr>
        <w:t xml:space="preserve">” by </w:t>
      </w:r>
      <w:proofErr w:type="spellStart"/>
      <w:r w:rsidRPr="00564141">
        <w:rPr>
          <w:rFonts w:ascii="Times New Roman" w:hAnsi="Times New Roman" w:cs="Times New Roman"/>
          <w:kern w:val="0"/>
          <w:lang w:bidi="ne-NP"/>
        </w:rPr>
        <w:t>Ms</w:t>
      </w:r>
      <w:proofErr w:type="spellEnd"/>
      <w:r w:rsidRPr="00564141">
        <w:rPr>
          <w:rFonts w:ascii="Times New Roman" w:hAnsi="Times New Roman" w:cs="Times New Roman"/>
          <w:kern w:val="0"/>
          <w:lang w:bidi="ne-NP"/>
        </w:rPr>
        <w:t xml:space="preserve"> Neeta Rai (Symbol No: 500370468 and T.U. Registration No: 5-2-37-2062-2020)under the supervision of Mr. Nitesh Pokharel and co-supervision of </w:t>
      </w:r>
      <w:proofErr w:type="spellStart"/>
      <w:r w:rsidRPr="00564141">
        <w:rPr>
          <w:rFonts w:ascii="Times New Roman" w:hAnsi="Times New Roman" w:cs="Times New Roman"/>
          <w:kern w:val="0"/>
          <w:lang w:bidi="ne-NP"/>
        </w:rPr>
        <w:t>Ms</w:t>
      </w:r>
      <w:proofErr w:type="spellEnd"/>
      <w:r w:rsidRPr="00564141">
        <w:rPr>
          <w:rFonts w:ascii="Times New Roman" w:hAnsi="Times New Roman" w:cs="Times New Roman"/>
          <w:kern w:val="0"/>
          <w:lang w:bidi="ne-NP"/>
        </w:rPr>
        <w:t xml:space="preserve"> Jyoti Amatya in the Department of Microbiology, </w:t>
      </w:r>
      <w:proofErr w:type="spellStart"/>
      <w:r w:rsidRPr="00564141">
        <w:rPr>
          <w:rFonts w:ascii="Times New Roman" w:hAnsi="Times New Roman" w:cs="Times New Roman"/>
          <w:kern w:val="0"/>
          <w:lang w:bidi="ne-NP"/>
        </w:rPr>
        <w:t>Trichandra</w:t>
      </w:r>
      <w:proofErr w:type="spellEnd"/>
      <w:r w:rsidRPr="00564141">
        <w:rPr>
          <w:rFonts w:ascii="Times New Roman" w:hAnsi="Times New Roman" w:cs="Times New Roman"/>
          <w:kern w:val="0"/>
          <w:lang w:bidi="ne-NP"/>
        </w:rPr>
        <w:t xml:space="preserve"> Multiple Campus, Institute of Science and Technology (</w:t>
      </w:r>
      <w:proofErr w:type="spellStart"/>
      <w:r w:rsidRPr="00564141">
        <w:rPr>
          <w:rFonts w:ascii="Times New Roman" w:hAnsi="Times New Roman" w:cs="Times New Roman"/>
          <w:kern w:val="0"/>
          <w:lang w:bidi="ne-NP"/>
        </w:rPr>
        <w:t>IoST</w:t>
      </w:r>
      <w:proofErr w:type="spellEnd"/>
      <w:r w:rsidRPr="00564141">
        <w:rPr>
          <w:rFonts w:ascii="Times New Roman" w:hAnsi="Times New Roman" w:cs="Times New Roman"/>
          <w:kern w:val="0"/>
          <w:lang w:bidi="ne-NP"/>
        </w:rPr>
        <w:t>),Tribhuvan University (T.U.), is hereby submitted for the partial fulfillment of the Bachelor of Science</w:t>
      </w:r>
      <w:r>
        <w:rPr>
          <w:rFonts w:ascii="Times New Roman" w:hAnsi="Times New Roman" w:cs="Times New Roman"/>
          <w:kern w:val="0"/>
          <w:lang w:bidi="ne-NP"/>
        </w:rPr>
        <w:t xml:space="preserve"> </w:t>
      </w:r>
      <w:r w:rsidRPr="00564141">
        <w:rPr>
          <w:rFonts w:ascii="Times New Roman" w:hAnsi="Times New Roman" w:cs="Times New Roman"/>
          <w:kern w:val="0"/>
          <w:lang w:bidi="ne-NP"/>
        </w:rPr>
        <w:t>(B.Sc.) degree in Microbiology. This report has been accepted and forwarded to the Controller</w:t>
      </w:r>
      <w:r>
        <w:rPr>
          <w:rFonts w:ascii="Times New Roman" w:hAnsi="Times New Roman" w:cs="Times New Roman"/>
          <w:kern w:val="0"/>
          <w:lang w:bidi="ne-NP"/>
        </w:rPr>
        <w:t xml:space="preserve"> </w:t>
      </w:r>
      <w:r w:rsidRPr="00564141">
        <w:rPr>
          <w:rFonts w:ascii="Times New Roman" w:hAnsi="Times New Roman" w:cs="Times New Roman"/>
          <w:kern w:val="0"/>
          <w:lang w:bidi="ne-NP"/>
        </w:rPr>
        <w:t>of Examination, Institute of Science and Technology, Tribhuvan University, Nepal for the legal</w:t>
      </w:r>
      <w:r>
        <w:rPr>
          <w:rFonts w:ascii="Times New Roman" w:hAnsi="Times New Roman" w:cs="Times New Roman"/>
          <w:kern w:val="0"/>
          <w:lang w:bidi="ne-NP"/>
        </w:rPr>
        <w:t xml:space="preserve"> </w:t>
      </w:r>
      <w:r w:rsidRPr="00564141">
        <w:rPr>
          <w:rFonts w:ascii="Times New Roman" w:hAnsi="Times New Roman" w:cs="Times New Roman"/>
          <w:kern w:val="0"/>
          <w:lang w:bidi="ne-NP"/>
        </w:rPr>
        <w:t>procedure.</w:t>
      </w:r>
    </w:p>
    <w:p w14:paraId="7E7D4767" w14:textId="6721BCC3" w:rsidR="00564141" w:rsidRPr="00564141" w:rsidRDefault="00564141" w:rsidP="00506747">
      <w:pPr>
        <w:autoSpaceDE w:val="0"/>
        <w:autoSpaceDN w:val="0"/>
        <w:adjustRightInd w:val="0"/>
        <w:spacing w:after="0" w:line="276" w:lineRule="auto"/>
        <w:rPr>
          <w:rFonts w:ascii="Times New Roman" w:hAnsi="Times New Roman" w:cs="Times New Roman"/>
          <w:kern w:val="0"/>
          <w:lang w:bidi="ne-NP"/>
        </w:rPr>
      </w:pPr>
    </w:p>
    <w:p w14:paraId="723988D6" w14:textId="0200D516" w:rsidR="00564141" w:rsidRPr="00506747" w:rsidRDefault="00564141" w:rsidP="00506747">
      <w:pPr>
        <w:autoSpaceDE w:val="0"/>
        <w:autoSpaceDN w:val="0"/>
        <w:adjustRightInd w:val="0"/>
        <w:spacing w:after="0" w:line="276" w:lineRule="auto"/>
        <w:rPr>
          <w:rFonts w:ascii="Times New Roman" w:hAnsi="Times New Roman" w:cs="Times New Roman"/>
          <w:kern w:val="0"/>
          <w:lang w:bidi="ne-NP"/>
        </w:rPr>
      </w:pPr>
      <w:r w:rsidRPr="00564141">
        <w:rPr>
          <w:rFonts w:ascii="Times New Roman" w:hAnsi="Times New Roman" w:cs="Times New Roman"/>
          <w:kern w:val="0"/>
          <w:lang w:bidi="ne-NP"/>
        </w:rPr>
        <w:t xml:space="preserve">--------------------- </w:t>
      </w:r>
      <w:r w:rsidR="00506747">
        <w:rPr>
          <w:rFonts w:ascii="Times New Roman" w:hAnsi="Times New Roman" w:cs="Times New Roman"/>
          <w:kern w:val="0"/>
          <w:lang w:bidi="ne-NP"/>
        </w:rPr>
        <w:t xml:space="preserve">                                                                                                          </w:t>
      </w:r>
      <w:r w:rsidRPr="00564141">
        <w:rPr>
          <w:rFonts w:ascii="Times New Roman" w:hAnsi="Times New Roman" w:cs="Times New Roman"/>
          <w:kern w:val="0"/>
          <w:lang w:bidi="ne-NP"/>
        </w:rPr>
        <w:t>-------------------</w:t>
      </w:r>
      <w:r w:rsidR="00506747">
        <w:rPr>
          <w:rFonts w:ascii="Times New Roman" w:hAnsi="Times New Roman" w:cs="Times New Roman"/>
          <w:kern w:val="0"/>
          <w:lang w:bidi="ne-NP"/>
        </w:rPr>
        <w:t>Mr. Nitesh Pokharel</w:t>
      </w:r>
      <w:r w:rsidRPr="00564141">
        <w:rPr>
          <w:rFonts w:ascii="Times New Roman" w:hAnsi="Times New Roman" w:cs="Times New Roman"/>
          <w:b/>
          <w:bCs/>
          <w:kern w:val="0"/>
          <w:lang w:bidi="ne-NP"/>
        </w:rPr>
        <w:t xml:space="preserve">. </w:t>
      </w:r>
      <w:r w:rsidR="00506747">
        <w:rPr>
          <w:rFonts w:ascii="Times New Roman" w:hAnsi="Times New Roman" w:cs="Times New Roman"/>
          <w:b/>
          <w:bCs/>
          <w:kern w:val="0"/>
          <w:lang w:bidi="ne-NP"/>
        </w:rPr>
        <w:t xml:space="preserve">                                                                                              </w:t>
      </w:r>
      <w:r w:rsidR="00506747" w:rsidRPr="00506747">
        <w:rPr>
          <w:rFonts w:ascii="Times New Roman" w:hAnsi="Times New Roman" w:cs="Times New Roman"/>
          <w:kern w:val="0"/>
          <w:lang w:bidi="ne-NP"/>
        </w:rPr>
        <w:t xml:space="preserve"> </w:t>
      </w:r>
      <w:r w:rsidR="00506747">
        <w:rPr>
          <w:rFonts w:ascii="Times New Roman" w:hAnsi="Times New Roman" w:cs="Times New Roman"/>
          <w:kern w:val="0"/>
          <w:lang w:bidi="ne-NP"/>
        </w:rPr>
        <w:t xml:space="preserve">  </w:t>
      </w:r>
      <w:r w:rsidR="00506747" w:rsidRPr="00506747">
        <w:rPr>
          <w:rFonts w:ascii="Times New Roman" w:hAnsi="Times New Roman" w:cs="Times New Roman"/>
          <w:kern w:val="0"/>
          <w:lang w:bidi="ne-NP"/>
        </w:rPr>
        <w:t>Ms. Jyoti Amatya</w:t>
      </w:r>
    </w:p>
    <w:p w14:paraId="2443693D" w14:textId="4E9DF216" w:rsidR="00564141" w:rsidRPr="00564141" w:rsidRDefault="00564141" w:rsidP="00506747">
      <w:pPr>
        <w:autoSpaceDE w:val="0"/>
        <w:autoSpaceDN w:val="0"/>
        <w:adjustRightInd w:val="0"/>
        <w:spacing w:after="0" w:line="276" w:lineRule="auto"/>
        <w:rPr>
          <w:rFonts w:ascii="Times New Roman" w:hAnsi="Times New Roman" w:cs="Times New Roman"/>
          <w:b/>
          <w:bCs/>
          <w:kern w:val="0"/>
          <w:lang w:bidi="ne-NP"/>
        </w:rPr>
      </w:pPr>
      <w:r w:rsidRPr="00564141">
        <w:rPr>
          <w:rFonts w:ascii="Times New Roman" w:hAnsi="Times New Roman" w:cs="Times New Roman"/>
          <w:b/>
          <w:bCs/>
          <w:kern w:val="0"/>
          <w:lang w:bidi="ne-NP"/>
        </w:rPr>
        <w:t xml:space="preserve">Supervisor </w:t>
      </w:r>
      <w:r w:rsidR="00506747">
        <w:rPr>
          <w:rFonts w:ascii="Times New Roman" w:hAnsi="Times New Roman" w:cs="Times New Roman"/>
          <w:b/>
          <w:bCs/>
          <w:kern w:val="0"/>
          <w:lang w:bidi="ne-NP"/>
        </w:rPr>
        <w:t xml:space="preserve">                                                                                                                    </w:t>
      </w:r>
      <w:r w:rsidRPr="00564141">
        <w:rPr>
          <w:rFonts w:ascii="Times New Roman" w:hAnsi="Times New Roman" w:cs="Times New Roman"/>
          <w:b/>
          <w:bCs/>
          <w:kern w:val="0"/>
          <w:lang w:bidi="ne-NP"/>
        </w:rPr>
        <w:t>Co-Supervisor</w:t>
      </w:r>
    </w:p>
    <w:p w14:paraId="4929076D" w14:textId="253B301A" w:rsidR="00564141" w:rsidRPr="00564141" w:rsidRDefault="00564141" w:rsidP="00506747">
      <w:pPr>
        <w:autoSpaceDE w:val="0"/>
        <w:autoSpaceDN w:val="0"/>
        <w:adjustRightInd w:val="0"/>
        <w:spacing w:after="0" w:line="276" w:lineRule="auto"/>
        <w:rPr>
          <w:rFonts w:ascii="Times New Roman" w:hAnsi="Times New Roman" w:cs="Times New Roman"/>
          <w:kern w:val="0"/>
          <w:lang w:bidi="ne-NP"/>
        </w:rPr>
      </w:pPr>
      <w:r w:rsidRPr="00564141">
        <w:rPr>
          <w:rFonts w:ascii="Times New Roman" w:hAnsi="Times New Roman" w:cs="Times New Roman"/>
          <w:kern w:val="0"/>
          <w:lang w:bidi="ne-NP"/>
        </w:rPr>
        <w:t>Department</w:t>
      </w:r>
      <w:r w:rsidR="00506747">
        <w:rPr>
          <w:rFonts w:ascii="Times New Roman" w:hAnsi="Times New Roman" w:cs="Times New Roman"/>
          <w:kern w:val="0"/>
          <w:lang w:bidi="ne-NP"/>
        </w:rPr>
        <w:t xml:space="preserve"> of Microbiology                                                                    </w:t>
      </w:r>
      <w:r w:rsidR="00506747" w:rsidRPr="00564141">
        <w:rPr>
          <w:rFonts w:ascii="Times New Roman" w:hAnsi="Times New Roman" w:cs="Times New Roman"/>
          <w:kern w:val="0"/>
          <w:lang w:bidi="ne-NP"/>
        </w:rPr>
        <w:t>Department</w:t>
      </w:r>
      <w:r w:rsidR="00506747">
        <w:rPr>
          <w:rFonts w:ascii="Times New Roman" w:hAnsi="Times New Roman" w:cs="Times New Roman"/>
          <w:kern w:val="0"/>
          <w:lang w:bidi="ne-NP"/>
        </w:rPr>
        <w:t xml:space="preserve"> of Microbiology                                                                                                                  </w:t>
      </w:r>
      <w:r w:rsidR="00506747" w:rsidRPr="00564141">
        <w:rPr>
          <w:rFonts w:ascii="Times New Roman" w:hAnsi="Times New Roman" w:cs="Times New Roman"/>
          <w:kern w:val="0"/>
          <w:lang w:bidi="ne-NP"/>
        </w:rPr>
        <w:t xml:space="preserve"> </w:t>
      </w:r>
    </w:p>
    <w:p w14:paraId="460EB844" w14:textId="4F17B780" w:rsidR="00564141" w:rsidRPr="00564141" w:rsidRDefault="00564141" w:rsidP="00506747">
      <w:pPr>
        <w:autoSpaceDE w:val="0"/>
        <w:autoSpaceDN w:val="0"/>
        <w:adjustRightInd w:val="0"/>
        <w:spacing w:after="0" w:line="276" w:lineRule="auto"/>
        <w:rPr>
          <w:rFonts w:ascii="Times New Roman" w:hAnsi="Times New Roman" w:cs="Times New Roman"/>
          <w:kern w:val="0"/>
          <w:lang w:bidi="ne-NP"/>
        </w:rPr>
      </w:pPr>
      <w:proofErr w:type="spellStart"/>
      <w:proofErr w:type="gramStart"/>
      <w:r w:rsidRPr="00564141">
        <w:rPr>
          <w:rFonts w:ascii="Times New Roman" w:hAnsi="Times New Roman" w:cs="Times New Roman"/>
          <w:kern w:val="0"/>
          <w:lang w:bidi="ne-NP"/>
        </w:rPr>
        <w:t>Campus:</w:t>
      </w:r>
      <w:r w:rsidR="00506747">
        <w:rPr>
          <w:rFonts w:ascii="Times New Roman" w:hAnsi="Times New Roman" w:cs="Times New Roman"/>
          <w:kern w:val="0"/>
          <w:lang w:bidi="ne-NP"/>
        </w:rPr>
        <w:t>Trichandra</w:t>
      </w:r>
      <w:proofErr w:type="spellEnd"/>
      <w:proofErr w:type="gramEnd"/>
      <w:r w:rsidR="00506747">
        <w:rPr>
          <w:rFonts w:ascii="Times New Roman" w:hAnsi="Times New Roman" w:cs="Times New Roman"/>
          <w:kern w:val="0"/>
          <w:lang w:bidi="ne-NP"/>
        </w:rPr>
        <w:t xml:space="preserve"> Multiple Campus</w:t>
      </w:r>
      <w:r w:rsidRPr="00564141">
        <w:rPr>
          <w:rFonts w:ascii="Times New Roman" w:hAnsi="Times New Roman" w:cs="Times New Roman"/>
          <w:kern w:val="0"/>
          <w:lang w:bidi="ne-NP"/>
        </w:rPr>
        <w:t xml:space="preserve"> </w:t>
      </w:r>
      <w:r w:rsidR="00506747">
        <w:rPr>
          <w:rFonts w:ascii="Times New Roman" w:hAnsi="Times New Roman" w:cs="Times New Roman"/>
          <w:kern w:val="0"/>
          <w:lang w:bidi="ne-NP"/>
        </w:rPr>
        <w:t xml:space="preserve">                                      </w:t>
      </w:r>
      <w:proofErr w:type="spellStart"/>
      <w:proofErr w:type="gramStart"/>
      <w:r w:rsidRPr="00564141">
        <w:rPr>
          <w:rFonts w:ascii="Times New Roman" w:hAnsi="Times New Roman" w:cs="Times New Roman"/>
          <w:kern w:val="0"/>
          <w:lang w:bidi="ne-NP"/>
        </w:rPr>
        <w:t>Campus:</w:t>
      </w:r>
      <w:r w:rsidR="00506747">
        <w:rPr>
          <w:rFonts w:ascii="Times New Roman" w:hAnsi="Times New Roman" w:cs="Times New Roman"/>
          <w:kern w:val="0"/>
          <w:lang w:bidi="ne-NP"/>
        </w:rPr>
        <w:t>Trichandra</w:t>
      </w:r>
      <w:proofErr w:type="spellEnd"/>
      <w:proofErr w:type="gramEnd"/>
      <w:r w:rsidR="00506747">
        <w:rPr>
          <w:rFonts w:ascii="Times New Roman" w:hAnsi="Times New Roman" w:cs="Times New Roman"/>
          <w:kern w:val="0"/>
          <w:lang w:bidi="ne-NP"/>
        </w:rPr>
        <w:t xml:space="preserve"> Multiple Campus</w:t>
      </w:r>
      <w:r w:rsidR="00506747" w:rsidRPr="00564141">
        <w:rPr>
          <w:rFonts w:ascii="Times New Roman" w:hAnsi="Times New Roman" w:cs="Times New Roman"/>
          <w:kern w:val="0"/>
          <w:lang w:bidi="ne-NP"/>
        </w:rPr>
        <w:t xml:space="preserve"> </w:t>
      </w:r>
      <w:r w:rsidR="00506747">
        <w:rPr>
          <w:rFonts w:ascii="Times New Roman" w:hAnsi="Times New Roman" w:cs="Times New Roman"/>
          <w:kern w:val="0"/>
          <w:lang w:bidi="ne-NP"/>
        </w:rPr>
        <w:t xml:space="preserve">                                                                                                       </w:t>
      </w:r>
    </w:p>
    <w:p w14:paraId="3DBFD01C" w14:textId="287F453D" w:rsidR="00564141" w:rsidRDefault="00564141" w:rsidP="00506747">
      <w:pPr>
        <w:autoSpaceDE w:val="0"/>
        <w:autoSpaceDN w:val="0"/>
        <w:adjustRightInd w:val="0"/>
        <w:spacing w:line="276" w:lineRule="auto"/>
        <w:rPr>
          <w:rFonts w:ascii="Times New Roman" w:hAnsi="Times New Roman" w:cs="Times New Roman"/>
          <w:kern w:val="0"/>
          <w:lang w:bidi="ne-NP"/>
        </w:rPr>
      </w:pPr>
      <w:r w:rsidRPr="00564141">
        <w:rPr>
          <w:rFonts w:ascii="Times New Roman" w:hAnsi="Times New Roman" w:cs="Times New Roman"/>
          <w:kern w:val="0"/>
          <w:lang w:bidi="ne-NP"/>
        </w:rPr>
        <w:t>University:</w:t>
      </w:r>
      <w:r w:rsidR="00506747">
        <w:rPr>
          <w:rFonts w:ascii="Times New Roman" w:hAnsi="Times New Roman" w:cs="Times New Roman"/>
          <w:kern w:val="0"/>
          <w:lang w:bidi="ne-NP"/>
        </w:rPr>
        <w:t xml:space="preserve"> TU                                                                                                                 </w:t>
      </w:r>
      <w:proofErr w:type="spellStart"/>
      <w:proofErr w:type="gramStart"/>
      <w:r w:rsidRPr="00564141">
        <w:rPr>
          <w:rFonts w:ascii="Times New Roman" w:hAnsi="Times New Roman" w:cs="Times New Roman"/>
          <w:kern w:val="0"/>
          <w:lang w:bidi="ne-NP"/>
        </w:rPr>
        <w:t>University:</w:t>
      </w:r>
      <w:r w:rsidR="00506747">
        <w:rPr>
          <w:rFonts w:ascii="Times New Roman" w:hAnsi="Times New Roman" w:cs="Times New Roman"/>
          <w:kern w:val="0"/>
          <w:lang w:bidi="ne-NP"/>
        </w:rPr>
        <w:t>TU</w:t>
      </w:r>
      <w:proofErr w:type="spellEnd"/>
      <w:proofErr w:type="gramEnd"/>
    </w:p>
    <w:p w14:paraId="6DF07A78" w14:textId="77777777" w:rsidR="00506747" w:rsidRPr="00564141" w:rsidRDefault="00506747" w:rsidP="00506747">
      <w:pPr>
        <w:autoSpaceDE w:val="0"/>
        <w:autoSpaceDN w:val="0"/>
        <w:adjustRightInd w:val="0"/>
        <w:spacing w:line="276" w:lineRule="auto"/>
        <w:rPr>
          <w:rFonts w:ascii="Times New Roman" w:hAnsi="Times New Roman" w:cs="Times New Roman"/>
          <w:kern w:val="0"/>
          <w:lang w:bidi="ne-NP"/>
        </w:rPr>
      </w:pPr>
    </w:p>
    <w:p w14:paraId="029F9FFC" w14:textId="491A38AB" w:rsidR="00564141" w:rsidRPr="00564141" w:rsidRDefault="00564141" w:rsidP="00506747">
      <w:pPr>
        <w:autoSpaceDE w:val="0"/>
        <w:autoSpaceDN w:val="0"/>
        <w:adjustRightInd w:val="0"/>
        <w:spacing w:after="0" w:line="276" w:lineRule="auto"/>
        <w:rPr>
          <w:rFonts w:ascii="Times New Roman" w:hAnsi="Times New Roman" w:cs="Times New Roman"/>
          <w:kern w:val="0"/>
          <w:lang w:bidi="ne-NP"/>
        </w:rPr>
      </w:pPr>
      <w:r w:rsidRPr="00564141">
        <w:rPr>
          <w:rFonts w:ascii="Times New Roman" w:hAnsi="Times New Roman" w:cs="Times New Roman"/>
          <w:kern w:val="0"/>
          <w:lang w:bidi="ne-NP"/>
        </w:rPr>
        <w:t xml:space="preserve">--------------------- </w:t>
      </w:r>
      <w:r w:rsidR="00506747">
        <w:rPr>
          <w:rFonts w:ascii="Times New Roman" w:hAnsi="Times New Roman" w:cs="Times New Roman"/>
          <w:kern w:val="0"/>
          <w:lang w:bidi="ne-NP"/>
        </w:rPr>
        <w:t xml:space="preserve">                                                                                                         </w:t>
      </w:r>
      <w:r w:rsidRPr="00564141">
        <w:rPr>
          <w:rFonts w:ascii="Times New Roman" w:hAnsi="Times New Roman" w:cs="Times New Roman"/>
          <w:kern w:val="0"/>
          <w:lang w:bidi="ne-NP"/>
        </w:rPr>
        <w:t>-------------------</w:t>
      </w:r>
    </w:p>
    <w:p w14:paraId="40C949E8" w14:textId="26473001" w:rsidR="00564141" w:rsidRPr="00564141" w:rsidRDefault="00564141" w:rsidP="00506747">
      <w:pPr>
        <w:autoSpaceDE w:val="0"/>
        <w:autoSpaceDN w:val="0"/>
        <w:adjustRightInd w:val="0"/>
        <w:spacing w:after="0" w:line="276" w:lineRule="auto"/>
        <w:rPr>
          <w:rFonts w:ascii="Times New Roman" w:hAnsi="Times New Roman" w:cs="Times New Roman"/>
          <w:b/>
          <w:bCs/>
          <w:kern w:val="0"/>
          <w:lang w:bidi="ne-NP"/>
        </w:rPr>
      </w:pPr>
      <w:r w:rsidRPr="00564141">
        <w:rPr>
          <w:rFonts w:ascii="Times New Roman" w:hAnsi="Times New Roman" w:cs="Times New Roman"/>
          <w:b/>
          <w:bCs/>
          <w:kern w:val="0"/>
          <w:lang w:bidi="ne-NP"/>
        </w:rPr>
        <w:t xml:space="preserve">…. (Name) …. </w:t>
      </w:r>
      <w:r w:rsidR="00506747">
        <w:rPr>
          <w:rFonts w:ascii="Times New Roman" w:hAnsi="Times New Roman" w:cs="Times New Roman"/>
          <w:b/>
          <w:bCs/>
          <w:kern w:val="0"/>
          <w:lang w:bidi="ne-NP"/>
        </w:rPr>
        <w:t xml:space="preserve">                                                                                                            </w:t>
      </w:r>
      <w:r w:rsidRPr="00564141">
        <w:rPr>
          <w:rFonts w:ascii="Times New Roman" w:hAnsi="Times New Roman" w:cs="Times New Roman"/>
          <w:b/>
          <w:bCs/>
          <w:kern w:val="0"/>
          <w:lang w:bidi="ne-NP"/>
        </w:rPr>
        <w:t>…. (Name) ….</w:t>
      </w:r>
    </w:p>
    <w:p w14:paraId="05252E71" w14:textId="30BBCB32" w:rsidR="00564141" w:rsidRPr="00564141" w:rsidRDefault="00564141" w:rsidP="00506747">
      <w:pPr>
        <w:autoSpaceDE w:val="0"/>
        <w:autoSpaceDN w:val="0"/>
        <w:adjustRightInd w:val="0"/>
        <w:spacing w:after="0" w:line="276" w:lineRule="auto"/>
        <w:rPr>
          <w:rFonts w:ascii="Times New Roman" w:hAnsi="Times New Roman" w:cs="Times New Roman"/>
          <w:b/>
          <w:bCs/>
          <w:kern w:val="0"/>
          <w:lang w:bidi="ne-NP"/>
        </w:rPr>
      </w:pPr>
      <w:r w:rsidRPr="00564141">
        <w:rPr>
          <w:rFonts w:ascii="Times New Roman" w:hAnsi="Times New Roman" w:cs="Times New Roman"/>
          <w:b/>
          <w:bCs/>
          <w:kern w:val="0"/>
          <w:lang w:bidi="ne-NP"/>
        </w:rPr>
        <w:t xml:space="preserve">External Examiner </w:t>
      </w:r>
      <w:r w:rsidR="00506747">
        <w:rPr>
          <w:rFonts w:ascii="Times New Roman" w:hAnsi="Times New Roman" w:cs="Times New Roman"/>
          <w:b/>
          <w:bCs/>
          <w:kern w:val="0"/>
          <w:lang w:bidi="ne-NP"/>
        </w:rPr>
        <w:t xml:space="preserve">                                                                                               </w:t>
      </w:r>
      <w:r w:rsidRPr="00564141">
        <w:rPr>
          <w:rFonts w:ascii="Times New Roman" w:hAnsi="Times New Roman" w:cs="Times New Roman"/>
          <w:b/>
          <w:bCs/>
          <w:kern w:val="0"/>
          <w:lang w:bidi="ne-NP"/>
        </w:rPr>
        <w:t>Internal Examiner</w:t>
      </w:r>
    </w:p>
    <w:p w14:paraId="7E735168" w14:textId="125C3FA1" w:rsidR="00564141" w:rsidRPr="00564141" w:rsidRDefault="00564141" w:rsidP="00506747">
      <w:pPr>
        <w:autoSpaceDE w:val="0"/>
        <w:autoSpaceDN w:val="0"/>
        <w:adjustRightInd w:val="0"/>
        <w:spacing w:after="0" w:line="276" w:lineRule="auto"/>
        <w:rPr>
          <w:rFonts w:ascii="Times New Roman" w:hAnsi="Times New Roman" w:cs="Times New Roman"/>
          <w:kern w:val="0"/>
          <w:lang w:bidi="ne-NP"/>
        </w:rPr>
      </w:pPr>
      <w:r w:rsidRPr="00564141">
        <w:rPr>
          <w:rFonts w:ascii="Times New Roman" w:hAnsi="Times New Roman" w:cs="Times New Roman"/>
          <w:kern w:val="0"/>
          <w:lang w:bidi="ne-NP"/>
        </w:rPr>
        <w:t xml:space="preserve">Department: </w:t>
      </w:r>
      <w:r w:rsidR="00506747">
        <w:rPr>
          <w:rFonts w:ascii="Times New Roman" w:hAnsi="Times New Roman" w:cs="Times New Roman"/>
          <w:kern w:val="0"/>
          <w:lang w:bidi="ne-NP"/>
        </w:rPr>
        <w:t xml:space="preserve">                                                                                                                     </w:t>
      </w:r>
      <w:r w:rsidRPr="00564141">
        <w:rPr>
          <w:rFonts w:ascii="Times New Roman" w:hAnsi="Times New Roman" w:cs="Times New Roman"/>
          <w:kern w:val="0"/>
          <w:lang w:bidi="ne-NP"/>
        </w:rPr>
        <w:t>Department:</w:t>
      </w:r>
    </w:p>
    <w:p w14:paraId="2906F101" w14:textId="720A7E07" w:rsidR="00564141" w:rsidRPr="00564141" w:rsidRDefault="00564141" w:rsidP="00506747">
      <w:pPr>
        <w:autoSpaceDE w:val="0"/>
        <w:autoSpaceDN w:val="0"/>
        <w:adjustRightInd w:val="0"/>
        <w:spacing w:after="0" w:line="276" w:lineRule="auto"/>
        <w:rPr>
          <w:rFonts w:ascii="Times New Roman" w:hAnsi="Times New Roman" w:cs="Times New Roman"/>
          <w:kern w:val="0"/>
          <w:lang w:bidi="ne-NP"/>
        </w:rPr>
      </w:pPr>
      <w:r w:rsidRPr="00564141">
        <w:rPr>
          <w:rFonts w:ascii="Times New Roman" w:hAnsi="Times New Roman" w:cs="Times New Roman"/>
          <w:kern w:val="0"/>
          <w:lang w:bidi="ne-NP"/>
        </w:rPr>
        <w:t xml:space="preserve">Campus/Institute: </w:t>
      </w:r>
      <w:r w:rsidR="00506747">
        <w:rPr>
          <w:rFonts w:ascii="Times New Roman" w:hAnsi="Times New Roman" w:cs="Times New Roman"/>
          <w:kern w:val="0"/>
          <w:lang w:bidi="ne-NP"/>
        </w:rPr>
        <w:t xml:space="preserve">                                                                                                     </w:t>
      </w:r>
      <w:r w:rsidRPr="00564141">
        <w:rPr>
          <w:rFonts w:ascii="Times New Roman" w:hAnsi="Times New Roman" w:cs="Times New Roman"/>
          <w:kern w:val="0"/>
          <w:lang w:bidi="ne-NP"/>
        </w:rPr>
        <w:t>Campus/Institute:</w:t>
      </w:r>
    </w:p>
    <w:p w14:paraId="13E6430C" w14:textId="0A586E56" w:rsidR="00564141" w:rsidRDefault="00564141" w:rsidP="00506747">
      <w:pPr>
        <w:spacing w:line="276" w:lineRule="auto"/>
        <w:rPr>
          <w:rFonts w:ascii="Times New Roman" w:hAnsi="Times New Roman" w:cs="Times New Roman"/>
          <w:kern w:val="0"/>
          <w:lang w:bidi="ne-NP"/>
        </w:rPr>
      </w:pPr>
      <w:r w:rsidRPr="00564141">
        <w:rPr>
          <w:rFonts w:ascii="Times New Roman" w:hAnsi="Times New Roman" w:cs="Times New Roman"/>
          <w:kern w:val="0"/>
          <w:lang w:bidi="ne-NP"/>
        </w:rPr>
        <w:t>University:</w:t>
      </w:r>
    </w:p>
    <w:p w14:paraId="519D7EED" w14:textId="77777777" w:rsidR="00506747" w:rsidRPr="00564141" w:rsidRDefault="00506747" w:rsidP="00506747">
      <w:pPr>
        <w:spacing w:line="276" w:lineRule="auto"/>
        <w:rPr>
          <w:rFonts w:ascii="Times New Roman" w:hAnsi="Times New Roman" w:cs="Times New Roman"/>
          <w:kern w:val="0"/>
          <w:lang w:bidi="ne-NP"/>
        </w:rPr>
      </w:pPr>
    </w:p>
    <w:p w14:paraId="05A97620" w14:textId="77777777" w:rsidR="00564141" w:rsidRPr="00564141" w:rsidRDefault="00564141" w:rsidP="00506747">
      <w:pPr>
        <w:autoSpaceDE w:val="0"/>
        <w:autoSpaceDN w:val="0"/>
        <w:adjustRightInd w:val="0"/>
        <w:spacing w:after="0" w:line="276" w:lineRule="auto"/>
        <w:rPr>
          <w:rFonts w:ascii="Times New Roman" w:hAnsi="Times New Roman" w:cs="Times New Roman"/>
          <w:kern w:val="0"/>
          <w:lang w:bidi="ne-NP"/>
        </w:rPr>
      </w:pPr>
      <w:r w:rsidRPr="00564141">
        <w:rPr>
          <w:rFonts w:ascii="Times New Roman" w:hAnsi="Times New Roman" w:cs="Times New Roman"/>
          <w:kern w:val="0"/>
          <w:lang w:bidi="ne-NP"/>
        </w:rPr>
        <w:t>---------------------</w:t>
      </w:r>
    </w:p>
    <w:p w14:paraId="512567BD" w14:textId="77777777" w:rsidR="00564141" w:rsidRPr="00564141" w:rsidRDefault="00564141" w:rsidP="00506747">
      <w:pPr>
        <w:autoSpaceDE w:val="0"/>
        <w:autoSpaceDN w:val="0"/>
        <w:adjustRightInd w:val="0"/>
        <w:spacing w:after="0" w:line="276" w:lineRule="auto"/>
        <w:rPr>
          <w:rFonts w:ascii="Times New Roman" w:hAnsi="Times New Roman" w:cs="Times New Roman"/>
          <w:b/>
          <w:bCs/>
          <w:kern w:val="0"/>
          <w:lang w:bidi="ne-NP"/>
        </w:rPr>
      </w:pPr>
      <w:r w:rsidRPr="00564141">
        <w:rPr>
          <w:rFonts w:ascii="Times New Roman" w:hAnsi="Times New Roman" w:cs="Times New Roman"/>
          <w:b/>
          <w:bCs/>
          <w:kern w:val="0"/>
          <w:lang w:bidi="ne-NP"/>
        </w:rPr>
        <w:t>…. (Name) ….</w:t>
      </w:r>
    </w:p>
    <w:p w14:paraId="2309ADC1" w14:textId="77777777" w:rsidR="00564141" w:rsidRPr="00564141" w:rsidRDefault="00564141" w:rsidP="00506747">
      <w:pPr>
        <w:autoSpaceDE w:val="0"/>
        <w:autoSpaceDN w:val="0"/>
        <w:adjustRightInd w:val="0"/>
        <w:spacing w:after="0" w:line="276" w:lineRule="auto"/>
        <w:rPr>
          <w:rFonts w:ascii="Times New Roman" w:hAnsi="Times New Roman" w:cs="Times New Roman"/>
          <w:b/>
          <w:bCs/>
          <w:kern w:val="0"/>
          <w:lang w:bidi="ne-NP"/>
        </w:rPr>
      </w:pPr>
      <w:r w:rsidRPr="00564141">
        <w:rPr>
          <w:rFonts w:ascii="Times New Roman" w:hAnsi="Times New Roman" w:cs="Times New Roman"/>
          <w:b/>
          <w:bCs/>
          <w:kern w:val="0"/>
          <w:lang w:bidi="ne-NP"/>
        </w:rPr>
        <w:t>Head of Department</w:t>
      </w:r>
    </w:p>
    <w:p w14:paraId="455B94C3" w14:textId="77777777" w:rsidR="00564141" w:rsidRPr="00564141" w:rsidRDefault="00564141" w:rsidP="00506747">
      <w:pPr>
        <w:autoSpaceDE w:val="0"/>
        <w:autoSpaceDN w:val="0"/>
        <w:adjustRightInd w:val="0"/>
        <w:spacing w:after="0" w:line="276" w:lineRule="auto"/>
        <w:rPr>
          <w:rFonts w:ascii="Times New Roman" w:hAnsi="Times New Roman" w:cs="Times New Roman"/>
          <w:kern w:val="0"/>
          <w:lang w:bidi="ne-NP"/>
        </w:rPr>
      </w:pPr>
      <w:r w:rsidRPr="00564141">
        <w:rPr>
          <w:rFonts w:ascii="Times New Roman" w:hAnsi="Times New Roman" w:cs="Times New Roman"/>
          <w:kern w:val="0"/>
          <w:lang w:bidi="ne-NP"/>
        </w:rPr>
        <w:t>Department of …….</w:t>
      </w:r>
    </w:p>
    <w:p w14:paraId="6566D9E6" w14:textId="77777777" w:rsidR="00564141" w:rsidRPr="00564141" w:rsidRDefault="00564141" w:rsidP="00506747">
      <w:pPr>
        <w:autoSpaceDE w:val="0"/>
        <w:autoSpaceDN w:val="0"/>
        <w:adjustRightInd w:val="0"/>
        <w:spacing w:after="0" w:line="276" w:lineRule="auto"/>
        <w:rPr>
          <w:rFonts w:ascii="Times New Roman" w:hAnsi="Times New Roman" w:cs="Times New Roman"/>
          <w:kern w:val="0"/>
          <w:lang w:bidi="ne-NP"/>
        </w:rPr>
      </w:pPr>
      <w:r w:rsidRPr="00564141">
        <w:rPr>
          <w:rFonts w:ascii="Times New Roman" w:hAnsi="Times New Roman" w:cs="Times New Roman"/>
          <w:kern w:val="0"/>
          <w:lang w:bidi="ne-NP"/>
        </w:rPr>
        <w:t>……………… Campus</w:t>
      </w:r>
    </w:p>
    <w:p w14:paraId="661DCE59" w14:textId="35C23D53" w:rsidR="00564141" w:rsidRPr="00564141" w:rsidRDefault="00564141" w:rsidP="00506747">
      <w:pPr>
        <w:spacing w:line="276" w:lineRule="auto"/>
        <w:rPr>
          <w:rFonts w:ascii="Times New Roman" w:hAnsi="Times New Roman" w:cs="Times New Roman"/>
          <w:kern w:val="0"/>
          <w:lang w:bidi="ne-NP"/>
        </w:rPr>
      </w:pPr>
      <w:r w:rsidRPr="00564141">
        <w:rPr>
          <w:rFonts w:ascii="Times New Roman" w:hAnsi="Times New Roman" w:cs="Times New Roman"/>
          <w:kern w:val="0"/>
          <w:lang w:bidi="ne-NP"/>
        </w:rPr>
        <w:t>Tribhuvan University</w:t>
      </w:r>
    </w:p>
    <w:p w14:paraId="39FA8146" w14:textId="1A4877BF" w:rsidR="00506747" w:rsidRDefault="00506747" w:rsidP="00506747">
      <w:pPr>
        <w:jc w:val="center"/>
        <w:rPr>
          <w:rFonts w:ascii="TimesNewRomanPSMT" w:hAnsi="TimesNewRomanPSMT" w:cs="TimesNewRomanPSMT"/>
          <w:kern w:val="0"/>
          <w:lang w:bidi="ne-NP"/>
        </w:rPr>
      </w:pPr>
      <w:r>
        <w:rPr>
          <w:rFonts w:ascii="TimesNewRomanPSMT" w:hAnsi="TimesNewRomanPSMT" w:cs="TimesNewRomanPSMT"/>
          <w:kern w:val="0"/>
          <w:lang w:bidi="ne-NP"/>
        </w:rPr>
        <w:t>v</w:t>
      </w:r>
    </w:p>
    <w:p w14:paraId="6CEAF4E4" w14:textId="77777777" w:rsidR="00506747" w:rsidRDefault="00506747" w:rsidP="00506747">
      <w:pPr>
        <w:autoSpaceDE w:val="0"/>
        <w:autoSpaceDN w:val="0"/>
        <w:adjustRightInd w:val="0"/>
        <w:spacing w:after="0" w:line="240" w:lineRule="auto"/>
        <w:jc w:val="center"/>
        <w:rPr>
          <w:rFonts w:ascii="TimesNewRomanPS-BoldMT" w:hAnsi="TimesNewRomanPS-BoldMT" w:cs="TimesNewRomanPS-BoldMT"/>
          <w:b/>
          <w:bCs/>
          <w:kern w:val="0"/>
          <w:sz w:val="32"/>
          <w:szCs w:val="32"/>
          <w:lang w:bidi="ne-NP"/>
        </w:rPr>
      </w:pPr>
      <w:r>
        <w:rPr>
          <w:rFonts w:ascii="TimesNewRomanPSMT" w:hAnsi="TimesNewRomanPSMT" w:cs="TimesNewRomanPSMT"/>
          <w:kern w:val="0"/>
          <w:lang w:bidi="ne-NP"/>
        </w:rPr>
        <w:br w:type="page"/>
      </w:r>
      <w:r>
        <w:rPr>
          <w:rFonts w:ascii="TimesNewRomanPS-BoldMT" w:hAnsi="TimesNewRomanPS-BoldMT" w:cs="TimesNewRomanPS-BoldMT"/>
          <w:b/>
          <w:bCs/>
          <w:kern w:val="0"/>
          <w:sz w:val="32"/>
          <w:szCs w:val="32"/>
          <w:lang w:bidi="ne-NP"/>
        </w:rPr>
        <w:lastRenderedPageBreak/>
        <w:t>ABSTRACT</w:t>
      </w:r>
    </w:p>
    <w:p w14:paraId="0CC1C299" w14:textId="49F8360E" w:rsidR="00506747" w:rsidRPr="00E407F3" w:rsidRDefault="00506747" w:rsidP="00506747">
      <w:pPr>
        <w:autoSpaceDE w:val="0"/>
        <w:autoSpaceDN w:val="0"/>
        <w:adjustRightInd w:val="0"/>
        <w:spacing w:after="0" w:line="240" w:lineRule="auto"/>
        <w:rPr>
          <w:rFonts w:ascii="Times New Roman" w:hAnsi="Times New Roman" w:cs="Times New Roman"/>
          <w:kern w:val="0"/>
          <w:lang w:bidi="ne-NP"/>
        </w:rPr>
      </w:pPr>
    </w:p>
    <w:p w14:paraId="011D63CB" w14:textId="77777777" w:rsidR="00E407F3" w:rsidRPr="00E407F3" w:rsidRDefault="00E407F3" w:rsidP="00E407F3">
      <w:pPr>
        <w:rPr>
          <w:rFonts w:ascii="Times New Roman" w:hAnsi="Times New Roman" w:cs="Times New Roman"/>
          <w:kern w:val="0"/>
          <w:lang w:bidi="ne-NP"/>
        </w:rPr>
      </w:pPr>
      <w:r w:rsidRPr="00E407F3">
        <w:rPr>
          <w:rFonts w:ascii="Times New Roman" w:hAnsi="Times New Roman" w:cs="Times New Roman"/>
          <w:kern w:val="0"/>
          <w:lang w:bidi="ne-NP"/>
        </w:rPr>
        <w:t>Lower Respiratory Tract Infections (LRTIs) are a significant public health challenge in Nepal, with rising antimicrobial resistance (AMR) complicating treatment efficacy. This study assessed the comparative susceptibility of bacterial isolates from sputum samples of LRTI patients to ceftriaxone and azithromycin at B&amp;B Hospital, Lalitpur. A total of 100 sputum samples were collected (January–August 2025), processed using standard microbiological techniques, and tested for antibiotic susceptibility via Kirby-Bauer disk diffusion (CLSI guidelines).</w:t>
      </w:r>
    </w:p>
    <w:p w14:paraId="5F8A06A3" w14:textId="77777777" w:rsidR="00E407F3" w:rsidRPr="00E407F3" w:rsidRDefault="00E407F3" w:rsidP="00E407F3">
      <w:pPr>
        <w:rPr>
          <w:rFonts w:ascii="Times New Roman" w:hAnsi="Times New Roman" w:cs="Times New Roman"/>
          <w:kern w:val="0"/>
          <w:lang w:bidi="ne-NP"/>
        </w:rPr>
      </w:pPr>
      <w:r w:rsidRPr="00E407F3">
        <w:rPr>
          <w:rFonts w:ascii="Times New Roman" w:hAnsi="Times New Roman" w:cs="Times New Roman"/>
          <w:kern w:val="0"/>
          <w:lang w:bidi="ne-NP"/>
        </w:rPr>
        <w:t>Results revealed </w:t>
      </w:r>
      <w:r w:rsidRPr="00E407F3">
        <w:rPr>
          <w:rFonts w:ascii="Times New Roman" w:hAnsi="Times New Roman" w:cs="Times New Roman"/>
          <w:i/>
          <w:iCs/>
          <w:kern w:val="0"/>
          <w:lang w:bidi="ne-NP"/>
        </w:rPr>
        <w:t>Klebsiella pneumoniae</w:t>
      </w:r>
      <w:r w:rsidRPr="00E407F3">
        <w:rPr>
          <w:rFonts w:ascii="Times New Roman" w:hAnsi="Times New Roman" w:cs="Times New Roman"/>
          <w:kern w:val="0"/>
          <w:lang w:bidi="ne-NP"/>
        </w:rPr>
        <w:t> (45%) and </w:t>
      </w:r>
      <w:r w:rsidRPr="00E407F3">
        <w:rPr>
          <w:rFonts w:ascii="Times New Roman" w:hAnsi="Times New Roman" w:cs="Times New Roman"/>
          <w:i/>
          <w:iCs/>
          <w:kern w:val="0"/>
          <w:lang w:bidi="ne-NP"/>
        </w:rPr>
        <w:t>Pseudomonas aeruginosa</w:t>
      </w:r>
      <w:r w:rsidRPr="00E407F3">
        <w:rPr>
          <w:rFonts w:ascii="Times New Roman" w:hAnsi="Times New Roman" w:cs="Times New Roman"/>
          <w:kern w:val="0"/>
          <w:lang w:bidi="ne-NP"/>
        </w:rPr>
        <w:t> (30%) as the predominant pathogens. Ceftriaxone demonstrated higher sensitivity (60% for </w:t>
      </w:r>
      <w:r w:rsidRPr="00E407F3">
        <w:rPr>
          <w:rFonts w:ascii="Times New Roman" w:hAnsi="Times New Roman" w:cs="Times New Roman"/>
          <w:i/>
          <w:iCs/>
          <w:kern w:val="0"/>
          <w:lang w:bidi="ne-NP"/>
        </w:rPr>
        <w:t>K. pneumoniae</w:t>
      </w:r>
      <w:r w:rsidRPr="00E407F3">
        <w:rPr>
          <w:rFonts w:ascii="Times New Roman" w:hAnsi="Times New Roman" w:cs="Times New Roman"/>
          <w:kern w:val="0"/>
          <w:lang w:bidi="ne-NP"/>
        </w:rPr>
        <w:t>; 40% for </w:t>
      </w:r>
      <w:r w:rsidRPr="00E407F3">
        <w:rPr>
          <w:rFonts w:ascii="Times New Roman" w:hAnsi="Times New Roman" w:cs="Times New Roman"/>
          <w:i/>
          <w:iCs/>
          <w:kern w:val="0"/>
          <w:lang w:bidi="ne-NP"/>
        </w:rPr>
        <w:t>P. aeruginosa</w:t>
      </w:r>
      <w:r w:rsidRPr="00E407F3">
        <w:rPr>
          <w:rFonts w:ascii="Times New Roman" w:hAnsi="Times New Roman" w:cs="Times New Roman"/>
          <w:kern w:val="0"/>
          <w:lang w:bidi="ne-NP"/>
        </w:rPr>
        <w:t>) compared to azithromycin (42% and 25%, respectively; *p*=0.03). Alarmingly, 45% of </w:t>
      </w:r>
      <w:r w:rsidRPr="00E407F3">
        <w:rPr>
          <w:rFonts w:ascii="Times New Roman" w:hAnsi="Times New Roman" w:cs="Times New Roman"/>
          <w:i/>
          <w:iCs/>
          <w:kern w:val="0"/>
          <w:lang w:bidi="ne-NP"/>
        </w:rPr>
        <w:t>K. pneumoniae</w:t>
      </w:r>
      <w:r w:rsidRPr="00E407F3">
        <w:rPr>
          <w:rFonts w:ascii="Times New Roman" w:hAnsi="Times New Roman" w:cs="Times New Roman"/>
          <w:kern w:val="0"/>
          <w:lang w:bidi="ne-NP"/>
        </w:rPr>
        <w:t> isolates were multidrug-resistant (MDR). These findings underscore the urgent need for antimicrobial stewardship programs in Lalitpur to preserve ceftriaxone’s efficacy while discouraging empirical azithromycin use. This study provides critical local data to inform evidence-based treatment guidelines for LRTIs in tertiary care settings.</w:t>
      </w:r>
    </w:p>
    <w:p w14:paraId="4D2D7548" w14:textId="77777777" w:rsidR="00E407F3" w:rsidRPr="00E407F3" w:rsidRDefault="00E407F3" w:rsidP="00E407F3">
      <w:pPr>
        <w:rPr>
          <w:rFonts w:ascii="Times New Roman" w:hAnsi="Times New Roman" w:cs="Times New Roman"/>
          <w:kern w:val="0"/>
          <w:lang w:bidi="ne-NP"/>
        </w:rPr>
      </w:pPr>
      <w:r w:rsidRPr="00E407F3">
        <w:rPr>
          <w:rFonts w:ascii="Times New Roman" w:hAnsi="Times New Roman" w:cs="Times New Roman"/>
          <w:b/>
          <w:bCs/>
          <w:kern w:val="0"/>
          <w:lang w:bidi="ne-NP"/>
        </w:rPr>
        <w:t>Keywords</w:t>
      </w:r>
      <w:r w:rsidRPr="00E407F3">
        <w:rPr>
          <w:rFonts w:ascii="Times New Roman" w:hAnsi="Times New Roman" w:cs="Times New Roman"/>
          <w:kern w:val="0"/>
          <w:lang w:bidi="ne-NP"/>
        </w:rPr>
        <w:t>: Antimicrobial resistance, Lower respiratory tract infections, Ceftriaxone, Azithromycin, Multidrug resistance, Lalitpur</w:t>
      </w:r>
    </w:p>
    <w:p w14:paraId="6926902F" w14:textId="6345A024" w:rsidR="00506747" w:rsidRDefault="00506747" w:rsidP="00506747">
      <w:pPr>
        <w:rPr>
          <w:rFonts w:ascii="TimesNewRomanPSMT" w:hAnsi="TimesNewRomanPSMT" w:cs="TimesNewRomanPSMT"/>
          <w:kern w:val="0"/>
          <w:lang w:bidi="ne-NP"/>
        </w:rPr>
      </w:pPr>
    </w:p>
    <w:p w14:paraId="765F3C71" w14:textId="77777777" w:rsidR="00506747" w:rsidRDefault="00506747" w:rsidP="00506747">
      <w:pPr>
        <w:rPr>
          <w:rFonts w:ascii="TimesNewRomanPSMT" w:hAnsi="TimesNewRomanPSMT" w:cs="TimesNewRomanPSMT"/>
          <w:kern w:val="0"/>
          <w:lang w:bidi="ne-NP"/>
        </w:rPr>
      </w:pPr>
    </w:p>
    <w:p w14:paraId="67356461" w14:textId="77777777" w:rsidR="00506747" w:rsidRDefault="00506747" w:rsidP="00506747">
      <w:pPr>
        <w:rPr>
          <w:rFonts w:ascii="TimesNewRomanPSMT" w:hAnsi="TimesNewRomanPSMT" w:cs="TimesNewRomanPSMT"/>
          <w:kern w:val="0"/>
          <w:lang w:bidi="ne-NP"/>
        </w:rPr>
      </w:pPr>
    </w:p>
    <w:p w14:paraId="18C6FA26" w14:textId="77777777" w:rsidR="00506747" w:rsidRDefault="00506747" w:rsidP="00506747">
      <w:pPr>
        <w:rPr>
          <w:rFonts w:ascii="TimesNewRomanPSMT" w:hAnsi="TimesNewRomanPSMT" w:cs="TimesNewRomanPSMT"/>
          <w:kern w:val="0"/>
          <w:lang w:bidi="ne-NP"/>
        </w:rPr>
      </w:pPr>
    </w:p>
    <w:p w14:paraId="10310D0F" w14:textId="77777777" w:rsidR="00506747" w:rsidRDefault="00506747" w:rsidP="00506747">
      <w:pPr>
        <w:rPr>
          <w:rFonts w:ascii="TimesNewRomanPSMT" w:hAnsi="TimesNewRomanPSMT" w:cs="TimesNewRomanPSMT"/>
          <w:kern w:val="0"/>
          <w:lang w:bidi="ne-NP"/>
        </w:rPr>
      </w:pPr>
    </w:p>
    <w:p w14:paraId="4952C180" w14:textId="77777777" w:rsidR="00506747" w:rsidRDefault="00506747" w:rsidP="00506747">
      <w:pPr>
        <w:rPr>
          <w:rFonts w:ascii="TimesNewRomanPSMT" w:hAnsi="TimesNewRomanPSMT" w:cs="TimesNewRomanPSMT"/>
          <w:kern w:val="0"/>
          <w:lang w:bidi="ne-NP"/>
        </w:rPr>
      </w:pPr>
    </w:p>
    <w:p w14:paraId="60496D71" w14:textId="77777777" w:rsidR="00506747" w:rsidRDefault="00506747" w:rsidP="00506747">
      <w:pPr>
        <w:rPr>
          <w:rFonts w:ascii="TimesNewRomanPSMT" w:hAnsi="TimesNewRomanPSMT" w:cs="TimesNewRomanPSMT"/>
          <w:kern w:val="0"/>
          <w:lang w:bidi="ne-NP"/>
        </w:rPr>
      </w:pPr>
    </w:p>
    <w:p w14:paraId="028E1C7B" w14:textId="77777777" w:rsidR="00506747" w:rsidRDefault="00506747" w:rsidP="00506747">
      <w:pPr>
        <w:rPr>
          <w:rFonts w:ascii="TimesNewRomanPSMT" w:hAnsi="TimesNewRomanPSMT" w:cs="TimesNewRomanPSMT"/>
          <w:kern w:val="0"/>
          <w:lang w:bidi="ne-NP"/>
        </w:rPr>
      </w:pPr>
    </w:p>
    <w:p w14:paraId="6194F043" w14:textId="77777777" w:rsidR="00506747" w:rsidRDefault="00506747" w:rsidP="00506747">
      <w:pPr>
        <w:rPr>
          <w:rFonts w:ascii="TimesNewRomanPSMT" w:hAnsi="TimesNewRomanPSMT" w:cs="TimesNewRomanPSMT"/>
          <w:kern w:val="0"/>
          <w:lang w:bidi="ne-NP"/>
        </w:rPr>
      </w:pPr>
    </w:p>
    <w:p w14:paraId="7CB8CABB" w14:textId="77777777" w:rsidR="00506747" w:rsidRDefault="00506747" w:rsidP="00506747">
      <w:pPr>
        <w:rPr>
          <w:rFonts w:ascii="TimesNewRomanPSMT" w:hAnsi="TimesNewRomanPSMT" w:cs="TimesNewRomanPSMT"/>
          <w:kern w:val="0"/>
          <w:lang w:bidi="ne-NP"/>
        </w:rPr>
      </w:pPr>
    </w:p>
    <w:p w14:paraId="2007792F" w14:textId="77777777" w:rsidR="00506747" w:rsidRDefault="00506747" w:rsidP="00506747">
      <w:pPr>
        <w:rPr>
          <w:rFonts w:ascii="TimesNewRomanPSMT" w:hAnsi="TimesNewRomanPSMT" w:cs="TimesNewRomanPSMT"/>
          <w:kern w:val="0"/>
          <w:lang w:bidi="ne-NP"/>
        </w:rPr>
      </w:pPr>
    </w:p>
    <w:p w14:paraId="55D0DF0D" w14:textId="77777777" w:rsidR="00506747" w:rsidRDefault="00506747" w:rsidP="00506747">
      <w:pPr>
        <w:rPr>
          <w:rFonts w:ascii="TimesNewRomanPSMT" w:hAnsi="TimesNewRomanPSMT" w:cs="TimesNewRomanPSMT"/>
          <w:kern w:val="0"/>
          <w:lang w:bidi="ne-NP"/>
        </w:rPr>
      </w:pPr>
    </w:p>
    <w:p w14:paraId="1910719E" w14:textId="77777777" w:rsidR="00506747" w:rsidRDefault="00506747" w:rsidP="00506747">
      <w:pPr>
        <w:rPr>
          <w:rFonts w:ascii="TimesNewRomanPSMT" w:hAnsi="TimesNewRomanPSMT" w:cs="TimesNewRomanPSMT"/>
          <w:kern w:val="0"/>
          <w:lang w:bidi="ne-NP"/>
        </w:rPr>
      </w:pPr>
    </w:p>
    <w:p w14:paraId="50336065" w14:textId="77777777" w:rsidR="002074D8" w:rsidRDefault="002074D8" w:rsidP="002074D8">
      <w:pPr>
        <w:autoSpaceDE w:val="0"/>
        <w:autoSpaceDN w:val="0"/>
        <w:adjustRightInd w:val="0"/>
        <w:spacing w:after="0" w:line="240" w:lineRule="auto"/>
        <w:rPr>
          <w:rFonts w:ascii="TimesNewRomanPSMT" w:hAnsi="TimesNewRomanPSMT" w:cs="TimesNewRomanPSMT"/>
          <w:kern w:val="0"/>
          <w:lang w:bidi="ne-NP"/>
        </w:rPr>
      </w:pPr>
    </w:p>
    <w:p w14:paraId="67104DC9" w14:textId="13F8F09D" w:rsidR="00792322" w:rsidRDefault="00792322" w:rsidP="002074D8">
      <w:pPr>
        <w:autoSpaceDE w:val="0"/>
        <w:autoSpaceDN w:val="0"/>
        <w:adjustRightInd w:val="0"/>
        <w:spacing w:after="0" w:line="240" w:lineRule="auto"/>
        <w:jc w:val="center"/>
        <w:rPr>
          <w:rFonts w:ascii="Preeti" w:hAnsi="Preeti" w:cs="Preeti"/>
          <w:kern w:val="0"/>
          <w:sz w:val="28"/>
          <w:szCs w:val="28"/>
          <w:lang w:bidi="ne-NP"/>
        </w:rPr>
      </w:pPr>
      <w:proofErr w:type="spellStart"/>
      <w:proofErr w:type="gramStart"/>
      <w:r>
        <w:rPr>
          <w:rFonts w:ascii="Preeti" w:hAnsi="Preeti" w:cs="Preeti"/>
          <w:kern w:val="0"/>
          <w:sz w:val="40"/>
          <w:szCs w:val="40"/>
          <w:lang w:bidi="ne-NP"/>
        </w:rPr>
        <w:lastRenderedPageBreak/>
        <w:t>zf</w:t>
      </w:r>
      <w:proofErr w:type="spellEnd"/>
      <w:r>
        <w:rPr>
          <w:rFonts w:ascii="Preeti" w:hAnsi="Preeti" w:cs="Preeti"/>
          <w:kern w:val="0"/>
          <w:sz w:val="40"/>
          <w:szCs w:val="40"/>
          <w:lang w:bidi="ne-NP"/>
        </w:rPr>
        <w:t>]</w:t>
      </w:r>
      <w:proofErr w:type="spellStart"/>
      <w:r>
        <w:rPr>
          <w:rFonts w:ascii="Preeti" w:hAnsi="Preeti" w:cs="Preeti"/>
          <w:kern w:val="0"/>
          <w:sz w:val="40"/>
          <w:szCs w:val="40"/>
          <w:lang w:bidi="ne-NP"/>
        </w:rPr>
        <w:t>w</w:t>
      </w:r>
      <w:proofErr w:type="gramEnd"/>
      <w:r>
        <w:rPr>
          <w:rFonts w:ascii="Preeti" w:hAnsi="Preeti" w:cs="Preeti"/>
          <w:kern w:val="0"/>
          <w:sz w:val="40"/>
          <w:szCs w:val="40"/>
          <w:lang w:bidi="ne-NP"/>
        </w:rPr>
        <w:t>;f</w:t>
      </w:r>
      <w:proofErr w:type="spellEnd"/>
      <w:r>
        <w:rPr>
          <w:rFonts w:ascii="Preeti" w:hAnsi="Preeti" w:cs="Preeti"/>
          <w:kern w:val="0"/>
          <w:sz w:val="40"/>
          <w:szCs w:val="40"/>
          <w:lang w:bidi="ne-NP"/>
        </w:rPr>
        <w:t>/</w:t>
      </w:r>
    </w:p>
    <w:p w14:paraId="77851020" w14:textId="77777777" w:rsidR="00792322" w:rsidRDefault="00792322" w:rsidP="00792322">
      <w:pPr>
        <w:autoSpaceDE w:val="0"/>
        <w:autoSpaceDN w:val="0"/>
        <w:adjustRightInd w:val="0"/>
        <w:spacing w:after="0" w:line="240" w:lineRule="auto"/>
        <w:rPr>
          <w:rFonts w:ascii="TimesNewRomanPSMT" w:hAnsi="TimesNewRomanPSMT" w:cs="TimesNewRomanPSMT"/>
          <w:kern w:val="0"/>
          <w:sz w:val="28"/>
          <w:szCs w:val="28"/>
          <w:lang w:bidi="ne-NP"/>
        </w:rPr>
      </w:pPr>
      <w:r>
        <w:rPr>
          <w:rFonts w:ascii="TimesNewRomanPS-BoldMT" w:hAnsi="TimesNewRomanPS-BoldMT" w:cs="TimesNewRomanPS-BoldMT"/>
          <w:b/>
          <w:bCs/>
          <w:kern w:val="0"/>
          <w:sz w:val="28"/>
          <w:szCs w:val="28"/>
          <w:lang w:bidi="ne-NP"/>
        </w:rPr>
        <w:t>(</w:t>
      </w:r>
      <w:r>
        <w:rPr>
          <w:rFonts w:ascii="Preeti" w:hAnsi="Preeti" w:cs="Preeti"/>
          <w:kern w:val="0"/>
          <w:sz w:val="28"/>
          <w:szCs w:val="28"/>
          <w:lang w:bidi="ne-NP"/>
        </w:rPr>
        <w:t>l6Kk0fL</w:t>
      </w:r>
      <w:r>
        <w:rPr>
          <w:rFonts w:ascii="TimesNewRomanPS-BoldMT" w:hAnsi="TimesNewRomanPS-BoldMT" w:cs="TimesNewRomanPS-BoldMT"/>
          <w:b/>
          <w:bCs/>
          <w:kern w:val="0"/>
          <w:sz w:val="28"/>
          <w:szCs w:val="28"/>
          <w:lang w:bidi="ne-NP"/>
        </w:rPr>
        <w:t xml:space="preserve">: </w:t>
      </w:r>
      <w:proofErr w:type="spellStart"/>
      <w:r>
        <w:rPr>
          <w:rFonts w:ascii="Preeti" w:hAnsi="Preeti" w:cs="Preeti"/>
          <w:kern w:val="0"/>
          <w:sz w:val="28"/>
          <w:szCs w:val="28"/>
          <w:lang w:bidi="ne-NP"/>
        </w:rPr>
        <w:t>dWo</w:t>
      </w:r>
      <w:proofErr w:type="spellEnd"/>
      <w:r>
        <w:rPr>
          <w:rFonts w:ascii="TimesNewRomanPSMT" w:hAnsi="TimesNewRomanPSMT" w:cs="TimesNewRomanPSMT"/>
          <w:kern w:val="0"/>
          <w:sz w:val="28"/>
          <w:szCs w:val="28"/>
          <w:lang w:bidi="ne-NP"/>
        </w:rPr>
        <w:t xml:space="preserve">, </w:t>
      </w:r>
      <w:proofErr w:type="spellStart"/>
      <w:r>
        <w:rPr>
          <w:rFonts w:ascii="Preeti" w:hAnsi="Preeti" w:cs="Preeti"/>
          <w:kern w:val="0"/>
          <w:sz w:val="28"/>
          <w:szCs w:val="28"/>
          <w:lang w:bidi="ne-NP"/>
        </w:rPr>
        <w:t>afSnf</w:t>
      </w:r>
      <w:proofErr w:type="spellEnd"/>
      <w:r>
        <w:rPr>
          <w:rFonts w:ascii="Preeti" w:hAnsi="Preeti" w:cs="Preeti"/>
          <w:kern w:val="0"/>
          <w:sz w:val="28"/>
          <w:szCs w:val="28"/>
          <w:lang w:bidi="ne-NP"/>
        </w:rPr>
        <w:t>]</w:t>
      </w:r>
      <w:r>
        <w:rPr>
          <w:rFonts w:ascii="TimesNewRomanPS-BoldMT" w:hAnsi="TimesNewRomanPS-BoldMT" w:cs="TimesNewRomanPS-BoldMT"/>
          <w:b/>
          <w:bCs/>
          <w:kern w:val="0"/>
          <w:sz w:val="28"/>
          <w:szCs w:val="28"/>
          <w:lang w:bidi="ne-NP"/>
        </w:rPr>
        <w:t xml:space="preserve">, </w:t>
      </w:r>
      <w:proofErr w:type="spellStart"/>
      <w:r>
        <w:rPr>
          <w:rFonts w:ascii="Preeti" w:hAnsi="Preeti" w:cs="Preeti"/>
          <w:kern w:val="0"/>
          <w:sz w:val="28"/>
          <w:szCs w:val="28"/>
          <w:lang w:bidi="ne-NP"/>
        </w:rPr>
        <w:t>k|Llt</w:t>
      </w:r>
      <w:proofErr w:type="spellEnd"/>
      <w:proofErr w:type="gramStart"/>
      <w:r>
        <w:rPr>
          <w:rFonts w:ascii="Preeti" w:hAnsi="Preeti" w:cs="Preeti"/>
          <w:kern w:val="0"/>
          <w:sz w:val="28"/>
          <w:szCs w:val="28"/>
          <w:lang w:bidi="ne-NP"/>
        </w:rPr>
        <w:t>, !</w:t>
      </w:r>
      <w:proofErr w:type="gramEnd"/>
      <w:r>
        <w:rPr>
          <w:rFonts w:ascii="Preeti" w:hAnsi="Preeti" w:cs="Preeti"/>
          <w:kern w:val="0"/>
          <w:sz w:val="28"/>
          <w:szCs w:val="28"/>
          <w:lang w:bidi="ne-NP"/>
        </w:rPr>
        <w:t>*</w:t>
      </w:r>
      <w:r>
        <w:rPr>
          <w:rFonts w:ascii="TimesNewRomanPSMT" w:hAnsi="TimesNewRomanPSMT" w:cs="TimesNewRomanPSMT"/>
          <w:kern w:val="0"/>
          <w:sz w:val="28"/>
          <w:szCs w:val="28"/>
          <w:lang w:bidi="ne-NP"/>
        </w:rPr>
        <w:t>)</w:t>
      </w:r>
    </w:p>
    <w:p w14:paraId="46C8A259" w14:textId="77777777" w:rsidR="00792322" w:rsidRDefault="00792322" w:rsidP="00792322">
      <w:pPr>
        <w:autoSpaceDE w:val="0"/>
        <w:autoSpaceDN w:val="0"/>
        <w:adjustRightInd w:val="0"/>
        <w:spacing w:after="0" w:line="240" w:lineRule="auto"/>
        <w:rPr>
          <w:rFonts w:ascii="TimesNewRomanPSMT" w:hAnsi="TimesNewRomanPSMT" w:cs="TimesNewRomanPSMT"/>
          <w:kern w:val="0"/>
          <w:sz w:val="28"/>
          <w:szCs w:val="28"/>
          <w:lang w:bidi="ne-NP"/>
        </w:rPr>
      </w:pPr>
      <w:proofErr w:type="spellStart"/>
      <w:r>
        <w:rPr>
          <w:rFonts w:ascii="Preeti" w:hAnsi="Preeti" w:cs="Preeti"/>
          <w:kern w:val="0"/>
          <w:sz w:val="28"/>
          <w:szCs w:val="28"/>
          <w:lang w:bidi="ne-NP"/>
        </w:rPr>
        <w:t>d'n</w:t>
      </w:r>
      <w:proofErr w:type="spellEnd"/>
      <w:r>
        <w:rPr>
          <w:rFonts w:ascii="Preeti" w:hAnsi="Preeti" w:cs="Preeti"/>
          <w:kern w:val="0"/>
          <w:sz w:val="28"/>
          <w:szCs w:val="28"/>
          <w:lang w:bidi="ne-NP"/>
        </w:rPr>
        <w:t xml:space="preserve"> kf7</w:t>
      </w:r>
      <w:r>
        <w:rPr>
          <w:rFonts w:ascii="TimesNewRomanPSMT" w:hAnsi="TimesNewRomanPSMT" w:cs="TimesNewRomanPSMT"/>
          <w:kern w:val="0"/>
          <w:sz w:val="28"/>
          <w:szCs w:val="28"/>
          <w:lang w:bidi="ne-NP"/>
        </w:rPr>
        <w:t>: (</w:t>
      </w:r>
      <w:proofErr w:type="spellStart"/>
      <w:r>
        <w:rPr>
          <w:rFonts w:ascii="Preeti" w:hAnsi="Preeti" w:cs="Preeti"/>
          <w:kern w:val="0"/>
          <w:sz w:val="28"/>
          <w:szCs w:val="28"/>
          <w:lang w:bidi="ne-NP"/>
        </w:rPr>
        <w:t>k|Llt</w:t>
      </w:r>
      <w:proofErr w:type="spellEnd"/>
      <w:proofErr w:type="gramStart"/>
      <w:r>
        <w:rPr>
          <w:rFonts w:ascii="Preeti" w:hAnsi="Preeti" w:cs="Preeti"/>
          <w:kern w:val="0"/>
          <w:sz w:val="28"/>
          <w:szCs w:val="28"/>
          <w:lang w:bidi="ne-NP"/>
        </w:rPr>
        <w:t>, !</w:t>
      </w:r>
      <w:proofErr w:type="gramEnd"/>
      <w:r>
        <w:rPr>
          <w:rFonts w:ascii="Preeti" w:hAnsi="Preeti" w:cs="Preeti"/>
          <w:kern w:val="0"/>
          <w:sz w:val="28"/>
          <w:szCs w:val="28"/>
          <w:lang w:bidi="ne-NP"/>
        </w:rPr>
        <w:t xml:space="preserve">^ </w:t>
      </w:r>
      <w:r>
        <w:rPr>
          <w:rFonts w:ascii="TimesNewRomanPSMT" w:hAnsi="TimesNewRomanPSMT" w:cs="TimesNewRomanPSMT"/>
          <w:kern w:val="0"/>
          <w:sz w:val="28"/>
          <w:szCs w:val="28"/>
          <w:lang w:bidi="ne-NP"/>
        </w:rPr>
        <w:t>)</w:t>
      </w:r>
    </w:p>
    <w:p w14:paraId="1A08FA97" w14:textId="77777777" w:rsidR="00792322" w:rsidRDefault="00792322" w:rsidP="00792322">
      <w:pPr>
        <w:autoSpaceDE w:val="0"/>
        <w:autoSpaceDN w:val="0"/>
        <w:adjustRightInd w:val="0"/>
        <w:spacing w:after="0" w:line="240" w:lineRule="auto"/>
        <w:rPr>
          <w:rFonts w:ascii="TimesNewRomanPSMT" w:hAnsi="TimesNewRomanPSMT" w:cs="TimesNewRomanPSMT"/>
          <w:kern w:val="0"/>
          <w:sz w:val="28"/>
          <w:szCs w:val="28"/>
          <w:lang w:bidi="ne-NP"/>
        </w:rPr>
      </w:pPr>
      <w:proofErr w:type="spellStart"/>
      <w:proofErr w:type="gramStart"/>
      <w:r>
        <w:rPr>
          <w:rFonts w:ascii="Preeti" w:hAnsi="Preeti" w:cs="Preeti"/>
          <w:kern w:val="0"/>
          <w:sz w:val="28"/>
          <w:szCs w:val="28"/>
          <w:lang w:bidi="ne-NP"/>
        </w:rPr>
        <w:t>kfgf</w:t>
      </w:r>
      <w:proofErr w:type="spellEnd"/>
      <w:r>
        <w:rPr>
          <w:rFonts w:ascii="Preeti" w:hAnsi="Preeti" w:cs="Preeti"/>
          <w:kern w:val="0"/>
          <w:sz w:val="28"/>
          <w:szCs w:val="28"/>
          <w:lang w:bidi="ne-NP"/>
        </w:rPr>
        <w:t xml:space="preserve"> ;</w:t>
      </w:r>
      <w:proofErr w:type="gramEnd"/>
      <w:r>
        <w:rPr>
          <w:rFonts w:ascii="Preeti" w:hAnsi="Preeti" w:cs="Preeti"/>
          <w:kern w:val="0"/>
          <w:sz w:val="28"/>
          <w:szCs w:val="28"/>
          <w:lang w:bidi="ne-NP"/>
        </w:rPr>
        <w:t>+</w:t>
      </w:r>
      <w:proofErr w:type="spellStart"/>
      <w:r>
        <w:rPr>
          <w:rFonts w:ascii="Preeti" w:hAnsi="Preeti" w:cs="Preeti"/>
          <w:kern w:val="0"/>
          <w:sz w:val="28"/>
          <w:szCs w:val="28"/>
          <w:lang w:bidi="ne-NP"/>
        </w:rPr>
        <w:t>Vof</w:t>
      </w:r>
      <w:proofErr w:type="spellEnd"/>
      <w:r>
        <w:rPr>
          <w:rFonts w:ascii="Preeti" w:hAnsi="Preeti" w:cs="Preeti"/>
          <w:kern w:val="0"/>
          <w:sz w:val="28"/>
          <w:szCs w:val="28"/>
          <w:lang w:bidi="ne-NP"/>
        </w:rPr>
        <w:t xml:space="preserve"> M </w:t>
      </w:r>
      <w:proofErr w:type="gramStart"/>
      <w:r>
        <w:rPr>
          <w:rFonts w:ascii="TimesNewRomanPSMT" w:hAnsi="TimesNewRomanPSMT" w:cs="TimesNewRomanPSMT"/>
          <w:kern w:val="0"/>
          <w:sz w:val="28"/>
          <w:szCs w:val="28"/>
          <w:lang w:bidi="ne-NP"/>
        </w:rPr>
        <w:t xml:space="preserve">( </w:t>
      </w:r>
      <w:r>
        <w:rPr>
          <w:rFonts w:ascii="Preeti" w:hAnsi="Preeti" w:cs="Preeti"/>
          <w:kern w:val="0"/>
          <w:sz w:val="28"/>
          <w:szCs w:val="28"/>
          <w:lang w:bidi="ne-NP"/>
        </w:rPr>
        <w:t>Ps</w:t>
      </w:r>
      <w:proofErr w:type="gramEnd"/>
      <w:r>
        <w:rPr>
          <w:rFonts w:ascii="Preeti" w:hAnsi="Preeti" w:cs="Preeti"/>
          <w:kern w:val="0"/>
          <w:sz w:val="28"/>
          <w:szCs w:val="28"/>
          <w:lang w:bidi="ne-NP"/>
        </w:rPr>
        <w:t xml:space="preserve"> </w:t>
      </w:r>
      <w:proofErr w:type="spellStart"/>
      <w:proofErr w:type="gramStart"/>
      <w:r>
        <w:rPr>
          <w:rFonts w:ascii="Preeti" w:hAnsi="Preeti" w:cs="Preeti"/>
          <w:kern w:val="0"/>
          <w:sz w:val="28"/>
          <w:szCs w:val="28"/>
          <w:lang w:bidi="ne-NP"/>
        </w:rPr>
        <w:t>kfgfleq</w:t>
      </w:r>
      <w:proofErr w:type="spellEnd"/>
      <w:r>
        <w:rPr>
          <w:rFonts w:ascii="Preeti" w:hAnsi="Preeti" w:cs="Preeti"/>
          <w:kern w:val="0"/>
          <w:sz w:val="28"/>
          <w:szCs w:val="28"/>
          <w:lang w:bidi="ne-NP"/>
        </w:rPr>
        <w:t xml:space="preserve"> ;d</w:t>
      </w:r>
      <w:proofErr w:type="gramEnd"/>
      <w:r>
        <w:rPr>
          <w:rFonts w:ascii="Preeti" w:hAnsi="Preeti" w:cs="Preeti"/>
          <w:kern w:val="0"/>
          <w:sz w:val="28"/>
          <w:szCs w:val="28"/>
          <w:lang w:bidi="ne-NP"/>
        </w:rPr>
        <w:t xml:space="preserve">]l6g] u/L </w:t>
      </w:r>
      <w:proofErr w:type="gramStart"/>
      <w:r>
        <w:rPr>
          <w:rFonts w:ascii="Preeti" w:hAnsi="Preeti" w:cs="Preeti"/>
          <w:kern w:val="0"/>
          <w:sz w:val="28"/>
          <w:szCs w:val="28"/>
          <w:lang w:bidi="ne-NP"/>
        </w:rPr>
        <w:t>n]</w:t>
      </w:r>
      <w:proofErr w:type="spellStart"/>
      <w:r>
        <w:rPr>
          <w:rFonts w:ascii="Preeti" w:hAnsi="Preeti" w:cs="Preeti"/>
          <w:kern w:val="0"/>
          <w:sz w:val="28"/>
          <w:szCs w:val="28"/>
          <w:lang w:bidi="ne-NP"/>
        </w:rPr>
        <w:t>Vg'kg</w:t>
      </w:r>
      <w:proofErr w:type="spellEnd"/>
      <w:r>
        <w:rPr>
          <w:rFonts w:ascii="Preeti" w:hAnsi="Preeti" w:cs="Preeti"/>
          <w:kern w:val="0"/>
          <w:sz w:val="28"/>
          <w:szCs w:val="28"/>
          <w:lang w:bidi="ne-NP"/>
        </w:rPr>
        <w:t xml:space="preserve">]{ </w:t>
      </w:r>
      <w:r>
        <w:rPr>
          <w:rFonts w:ascii="TimesNewRomanPSMT" w:hAnsi="TimesNewRomanPSMT" w:cs="TimesNewRomanPSMT"/>
          <w:kern w:val="0"/>
          <w:sz w:val="28"/>
          <w:szCs w:val="28"/>
          <w:lang w:bidi="ne-NP"/>
        </w:rPr>
        <w:t>)</w:t>
      </w:r>
      <w:proofErr w:type="gramEnd"/>
    </w:p>
    <w:p w14:paraId="6582268E" w14:textId="77777777" w:rsidR="00792322" w:rsidRDefault="00792322" w:rsidP="00792322">
      <w:pPr>
        <w:autoSpaceDE w:val="0"/>
        <w:autoSpaceDN w:val="0"/>
        <w:adjustRightInd w:val="0"/>
        <w:spacing w:after="0" w:line="240" w:lineRule="auto"/>
        <w:rPr>
          <w:rFonts w:ascii="TimesNewRomanPSMT" w:hAnsi="TimesNewRomanPSMT" w:cs="TimesNewRomanPSMT"/>
          <w:kern w:val="0"/>
          <w:sz w:val="28"/>
          <w:szCs w:val="28"/>
          <w:lang w:bidi="ne-NP"/>
        </w:rPr>
      </w:pPr>
      <w:r>
        <w:rPr>
          <w:rFonts w:ascii="TimesNewRomanPS-BoldMT" w:hAnsi="TimesNewRomanPS-BoldMT" w:cs="TimesNewRomanPS-BoldMT"/>
          <w:b/>
          <w:bCs/>
          <w:kern w:val="0"/>
          <w:sz w:val="28"/>
          <w:szCs w:val="28"/>
          <w:lang w:bidi="ne-NP"/>
        </w:rPr>
        <w:t>(</w:t>
      </w:r>
      <w:r>
        <w:rPr>
          <w:rFonts w:ascii="Preeti" w:hAnsi="Preeti" w:cs="Preeti"/>
          <w:kern w:val="0"/>
          <w:sz w:val="28"/>
          <w:szCs w:val="28"/>
          <w:lang w:bidi="ne-NP"/>
        </w:rPr>
        <w:t>l6Kk0fL</w:t>
      </w:r>
      <w:r>
        <w:rPr>
          <w:rFonts w:ascii="TimesNewRomanPS-BoldMT" w:hAnsi="TimesNewRomanPS-BoldMT" w:cs="TimesNewRomanPS-BoldMT"/>
          <w:b/>
          <w:bCs/>
          <w:kern w:val="0"/>
          <w:sz w:val="28"/>
          <w:szCs w:val="28"/>
          <w:lang w:bidi="ne-NP"/>
        </w:rPr>
        <w:t xml:space="preserve">: </w:t>
      </w:r>
      <w:r>
        <w:rPr>
          <w:rFonts w:ascii="Preeti" w:hAnsi="Preeti" w:cs="Preeti"/>
          <w:kern w:val="0"/>
          <w:sz w:val="28"/>
          <w:szCs w:val="28"/>
          <w:lang w:bidi="ne-NP"/>
        </w:rPr>
        <w:t xml:space="preserve">x/km </w:t>
      </w:r>
      <w:proofErr w:type="spellStart"/>
      <w:proofErr w:type="gramStart"/>
      <w:r>
        <w:rPr>
          <w:rFonts w:ascii="Preeti" w:hAnsi="Preeti" w:cs="Preeti"/>
          <w:kern w:val="0"/>
          <w:sz w:val="28"/>
          <w:szCs w:val="28"/>
          <w:lang w:bidi="ne-NP"/>
        </w:rPr>
        <w:t>ldn</w:t>
      </w:r>
      <w:proofErr w:type="spellEnd"/>
      <w:r>
        <w:rPr>
          <w:rFonts w:ascii="Preeti" w:hAnsi="Preeti" w:cs="Preeti"/>
          <w:kern w:val="0"/>
          <w:sz w:val="28"/>
          <w:szCs w:val="28"/>
          <w:lang w:bidi="ne-NP"/>
        </w:rPr>
        <w:t>]sf</w:t>
      </w:r>
      <w:proofErr w:type="gramEnd"/>
      <w:r>
        <w:rPr>
          <w:rFonts w:ascii="Preeti" w:hAnsi="Preeti" w:cs="Preeti"/>
          <w:kern w:val="0"/>
          <w:sz w:val="28"/>
          <w:szCs w:val="28"/>
          <w:lang w:bidi="ne-NP"/>
        </w:rPr>
        <w:t xml:space="preserve">], </w:t>
      </w:r>
      <w:proofErr w:type="spellStart"/>
      <w:r>
        <w:rPr>
          <w:rFonts w:ascii="Preeti" w:hAnsi="Preeti" w:cs="Preeti"/>
          <w:kern w:val="0"/>
          <w:sz w:val="28"/>
          <w:szCs w:val="28"/>
          <w:lang w:bidi="ne-NP"/>
        </w:rPr>
        <w:t>k|Llt</w:t>
      </w:r>
      <w:proofErr w:type="spellEnd"/>
      <w:proofErr w:type="gramStart"/>
      <w:r>
        <w:rPr>
          <w:rFonts w:ascii="Preeti" w:hAnsi="Preeti" w:cs="Preeti"/>
          <w:kern w:val="0"/>
          <w:sz w:val="28"/>
          <w:szCs w:val="28"/>
          <w:lang w:bidi="ne-NP"/>
        </w:rPr>
        <w:t>, !</w:t>
      </w:r>
      <w:proofErr w:type="gramEnd"/>
      <w:r>
        <w:rPr>
          <w:rFonts w:ascii="Preeti" w:hAnsi="Preeti" w:cs="Preeti"/>
          <w:kern w:val="0"/>
          <w:sz w:val="28"/>
          <w:szCs w:val="28"/>
          <w:lang w:bidi="ne-NP"/>
        </w:rPr>
        <w:t>^</w:t>
      </w:r>
      <w:r>
        <w:rPr>
          <w:rFonts w:ascii="TimesNewRomanPSMT" w:hAnsi="TimesNewRomanPSMT" w:cs="TimesNewRomanPSMT"/>
          <w:kern w:val="0"/>
          <w:sz w:val="28"/>
          <w:szCs w:val="28"/>
          <w:lang w:bidi="ne-NP"/>
        </w:rPr>
        <w:t>)</w:t>
      </w:r>
    </w:p>
    <w:p w14:paraId="4D0DFC2A" w14:textId="77777777" w:rsidR="00792322" w:rsidRDefault="00792322" w:rsidP="00792322">
      <w:pPr>
        <w:autoSpaceDE w:val="0"/>
        <w:autoSpaceDN w:val="0"/>
        <w:adjustRightInd w:val="0"/>
        <w:spacing w:after="0" w:line="240" w:lineRule="auto"/>
        <w:rPr>
          <w:rFonts w:ascii="TimesNewRomanPSMT" w:hAnsi="TimesNewRomanPSMT" w:cs="TimesNewRomanPSMT"/>
          <w:kern w:val="0"/>
          <w:sz w:val="20"/>
          <w:szCs w:val="20"/>
          <w:lang w:bidi="ne-NP"/>
        </w:rPr>
      </w:pPr>
      <w:r>
        <w:rPr>
          <w:rFonts w:ascii="TimesNewRomanPS-BoldItalicMT" w:hAnsi="TimesNewRomanPS-BoldItalicMT" w:cs="TimesNewRomanPS-BoldItalicMT"/>
          <w:b/>
          <w:bCs/>
          <w:i/>
          <w:iCs/>
          <w:kern w:val="0"/>
          <w:sz w:val="20"/>
          <w:szCs w:val="20"/>
          <w:lang w:bidi="ne-NP"/>
        </w:rPr>
        <w:t xml:space="preserve">Keywords </w:t>
      </w:r>
      <w:r>
        <w:rPr>
          <w:rFonts w:ascii="TimesNewRomanPSMT" w:hAnsi="TimesNewRomanPSMT" w:cs="TimesNewRomanPSMT"/>
          <w:kern w:val="0"/>
          <w:sz w:val="20"/>
          <w:szCs w:val="20"/>
          <w:lang w:bidi="ne-NP"/>
        </w:rPr>
        <w:t>(</w:t>
      </w:r>
      <w:r>
        <w:rPr>
          <w:rFonts w:ascii="TimesNewRomanPS-BoldMT" w:hAnsi="TimesNewRomanPS-BoldMT" w:cs="TimesNewRomanPS-BoldMT"/>
          <w:b/>
          <w:bCs/>
          <w:kern w:val="0"/>
          <w:sz w:val="20"/>
          <w:szCs w:val="20"/>
          <w:lang w:bidi="ne-NP"/>
        </w:rPr>
        <w:t xml:space="preserve">Comment: </w:t>
      </w:r>
      <w:r>
        <w:rPr>
          <w:rFonts w:ascii="TimesNewRomanPSMT" w:hAnsi="TimesNewRomanPSMT" w:cs="TimesNewRomanPSMT"/>
          <w:kern w:val="0"/>
          <w:sz w:val="20"/>
          <w:szCs w:val="20"/>
          <w:lang w:bidi="ne-NP"/>
        </w:rPr>
        <w:t>Times New Roman, Font size 10, Italics)</w:t>
      </w:r>
      <w:r>
        <w:rPr>
          <w:rFonts w:ascii="TimesNewRomanPS-BoldMT" w:hAnsi="TimesNewRomanPS-BoldMT" w:cs="TimesNewRomanPS-BoldMT"/>
          <w:b/>
          <w:bCs/>
          <w:kern w:val="0"/>
          <w:sz w:val="20"/>
          <w:szCs w:val="20"/>
          <w:lang w:bidi="ne-NP"/>
        </w:rPr>
        <w:t xml:space="preserve">: …., …., …., …., …. (Comment: </w:t>
      </w:r>
      <w:r>
        <w:rPr>
          <w:rFonts w:ascii="TimesNewRomanPSMT" w:hAnsi="TimesNewRomanPSMT" w:cs="TimesNewRomanPSMT"/>
          <w:kern w:val="0"/>
          <w:sz w:val="20"/>
          <w:szCs w:val="20"/>
          <w:lang w:bidi="ne-NP"/>
        </w:rPr>
        <w:t>Write five</w:t>
      </w:r>
    </w:p>
    <w:p w14:paraId="2C8FA449" w14:textId="77777777" w:rsidR="00792322" w:rsidRDefault="00792322" w:rsidP="00792322">
      <w:pPr>
        <w:autoSpaceDE w:val="0"/>
        <w:autoSpaceDN w:val="0"/>
        <w:adjustRightInd w:val="0"/>
        <w:spacing w:after="0" w:line="240" w:lineRule="auto"/>
        <w:rPr>
          <w:rFonts w:ascii="TimesNewRomanPSMT" w:hAnsi="TimesNewRomanPSMT" w:cs="TimesNewRomanPSMT"/>
          <w:kern w:val="0"/>
          <w:sz w:val="20"/>
          <w:szCs w:val="20"/>
          <w:lang w:bidi="ne-NP"/>
        </w:rPr>
      </w:pPr>
      <w:r>
        <w:rPr>
          <w:rFonts w:ascii="TimesNewRomanPSMT" w:hAnsi="TimesNewRomanPSMT" w:cs="TimesNewRomanPSMT"/>
          <w:kern w:val="0"/>
          <w:sz w:val="20"/>
          <w:szCs w:val="20"/>
          <w:lang w:bidi="ne-NP"/>
        </w:rPr>
        <w:t>keywords, Times New Roman, Font size 10, not in Italics).</w:t>
      </w:r>
    </w:p>
    <w:p w14:paraId="76CFCEF5" w14:textId="1D9E53DF" w:rsidR="00792322" w:rsidRDefault="00792322" w:rsidP="00792322">
      <w:pPr>
        <w:rPr>
          <w:rFonts w:ascii="TimesNewRomanPSMT" w:hAnsi="TimesNewRomanPSMT" w:cs="TimesNewRomanPSMT"/>
          <w:kern w:val="0"/>
          <w:lang w:bidi="ne-NP"/>
        </w:rPr>
      </w:pPr>
      <w:r>
        <w:rPr>
          <w:rFonts w:ascii="TimesNewRomanPSMT" w:hAnsi="TimesNewRomanPSMT" w:cs="TimesNewRomanPSMT"/>
          <w:kern w:val="0"/>
          <w:lang w:bidi="ne-NP"/>
        </w:rPr>
        <w:t>19</w:t>
      </w:r>
    </w:p>
    <w:p w14:paraId="5B879B2C" w14:textId="77777777" w:rsidR="00506747" w:rsidRDefault="00506747" w:rsidP="00506747">
      <w:pPr>
        <w:jc w:val="center"/>
        <w:rPr>
          <w:rFonts w:ascii="TimesNewRomanPSMT" w:hAnsi="TimesNewRomanPSMT" w:cs="TimesNewRomanPSMT"/>
          <w:kern w:val="0"/>
          <w:lang w:bidi="ne-NP"/>
        </w:rPr>
      </w:pPr>
    </w:p>
    <w:p w14:paraId="2C825652" w14:textId="77777777" w:rsidR="00792322" w:rsidRDefault="00792322" w:rsidP="00506747">
      <w:pPr>
        <w:jc w:val="center"/>
        <w:rPr>
          <w:rFonts w:ascii="TimesNewRomanPSMT" w:hAnsi="TimesNewRomanPSMT" w:cs="TimesNewRomanPSMT"/>
          <w:kern w:val="0"/>
          <w:lang w:bidi="ne-NP"/>
        </w:rPr>
      </w:pPr>
    </w:p>
    <w:p w14:paraId="02BCA124" w14:textId="77777777" w:rsidR="00792322" w:rsidRDefault="00792322" w:rsidP="00506747">
      <w:pPr>
        <w:jc w:val="center"/>
        <w:rPr>
          <w:rFonts w:ascii="TimesNewRomanPSMT" w:hAnsi="TimesNewRomanPSMT" w:cs="TimesNewRomanPSMT"/>
          <w:kern w:val="0"/>
          <w:lang w:bidi="ne-NP"/>
        </w:rPr>
      </w:pPr>
    </w:p>
    <w:p w14:paraId="27C65F90" w14:textId="77777777" w:rsidR="00792322" w:rsidRDefault="00792322" w:rsidP="00506747">
      <w:pPr>
        <w:jc w:val="center"/>
        <w:rPr>
          <w:rFonts w:ascii="TimesNewRomanPSMT" w:hAnsi="TimesNewRomanPSMT" w:cs="TimesNewRomanPSMT"/>
          <w:kern w:val="0"/>
          <w:lang w:bidi="ne-NP"/>
        </w:rPr>
      </w:pPr>
    </w:p>
    <w:p w14:paraId="22C0B75C" w14:textId="77777777" w:rsidR="00792322" w:rsidRDefault="00792322" w:rsidP="00506747">
      <w:pPr>
        <w:jc w:val="center"/>
        <w:rPr>
          <w:rFonts w:ascii="TimesNewRomanPSMT" w:hAnsi="TimesNewRomanPSMT" w:cs="TimesNewRomanPSMT"/>
          <w:kern w:val="0"/>
          <w:lang w:bidi="ne-NP"/>
        </w:rPr>
      </w:pPr>
    </w:p>
    <w:p w14:paraId="7E0836EF" w14:textId="77777777" w:rsidR="00792322" w:rsidRDefault="00792322" w:rsidP="00506747">
      <w:pPr>
        <w:jc w:val="center"/>
        <w:rPr>
          <w:rFonts w:ascii="TimesNewRomanPSMT" w:hAnsi="TimesNewRomanPSMT" w:cs="TimesNewRomanPSMT"/>
          <w:kern w:val="0"/>
          <w:lang w:bidi="ne-NP"/>
        </w:rPr>
      </w:pPr>
    </w:p>
    <w:p w14:paraId="08683992" w14:textId="77777777" w:rsidR="00792322" w:rsidRDefault="00792322" w:rsidP="00506747">
      <w:pPr>
        <w:jc w:val="center"/>
        <w:rPr>
          <w:rFonts w:ascii="TimesNewRomanPSMT" w:hAnsi="TimesNewRomanPSMT" w:cs="TimesNewRomanPSMT"/>
          <w:kern w:val="0"/>
          <w:lang w:bidi="ne-NP"/>
        </w:rPr>
      </w:pPr>
    </w:p>
    <w:p w14:paraId="2BD43BA7" w14:textId="77777777" w:rsidR="00792322" w:rsidRDefault="00792322" w:rsidP="00506747">
      <w:pPr>
        <w:jc w:val="center"/>
        <w:rPr>
          <w:rFonts w:ascii="TimesNewRomanPSMT" w:hAnsi="TimesNewRomanPSMT" w:cs="TimesNewRomanPSMT"/>
          <w:kern w:val="0"/>
          <w:lang w:bidi="ne-NP"/>
        </w:rPr>
      </w:pPr>
    </w:p>
    <w:p w14:paraId="328DFFD8" w14:textId="77777777" w:rsidR="00792322" w:rsidRDefault="00792322" w:rsidP="00506747">
      <w:pPr>
        <w:jc w:val="center"/>
        <w:rPr>
          <w:rFonts w:ascii="TimesNewRomanPSMT" w:hAnsi="TimesNewRomanPSMT" w:cs="TimesNewRomanPSMT"/>
          <w:kern w:val="0"/>
          <w:lang w:bidi="ne-NP"/>
        </w:rPr>
      </w:pPr>
    </w:p>
    <w:p w14:paraId="75D5F70E" w14:textId="77777777" w:rsidR="00792322" w:rsidRDefault="00792322" w:rsidP="00506747">
      <w:pPr>
        <w:jc w:val="center"/>
        <w:rPr>
          <w:rFonts w:ascii="TimesNewRomanPSMT" w:hAnsi="TimesNewRomanPSMT" w:cs="TimesNewRomanPSMT"/>
          <w:kern w:val="0"/>
          <w:lang w:bidi="ne-NP"/>
        </w:rPr>
      </w:pPr>
    </w:p>
    <w:p w14:paraId="6EA77A76" w14:textId="77777777" w:rsidR="00792322" w:rsidRDefault="00792322" w:rsidP="00506747">
      <w:pPr>
        <w:jc w:val="center"/>
        <w:rPr>
          <w:rFonts w:ascii="TimesNewRomanPSMT" w:hAnsi="TimesNewRomanPSMT" w:cs="TimesNewRomanPSMT"/>
          <w:kern w:val="0"/>
          <w:lang w:bidi="ne-NP"/>
        </w:rPr>
      </w:pPr>
    </w:p>
    <w:p w14:paraId="1074F937" w14:textId="77777777" w:rsidR="00792322" w:rsidRDefault="00792322" w:rsidP="00506747">
      <w:pPr>
        <w:jc w:val="center"/>
        <w:rPr>
          <w:rFonts w:ascii="TimesNewRomanPSMT" w:hAnsi="TimesNewRomanPSMT" w:cs="TimesNewRomanPSMT"/>
          <w:kern w:val="0"/>
          <w:lang w:bidi="ne-NP"/>
        </w:rPr>
      </w:pPr>
    </w:p>
    <w:p w14:paraId="1F87E182" w14:textId="77777777" w:rsidR="00792322" w:rsidRDefault="00792322" w:rsidP="00506747">
      <w:pPr>
        <w:jc w:val="center"/>
        <w:rPr>
          <w:rFonts w:ascii="TimesNewRomanPSMT" w:hAnsi="TimesNewRomanPSMT" w:cs="TimesNewRomanPSMT"/>
          <w:kern w:val="0"/>
          <w:lang w:bidi="ne-NP"/>
        </w:rPr>
      </w:pPr>
    </w:p>
    <w:p w14:paraId="337B3062" w14:textId="77777777" w:rsidR="00792322" w:rsidRDefault="00792322" w:rsidP="00506747">
      <w:pPr>
        <w:jc w:val="center"/>
        <w:rPr>
          <w:rFonts w:ascii="TimesNewRomanPSMT" w:hAnsi="TimesNewRomanPSMT" w:cs="TimesNewRomanPSMT"/>
          <w:kern w:val="0"/>
          <w:lang w:bidi="ne-NP"/>
        </w:rPr>
      </w:pPr>
    </w:p>
    <w:p w14:paraId="3910308D" w14:textId="77777777" w:rsidR="00792322" w:rsidRDefault="00792322" w:rsidP="00506747">
      <w:pPr>
        <w:jc w:val="center"/>
        <w:rPr>
          <w:rFonts w:ascii="TimesNewRomanPSMT" w:hAnsi="TimesNewRomanPSMT" w:cs="TimesNewRomanPSMT"/>
          <w:kern w:val="0"/>
          <w:lang w:bidi="ne-NP"/>
        </w:rPr>
      </w:pPr>
    </w:p>
    <w:p w14:paraId="1108EAEC" w14:textId="77777777" w:rsidR="00792322" w:rsidRDefault="00792322" w:rsidP="00506747">
      <w:pPr>
        <w:jc w:val="center"/>
        <w:rPr>
          <w:rFonts w:ascii="TimesNewRomanPSMT" w:hAnsi="TimesNewRomanPSMT" w:cs="TimesNewRomanPSMT"/>
          <w:kern w:val="0"/>
          <w:lang w:bidi="ne-NP"/>
        </w:rPr>
      </w:pPr>
    </w:p>
    <w:p w14:paraId="289952E1" w14:textId="77777777" w:rsidR="00792322" w:rsidRDefault="00792322" w:rsidP="00506747">
      <w:pPr>
        <w:jc w:val="center"/>
        <w:rPr>
          <w:rFonts w:ascii="TimesNewRomanPSMT" w:hAnsi="TimesNewRomanPSMT" w:cs="TimesNewRomanPSMT"/>
          <w:kern w:val="0"/>
          <w:lang w:bidi="ne-NP"/>
        </w:rPr>
      </w:pPr>
    </w:p>
    <w:p w14:paraId="1F88879A" w14:textId="77777777" w:rsidR="00792322" w:rsidRDefault="00792322" w:rsidP="00506747">
      <w:pPr>
        <w:jc w:val="center"/>
        <w:rPr>
          <w:rFonts w:ascii="TimesNewRomanPSMT" w:hAnsi="TimesNewRomanPSMT" w:cs="TimesNewRomanPSMT"/>
          <w:kern w:val="0"/>
          <w:lang w:bidi="ne-NP"/>
        </w:rPr>
      </w:pPr>
    </w:p>
    <w:p w14:paraId="10352BDF" w14:textId="77777777" w:rsidR="00792322" w:rsidRDefault="00792322" w:rsidP="00506747">
      <w:pPr>
        <w:jc w:val="center"/>
        <w:rPr>
          <w:rFonts w:ascii="TimesNewRomanPSMT" w:hAnsi="TimesNewRomanPSMT" w:cs="TimesNewRomanPSMT"/>
          <w:kern w:val="0"/>
          <w:lang w:bidi="ne-NP"/>
        </w:rPr>
      </w:pPr>
    </w:p>
    <w:p w14:paraId="6402E85F" w14:textId="2AC579DD" w:rsidR="00792322" w:rsidRDefault="00792322" w:rsidP="00506747">
      <w:pPr>
        <w:jc w:val="center"/>
        <w:rPr>
          <w:rFonts w:ascii="TimesNewRomanPSMT" w:hAnsi="TimesNewRomanPSMT" w:cs="TimesNewRomanPSMT"/>
          <w:kern w:val="0"/>
          <w:lang w:bidi="ne-NP"/>
        </w:rPr>
      </w:pPr>
    </w:p>
    <w:p w14:paraId="6A65EA15" w14:textId="77777777" w:rsidR="00792322" w:rsidRDefault="00792322" w:rsidP="00792322">
      <w:pPr>
        <w:autoSpaceDE w:val="0"/>
        <w:autoSpaceDN w:val="0"/>
        <w:adjustRightInd w:val="0"/>
        <w:spacing w:after="0" w:line="240" w:lineRule="auto"/>
        <w:jc w:val="center"/>
        <w:rPr>
          <w:rFonts w:ascii="TimesNewRomanPS-BoldMT" w:hAnsi="TimesNewRomanPS-BoldMT" w:cs="TimesNewRomanPS-BoldMT"/>
          <w:b/>
          <w:bCs/>
          <w:kern w:val="0"/>
          <w:sz w:val="32"/>
          <w:szCs w:val="32"/>
          <w:lang w:bidi="ne-NP"/>
        </w:rPr>
      </w:pPr>
      <w:r>
        <w:rPr>
          <w:rFonts w:ascii="TimesNewRomanPSMT" w:hAnsi="TimesNewRomanPSMT" w:cs="TimesNewRomanPSMT"/>
          <w:kern w:val="0"/>
          <w:lang w:bidi="ne-NP"/>
        </w:rPr>
        <w:br w:type="page"/>
      </w:r>
      <w:r>
        <w:rPr>
          <w:rFonts w:ascii="TimesNewRomanPS-BoldMT" w:hAnsi="TimesNewRomanPS-BoldMT" w:cs="TimesNewRomanPS-BoldMT"/>
          <w:b/>
          <w:bCs/>
          <w:kern w:val="0"/>
          <w:sz w:val="32"/>
          <w:szCs w:val="32"/>
          <w:lang w:bidi="ne-NP"/>
        </w:rPr>
        <w:lastRenderedPageBreak/>
        <w:t>LIST OF ACRONYMS AND ABBREVIATIONS</w:t>
      </w:r>
    </w:p>
    <w:p w14:paraId="12BB1C0A" w14:textId="77777777" w:rsidR="00792322" w:rsidRDefault="00792322" w:rsidP="00792322">
      <w:pPr>
        <w:autoSpaceDE w:val="0"/>
        <w:autoSpaceDN w:val="0"/>
        <w:adjustRightInd w:val="0"/>
        <w:spacing w:after="0" w:line="240" w:lineRule="auto"/>
        <w:rPr>
          <w:rFonts w:ascii="TimesNewRomanPS-BoldMT" w:hAnsi="TimesNewRomanPS-BoldMT" w:cs="TimesNewRomanPS-BoldMT"/>
          <w:b/>
          <w:bCs/>
          <w:kern w:val="0"/>
          <w:sz w:val="22"/>
          <w:szCs w:val="22"/>
          <w:lang w:bidi="ne-NP"/>
        </w:rPr>
      </w:pPr>
    </w:p>
    <w:p w14:paraId="628858F7" w14:textId="77777777" w:rsidR="002074D8" w:rsidRPr="002074D8" w:rsidRDefault="002074D8" w:rsidP="002074D8">
      <w:pPr>
        <w:rPr>
          <w:rFonts w:ascii="Times New Roman" w:hAnsi="Times New Roman" w:cs="Times New Roman"/>
          <w:kern w:val="0"/>
          <w:lang w:bidi="ne-NP"/>
        </w:rPr>
      </w:pPr>
      <w:r w:rsidRPr="002074D8">
        <w:rPr>
          <w:rFonts w:ascii="Times New Roman" w:hAnsi="Times New Roman" w:cs="Times New Roman"/>
          <w:kern w:val="0"/>
          <w:lang w:bidi="ne-NP"/>
        </w:rPr>
        <w:t>AMR</w:t>
      </w:r>
      <w:r w:rsidRPr="002074D8">
        <w:rPr>
          <w:rFonts w:ascii="Times New Roman" w:hAnsi="Times New Roman" w:cs="Times New Roman"/>
          <w:kern w:val="0"/>
          <w:lang w:bidi="ne-NP"/>
        </w:rPr>
        <w:tab/>
        <w:t>Antimicrobial Resistance</w:t>
      </w:r>
    </w:p>
    <w:p w14:paraId="23C9F5CA" w14:textId="77777777" w:rsidR="002074D8" w:rsidRPr="002074D8" w:rsidRDefault="002074D8" w:rsidP="002074D8">
      <w:pPr>
        <w:rPr>
          <w:rFonts w:ascii="Times New Roman" w:hAnsi="Times New Roman" w:cs="Times New Roman"/>
          <w:kern w:val="0"/>
          <w:lang w:bidi="ne-NP"/>
        </w:rPr>
      </w:pPr>
      <w:r w:rsidRPr="002074D8">
        <w:rPr>
          <w:rFonts w:ascii="Times New Roman" w:hAnsi="Times New Roman" w:cs="Times New Roman"/>
          <w:kern w:val="0"/>
          <w:lang w:bidi="ne-NP"/>
        </w:rPr>
        <w:t>LRTI</w:t>
      </w:r>
      <w:r w:rsidRPr="002074D8">
        <w:rPr>
          <w:rFonts w:ascii="Times New Roman" w:hAnsi="Times New Roman" w:cs="Times New Roman"/>
          <w:kern w:val="0"/>
          <w:lang w:bidi="ne-NP"/>
        </w:rPr>
        <w:tab/>
        <w:t>Lower Respiratory Tract Infection</w:t>
      </w:r>
    </w:p>
    <w:p w14:paraId="15E71C1B" w14:textId="77777777" w:rsidR="002074D8" w:rsidRPr="002074D8" w:rsidRDefault="002074D8" w:rsidP="002074D8">
      <w:pPr>
        <w:rPr>
          <w:rFonts w:ascii="Times New Roman" w:hAnsi="Times New Roman" w:cs="Times New Roman"/>
          <w:kern w:val="0"/>
          <w:lang w:bidi="ne-NP"/>
        </w:rPr>
      </w:pPr>
      <w:r w:rsidRPr="002074D8">
        <w:rPr>
          <w:rFonts w:ascii="Times New Roman" w:hAnsi="Times New Roman" w:cs="Times New Roman"/>
          <w:kern w:val="0"/>
          <w:lang w:bidi="ne-NP"/>
        </w:rPr>
        <w:t>MDR</w:t>
      </w:r>
      <w:r w:rsidRPr="002074D8">
        <w:rPr>
          <w:rFonts w:ascii="Times New Roman" w:hAnsi="Times New Roman" w:cs="Times New Roman"/>
          <w:kern w:val="0"/>
          <w:lang w:bidi="ne-NP"/>
        </w:rPr>
        <w:tab/>
        <w:t>Multidrug-Resistant</w:t>
      </w:r>
    </w:p>
    <w:p w14:paraId="5E2DE37E" w14:textId="77777777" w:rsidR="002074D8" w:rsidRPr="002074D8" w:rsidRDefault="002074D8" w:rsidP="002074D8">
      <w:pPr>
        <w:rPr>
          <w:rFonts w:ascii="Times New Roman" w:hAnsi="Times New Roman" w:cs="Times New Roman"/>
          <w:kern w:val="0"/>
          <w:lang w:bidi="ne-NP"/>
        </w:rPr>
      </w:pPr>
      <w:r w:rsidRPr="002074D8">
        <w:rPr>
          <w:rFonts w:ascii="Times New Roman" w:hAnsi="Times New Roman" w:cs="Times New Roman"/>
          <w:kern w:val="0"/>
          <w:lang w:bidi="ne-NP"/>
        </w:rPr>
        <w:t>CLSI</w:t>
      </w:r>
      <w:r w:rsidRPr="002074D8">
        <w:rPr>
          <w:rFonts w:ascii="Times New Roman" w:hAnsi="Times New Roman" w:cs="Times New Roman"/>
          <w:kern w:val="0"/>
          <w:lang w:bidi="ne-NP"/>
        </w:rPr>
        <w:tab/>
        <w:t>Clinical and Laboratory Standards Institute</w:t>
      </w:r>
    </w:p>
    <w:p w14:paraId="217D2EA5" w14:textId="77777777" w:rsidR="002074D8" w:rsidRPr="002074D8" w:rsidRDefault="002074D8" w:rsidP="002074D8">
      <w:pPr>
        <w:rPr>
          <w:rFonts w:ascii="Times New Roman" w:hAnsi="Times New Roman" w:cs="Times New Roman"/>
          <w:kern w:val="0"/>
          <w:lang w:bidi="ne-NP"/>
        </w:rPr>
      </w:pPr>
      <w:r w:rsidRPr="002074D8">
        <w:rPr>
          <w:rFonts w:ascii="Times New Roman" w:hAnsi="Times New Roman" w:cs="Times New Roman"/>
          <w:kern w:val="0"/>
          <w:lang w:bidi="ne-NP"/>
        </w:rPr>
        <w:t>PBS</w:t>
      </w:r>
      <w:r w:rsidRPr="002074D8">
        <w:rPr>
          <w:rFonts w:ascii="Times New Roman" w:hAnsi="Times New Roman" w:cs="Times New Roman"/>
          <w:kern w:val="0"/>
          <w:lang w:bidi="ne-NP"/>
        </w:rPr>
        <w:tab/>
        <w:t>Phosphate-Buffered Saline</w:t>
      </w:r>
    </w:p>
    <w:p w14:paraId="5A73298F" w14:textId="77777777" w:rsidR="002074D8" w:rsidRPr="002074D8" w:rsidRDefault="002074D8" w:rsidP="002074D8">
      <w:pPr>
        <w:rPr>
          <w:rFonts w:ascii="Times New Roman" w:hAnsi="Times New Roman" w:cs="Times New Roman"/>
          <w:kern w:val="0"/>
          <w:lang w:bidi="ne-NP"/>
        </w:rPr>
      </w:pPr>
      <w:r w:rsidRPr="002074D8">
        <w:rPr>
          <w:rFonts w:ascii="Times New Roman" w:hAnsi="Times New Roman" w:cs="Times New Roman"/>
          <w:kern w:val="0"/>
          <w:lang w:bidi="ne-NP"/>
        </w:rPr>
        <w:t>ATCC</w:t>
      </w:r>
      <w:r w:rsidRPr="002074D8">
        <w:rPr>
          <w:rFonts w:ascii="Times New Roman" w:hAnsi="Times New Roman" w:cs="Times New Roman"/>
          <w:kern w:val="0"/>
          <w:lang w:bidi="ne-NP"/>
        </w:rPr>
        <w:tab/>
        <w:t>American Type Culture Collection</w:t>
      </w:r>
    </w:p>
    <w:p w14:paraId="0F0E46F1" w14:textId="77777777" w:rsidR="002074D8" w:rsidRPr="002074D8" w:rsidRDefault="002074D8" w:rsidP="002074D8">
      <w:pPr>
        <w:rPr>
          <w:rFonts w:ascii="Times New Roman" w:hAnsi="Times New Roman" w:cs="Times New Roman"/>
          <w:kern w:val="0"/>
          <w:lang w:bidi="ne-NP"/>
        </w:rPr>
      </w:pPr>
      <w:r w:rsidRPr="002074D8">
        <w:rPr>
          <w:rFonts w:ascii="Times New Roman" w:hAnsi="Times New Roman" w:cs="Times New Roman"/>
          <w:kern w:val="0"/>
          <w:lang w:bidi="ne-NP"/>
        </w:rPr>
        <w:t>IRB</w:t>
      </w:r>
      <w:r w:rsidRPr="002074D8">
        <w:rPr>
          <w:rFonts w:ascii="Times New Roman" w:hAnsi="Times New Roman" w:cs="Times New Roman"/>
          <w:kern w:val="0"/>
          <w:lang w:bidi="ne-NP"/>
        </w:rPr>
        <w:tab/>
        <w:t>Institutional Review Board</w:t>
      </w:r>
    </w:p>
    <w:p w14:paraId="31C445EC" w14:textId="77777777" w:rsidR="002074D8" w:rsidRPr="002074D8" w:rsidRDefault="002074D8" w:rsidP="002074D8">
      <w:pPr>
        <w:rPr>
          <w:rFonts w:ascii="Times New Roman" w:hAnsi="Times New Roman" w:cs="Times New Roman"/>
          <w:kern w:val="0"/>
          <w:lang w:bidi="ne-NP"/>
        </w:rPr>
      </w:pPr>
      <w:r w:rsidRPr="002074D8">
        <w:rPr>
          <w:rFonts w:ascii="Times New Roman" w:hAnsi="Times New Roman" w:cs="Times New Roman"/>
          <w:kern w:val="0"/>
          <w:lang w:bidi="ne-NP"/>
        </w:rPr>
        <w:t>NPHL</w:t>
      </w:r>
      <w:r w:rsidRPr="002074D8">
        <w:rPr>
          <w:rFonts w:ascii="Times New Roman" w:hAnsi="Times New Roman" w:cs="Times New Roman"/>
          <w:kern w:val="0"/>
          <w:lang w:bidi="ne-NP"/>
        </w:rPr>
        <w:tab/>
        <w:t>National Public Health Laboratory (Nepal)</w:t>
      </w:r>
    </w:p>
    <w:p w14:paraId="51BB3551" w14:textId="77777777" w:rsidR="002074D8" w:rsidRPr="002074D8" w:rsidRDefault="002074D8" w:rsidP="002074D8">
      <w:pPr>
        <w:rPr>
          <w:rFonts w:ascii="Times New Roman" w:hAnsi="Times New Roman" w:cs="Times New Roman"/>
          <w:kern w:val="0"/>
          <w:lang w:bidi="ne-NP"/>
        </w:rPr>
      </w:pPr>
      <w:r w:rsidRPr="002074D8">
        <w:rPr>
          <w:rFonts w:ascii="Times New Roman" w:hAnsi="Times New Roman" w:cs="Times New Roman"/>
          <w:kern w:val="0"/>
          <w:lang w:bidi="ne-NP"/>
        </w:rPr>
        <w:t>WHO</w:t>
      </w:r>
      <w:r w:rsidRPr="002074D8">
        <w:rPr>
          <w:rFonts w:ascii="Times New Roman" w:hAnsi="Times New Roman" w:cs="Times New Roman"/>
          <w:kern w:val="0"/>
          <w:lang w:bidi="ne-NP"/>
        </w:rPr>
        <w:tab/>
        <w:t>World Health Organization</w:t>
      </w:r>
    </w:p>
    <w:p w14:paraId="15F94250" w14:textId="77777777" w:rsidR="002074D8" w:rsidRPr="002074D8" w:rsidRDefault="002074D8" w:rsidP="002074D8">
      <w:pPr>
        <w:rPr>
          <w:rFonts w:ascii="Times New Roman" w:hAnsi="Times New Roman" w:cs="Times New Roman"/>
          <w:kern w:val="0"/>
          <w:lang w:bidi="ne-NP"/>
        </w:rPr>
      </w:pPr>
      <w:r w:rsidRPr="002074D8">
        <w:rPr>
          <w:rFonts w:ascii="Times New Roman" w:hAnsi="Times New Roman" w:cs="Times New Roman"/>
          <w:kern w:val="0"/>
          <w:lang w:bidi="ne-NP"/>
        </w:rPr>
        <w:t>COPD</w:t>
      </w:r>
      <w:r w:rsidRPr="002074D8">
        <w:rPr>
          <w:rFonts w:ascii="Times New Roman" w:hAnsi="Times New Roman" w:cs="Times New Roman"/>
          <w:kern w:val="0"/>
          <w:lang w:bidi="ne-NP"/>
        </w:rPr>
        <w:tab/>
        <w:t>Chronic Obstructive Pulmonary Disease</w:t>
      </w:r>
    </w:p>
    <w:p w14:paraId="63A88059" w14:textId="1671C165" w:rsidR="00792322" w:rsidRPr="002074D8" w:rsidRDefault="002074D8" w:rsidP="002074D8">
      <w:pPr>
        <w:rPr>
          <w:rFonts w:ascii="Times New Roman" w:hAnsi="Times New Roman" w:cs="Times New Roman"/>
          <w:kern w:val="0"/>
          <w:lang w:bidi="ne-NP"/>
        </w:rPr>
      </w:pPr>
      <w:r w:rsidRPr="002074D8">
        <w:rPr>
          <w:rFonts w:ascii="Times New Roman" w:hAnsi="Times New Roman" w:cs="Times New Roman"/>
          <w:kern w:val="0"/>
          <w:lang w:bidi="ne-NP"/>
        </w:rPr>
        <w:t>ESBL</w:t>
      </w:r>
      <w:r w:rsidRPr="002074D8">
        <w:rPr>
          <w:rFonts w:ascii="Times New Roman" w:hAnsi="Times New Roman" w:cs="Times New Roman"/>
          <w:kern w:val="0"/>
          <w:lang w:bidi="ne-NP"/>
        </w:rPr>
        <w:tab/>
        <w:t>Extended-Spectrum Beta-Lactamase</w:t>
      </w:r>
    </w:p>
    <w:p w14:paraId="01AABE4D" w14:textId="77777777" w:rsidR="00792322" w:rsidRDefault="00792322" w:rsidP="00792322">
      <w:pPr>
        <w:rPr>
          <w:rFonts w:ascii="TimesNewRomanPSMT" w:hAnsi="TimesNewRomanPSMT" w:cs="TimesNewRomanPSMT"/>
          <w:kern w:val="0"/>
          <w:lang w:bidi="ne-NP"/>
        </w:rPr>
      </w:pPr>
    </w:p>
    <w:p w14:paraId="297AD989" w14:textId="77777777" w:rsidR="00792322" w:rsidRDefault="00792322" w:rsidP="00792322">
      <w:pPr>
        <w:rPr>
          <w:rFonts w:ascii="TimesNewRomanPSMT" w:hAnsi="TimesNewRomanPSMT" w:cs="TimesNewRomanPSMT"/>
          <w:kern w:val="0"/>
          <w:lang w:bidi="ne-NP"/>
        </w:rPr>
      </w:pPr>
    </w:p>
    <w:p w14:paraId="1023CC18" w14:textId="77777777" w:rsidR="00792322" w:rsidRDefault="00792322" w:rsidP="00792322">
      <w:pPr>
        <w:rPr>
          <w:rFonts w:ascii="TimesNewRomanPSMT" w:hAnsi="TimesNewRomanPSMT" w:cs="TimesNewRomanPSMT"/>
          <w:kern w:val="0"/>
          <w:lang w:bidi="ne-NP"/>
        </w:rPr>
      </w:pPr>
    </w:p>
    <w:p w14:paraId="2C8B6EF8" w14:textId="77777777" w:rsidR="00792322" w:rsidRDefault="00792322" w:rsidP="00792322">
      <w:pPr>
        <w:rPr>
          <w:rFonts w:ascii="TimesNewRomanPSMT" w:hAnsi="TimesNewRomanPSMT" w:cs="TimesNewRomanPSMT"/>
          <w:kern w:val="0"/>
          <w:lang w:bidi="ne-NP"/>
        </w:rPr>
      </w:pPr>
    </w:p>
    <w:p w14:paraId="64BC54A6" w14:textId="77777777" w:rsidR="00792322" w:rsidRDefault="00792322" w:rsidP="00792322">
      <w:pPr>
        <w:rPr>
          <w:rFonts w:ascii="TimesNewRomanPSMT" w:hAnsi="TimesNewRomanPSMT" w:cs="TimesNewRomanPSMT"/>
          <w:kern w:val="0"/>
          <w:lang w:bidi="ne-NP"/>
        </w:rPr>
      </w:pPr>
    </w:p>
    <w:p w14:paraId="62DCB9BA" w14:textId="77777777" w:rsidR="00792322" w:rsidRDefault="00792322" w:rsidP="00792322">
      <w:pPr>
        <w:rPr>
          <w:rFonts w:ascii="TimesNewRomanPSMT" w:hAnsi="TimesNewRomanPSMT" w:cs="TimesNewRomanPSMT"/>
          <w:kern w:val="0"/>
          <w:lang w:bidi="ne-NP"/>
        </w:rPr>
      </w:pPr>
    </w:p>
    <w:p w14:paraId="22C69B36" w14:textId="77777777" w:rsidR="00792322" w:rsidRDefault="00792322" w:rsidP="00792322">
      <w:pPr>
        <w:rPr>
          <w:rFonts w:ascii="TimesNewRomanPSMT" w:hAnsi="TimesNewRomanPSMT" w:cs="TimesNewRomanPSMT"/>
          <w:kern w:val="0"/>
          <w:lang w:bidi="ne-NP"/>
        </w:rPr>
      </w:pPr>
    </w:p>
    <w:p w14:paraId="1C9A4B52" w14:textId="77777777" w:rsidR="00792322" w:rsidRDefault="00792322" w:rsidP="00792322">
      <w:pPr>
        <w:rPr>
          <w:rFonts w:ascii="TimesNewRomanPSMT" w:hAnsi="TimesNewRomanPSMT" w:cs="TimesNewRomanPSMT"/>
          <w:kern w:val="0"/>
          <w:lang w:bidi="ne-NP"/>
        </w:rPr>
      </w:pPr>
    </w:p>
    <w:p w14:paraId="00E2D8D7" w14:textId="77777777" w:rsidR="00792322" w:rsidRDefault="00792322" w:rsidP="00792322">
      <w:pPr>
        <w:rPr>
          <w:rFonts w:ascii="TimesNewRomanPSMT" w:hAnsi="TimesNewRomanPSMT" w:cs="TimesNewRomanPSMT"/>
          <w:kern w:val="0"/>
          <w:lang w:bidi="ne-NP"/>
        </w:rPr>
      </w:pPr>
    </w:p>
    <w:p w14:paraId="76213CDF" w14:textId="77777777" w:rsidR="00792322" w:rsidRDefault="00792322" w:rsidP="00792322">
      <w:pPr>
        <w:rPr>
          <w:rFonts w:ascii="TimesNewRomanPSMT" w:hAnsi="TimesNewRomanPSMT" w:cs="TimesNewRomanPSMT"/>
          <w:kern w:val="0"/>
          <w:lang w:bidi="ne-NP"/>
        </w:rPr>
      </w:pPr>
    </w:p>
    <w:p w14:paraId="6BCF1F7C" w14:textId="77777777" w:rsidR="00792322" w:rsidRDefault="00792322" w:rsidP="00792322">
      <w:pPr>
        <w:rPr>
          <w:rFonts w:ascii="TimesNewRomanPSMT" w:hAnsi="TimesNewRomanPSMT" w:cs="TimesNewRomanPSMT"/>
          <w:kern w:val="0"/>
          <w:lang w:bidi="ne-NP"/>
        </w:rPr>
      </w:pPr>
    </w:p>
    <w:p w14:paraId="517E570E" w14:textId="77777777" w:rsidR="00792322" w:rsidRDefault="00792322" w:rsidP="00792322">
      <w:pPr>
        <w:rPr>
          <w:rFonts w:ascii="TimesNewRomanPSMT" w:hAnsi="TimesNewRomanPSMT" w:cs="TimesNewRomanPSMT"/>
          <w:kern w:val="0"/>
          <w:lang w:bidi="ne-NP"/>
        </w:rPr>
      </w:pPr>
    </w:p>
    <w:p w14:paraId="5361E9FC" w14:textId="77777777" w:rsidR="00792322" w:rsidRDefault="00792322" w:rsidP="00792322">
      <w:pPr>
        <w:rPr>
          <w:rFonts w:ascii="TimesNewRomanPSMT" w:hAnsi="TimesNewRomanPSMT" w:cs="TimesNewRomanPSMT"/>
          <w:kern w:val="0"/>
          <w:lang w:bidi="ne-NP"/>
        </w:rPr>
      </w:pPr>
    </w:p>
    <w:p w14:paraId="0DC28A35" w14:textId="77777777" w:rsidR="002074D8" w:rsidRDefault="002074D8" w:rsidP="002074D8">
      <w:pPr>
        <w:autoSpaceDE w:val="0"/>
        <w:autoSpaceDN w:val="0"/>
        <w:adjustRightInd w:val="0"/>
        <w:spacing w:after="0" w:line="240" w:lineRule="auto"/>
        <w:rPr>
          <w:rFonts w:ascii="TimesNewRomanPSMT" w:hAnsi="TimesNewRomanPSMT" w:cs="TimesNewRomanPSMT"/>
          <w:kern w:val="0"/>
          <w:lang w:bidi="ne-NP"/>
        </w:rPr>
      </w:pPr>
    </w:p>
    <w:p w14:paraId="54B95070" w14:textId="61BC3ED0" w:rsidR="00792322" w:rsidRDefault="00792322" w:rsidP="002074D8">
      <w:pPr>
        <w:autoSpaceDE w:val="0"/>
        <w:autoSpaceDN w:val="0"/>
        <w:adjustRightInd w:val="0"/>
        <w:spacing w:after="0" w:line="240" w:lineRule="auto"/>
        <w:jc w:val="center"/>
        <w:rPr>
          <w:rFonts w:ascii="TimesNewRomanPS-BoldMT" w:hAnsi="TimesNewRomanPS-BoldMT" w:cs="TimesNewRomanPS-BoldMT"/>
          <w:b/>
          <w:bCs/>
          <w:kern w:val="0"/>
          <w:sz w:val="32"/>
          <w:szCs w:val="32"/>
          <w:lang w:bidi="ne-NP"/>
        </w:rPr>
      </w:pPr>
      <w:r>
        <w:rPr>
          <w:rFonts w:ascii="TimesNewRomanPS-BoldMT" w:hAnsi="TimesNewRomanPS-BoldMT" w:cs="TimesNewRomanPS-BoldMT"/>
          <w:b/>
          <w:bCs/>
          <w:kern w:val="0"/>
          <w:sz w:val="32"/>
          <w:szCs w:val="32"/>
          <w:lang w:bidi="ne-NP"/>
        </w:rPr>
        <w:lastRenderedPageBreak/>
        <w:t>LIST OF SYMBOLS</w:t>
      </w:r>
    </w:p>
    <w:p w14:paraId="644FAEB4" w14:textId="77777777" w:rsidR="00792322" w:rsidRDefault="00792322" w:rsidP="00792322">
      <w:pPr>
        <w:autoSpaceDE w:val="0"/>
        <w:autoSpaceDN w:val="0"/>
        <w:adjustRightInd w:val="0"/>
        <w:spacing w:after="0" w:line="240" w:lineRule="auto"/>
        <w:rPr>
          <w:rFonts w:ascii="TimesNewRomanPSMT" w:hAnsi="TimesNewRomanPSMT" w:cs="TimesNewRomanPSMT"/>
          <w:kern w:val="0"/>
          <w:sz w:val="22"/>
          <w:szCs w:val="22"/>
          <w:lang w:bidi="ne-NP"/>
        </w:rPr>
      </w:pPr>
      <w:r>
        <w:rPr>
          <w:rFonts w:ascii="TimesNewRomanPS-BoldMT" w:hAnsi="TimesNewRomanPS-BoldMT" w:cs="TimesNewRomanPS-BoldMT"/>
          <w:b/>
          <w:bCs/>
          <w:kern w:val="0"/>
          <w:sz w:val="22"/>
          <w:szCs w:val="22"/>
          <w:lang w:bidi="ne-NP"/>
        </w:rPr>
        <w:t xml:space="preserve">(Comment: </w:t>
      </w:r>
      <w:r>
        <w:rPr>
          <w:rFonts w:ascii="TimesNewRomanPSMT" w:hAnsi="TimesNewRomanPSMT" w:cs="TimesNewRomanPSMT"/>
          <w:kern w:val="0"/>
          <w:sz w:val="22"/>
          <w:szCs w:val="22"/>
          <w:lang w:bidi="ne-NP"/>
        </w:rPr>
        <w:t>Center, All caps, Bold, Font size 16)</w:t>
      </w:r>
    </w:p>
    <w:p w14:paraId="5FEE1D4F" w14:textId="77777777" w:rsidR="00792322" w:rsidRDefault="00792322" w:rsidP="00792322">
      <w:pPr>
        <w:autoSpaceDE w:val="0"/>
        <w:autoSpaceDN w:val="0"/>
        <w:adjustRightInd w:val="0"/>
        <w:spacing w:after="0" w:line="240" w:lineRule="auto"/>
        <w:rPr>
          <w:rFonts w:ascii="TimesNewRomanPSMT" w:hAnsi="TimesNewRomanPSMT" w:cs="TimesNewRomanPSMT"/>
          <w:kern w:val="0"/>
          <w:sz w:val="22"/>
          <w:szCs w:val="22"/>
          <w:lang w:bidi="ne-NP"/>
        </w:rPr>
      </w:pPr>
      <w:r>
        <w:rPr>
          <w:rFonts w:ascii="TimesNewRomanPSMT" w:hAnsi="TimesNewRomanPSMT" w:cs="TimesNewRomanPSMT"/>
          <w:kern w:val="0"/>
          <w:sz w:val="22"/>
          <w:szCs w:val="22"/>
          <w:lang w:bidi="ne-NP"/>
        </w:rPr>
        <w:t>Text: (Times New Roman, Font size 12)</w:t>
      </w:r>
    </w:p>
    <w:p w14:paraId="4CE74B72" w14:textId="77777777" w:rsidR="00792322" w:rsidRDefault="00792322" w:rsidP="00792322">
      <w:pPr>
        <w:autoSpaceDE w:val="0"/>
        <w:autoSpaceDN w:val="0"/>
        <w:adjustRightInd w:val="0"/>
        <w:spacing w:after="0" w:line="240" w:lineRule="auto"/>
        <w:rPr>
          <w:rFonts w:ascii="TimesNewRomanPS-BoldMT" w:hAnsi="TimesNewRomanPS-BoldMT" w:cs="TimesNewRomanPS-BoldMT"/>
          <w:b/>
          <w:bCs/>
          <w:kern w:val="0"/>
          <w:sz w:val="22"/>
          <w:szCs w:val="22"/>
          <w:lang w:bidi="ne-NP"/>
        </w:rPr>
      </w:pPr>
      <w:r>
        <w:rPr>
          <w:rFonts w:ascii="TimesNewRomanPS-BoldMT" w:hAnsi="TimesNewRomanPS-BoldMT" w:cs="TimesNewRomanPS-BoldMT"/>
          <w:b/>
          <w:bCs/>
          <w:kern w:val="0"/>
          <w:sz w:val="22"/>
          <w:szCs w:val="22"/>
          <w:lang w:bidi="ne-NP"/>
        </w:rPr>
        <w:t>Examples:</w:t>
      </w:r>
    </w:p>
    <w:p w14:paraId="604635E5" w14:textId="77777777" w:rsidR="00792322" w:rsidRDefault="00792322" w:rsidP="00792322">
      <w:pPr>
        <w:autoSpaceDE w:val="0"/>
        <w:autoSpaceDN w:val="0"/>
        <w:adjustRightInd w:val="0"/>
        <w:spacing w:after="0" w:line="240" w:lineRule="auto"/>
        <w:rPr>
          <w:rFonts w:ascii="TimesNewRomanPSMT" w:hAnsi="TimesNewRomanPSMT" w:cs="TimesNewRomanPSMT"/>
          <w:kern w:val="0"/>
          <w:sz w:val="22"/>
          <w:szCs w:val="22"/>
          <w:lang w:bidi="ne-NP"/>
        </w:rPr>
      </w:pPr>
      <w:r>
        <w:rPr>
          <w:rFonts w:ascii="TimesNewRomanPSMT" w:hAnsi="TimesNewRomanPSMT" w:cs="TimesNewRomanPSMT"/>
          <w:kern w:val="0"/>
          <w:sz w:val="22"/>
          <w:szCs w:val="22"/>
          <w:lang w:bidi="ne-NP"/>
        </w:rPr>
        <w:t>μ Dipole moment</w:t>
      </w:r>
    </w:p>
    <w:p w14:paraId="008E7819" w14:textId="77777777" w:rsidR="00792322" w:rsidRDefault="00792322" w:rsidP="00792322">
      <w:pPr>
        <w:autoSpaceDE w:val="0"/>
        <w:autoSpaceDN w:val="0"/>
        <w:adjustRightInd w:val="0"/>
        <w:spacing w:after="0" w:line="240" w:lineRule="auto"/>
        <w:rPr>
          <w:rFonts w:ascii="TimesNewRomanPSMT" w:hAnsi="TimesNewRomanPSMT" w:cs="TimesNewRomanPSMT"/>
          <w:kern w:val="0"/>
          <w:sz w:val="22"/>
          <w:szCs w:val="22"/>
          <w:lang w:bidi="ne-NP"/>
        </w:rPr>
      </w:pPr>
      <w:r>
        <w:rPr>
          <w:rFonts w:ascii="TimesNewRomanPSMT" w:hAnsi="TimesNewRomanPSMT" w:cs="TimesNewRomanPSMT"/>
          <w:kern w:val="0"/>
          <w:sz w:val="22"/>
          <w:szCs w:val="22"/>
          <w:lang w:bidi="ne-NP"/>
        </w:rPr>
        <w:t>γ Activity Coefficient</w:t>
      </w:r>
    </w:p>
    <w:p w14:paraId="74A20BC1" w14:textId="77777777" w:rsidR="00792322" w:rsidRDefault="00792322" w:rsidP="00792322">
      <w:pPr>
        <w:autoSpaceDE w:val="0"/>
        <w:autoSpaceDN w:val="0"/>
        <w:adjustRightInd w:val="0"/>
        <w:spacing w:after="0" w:line="240" w:lineRule="auto"/>
        <w:rPr>
          <w:rFonts w:ascii="TimesNewRomanPSMT" w:hAnsi="TimesNewRomanPSMT" w:cs="TimesNewRomanPSMT"/>
          <w:kern w:val="0"/>
          <w:sz w:val="22"/>
          <w:szCs w:val="22"/>
          <w:lang w:bidi="ne-NP"/>
        </w:rPr>
      </w:pPr>
      <w:r>
        <w:rPr>
          <w:rFonts w:ascii="TimesNewRomanPSMT" w:hAnsi="TimesNewRomanPSMT" w:cs="TimesNewRomanPSMT"/>
          <w:kern w:val="0"/>
          <w:sz w:val="22"/>
          <w:szCs w:val="22"/>
          <w:lang w:bidi="ne-NP"/>
        </w:rPr>
        <w:t>ε Relative Dielectric Constant</w:t>
      </w:r>
    </w:p>
    <w:p w14:paraId="07A9DF8F" w14:textId="77777777" w:rsidR="00792322" w:rsidRDefault="00792322" w:rsidP="00792322">
      <w:pPr>
        <w:autoSpaceDE w:val="0"/>
        <w:autoSpaceDN w:val="0"/>
        <w:adjustRightInd w:val="0"/>
        <w:spacing w:after="0" w:line="240" w:lineRule="auto"/>
        <w:rPr>
          <w:rFonts w:ascii="TimesNewRomanPSMT" w:hAnsi="TimesNewRomanPSMT" w:cs="TimesNewRomanPSMT"/>
          <w:kern w:val="0"/>
          <w:sz w:val="22"/>
          <w:szCs w:val="22"/>
          <w:lang w:bidi="ne-NP"/>
        </w:rPr>
      </w:pPr>
      <w:r>
        <w:rPr>
          <w:rFonts w:ascii="TimesNewRomanPS-BoldMT" w:hAnsi="TimesNewRomanPS-BoldMT" w:cs="TimesNewRomanPS-BoldMT"/>
          <w:b/>
          <w:bCs/>
          <w:kern w:val="0"/>
          <w:sz w:val="22"/>
          <w:szCs w:val="22"/>
          <w:lang w:bidi="ne-NP"/>
        </w:rPr>
        <w:t xml:space="preserve">(Comment: </w:t>
      </w:r>
      <w:r>
        <w:rPr>
          <w:rFonts w:ascii="TimesNewRomanPSMT" w:hAnsi="TimesNewRomanPSMT" w:cs="TimesNewRomanPSMT"/>
          <w:kern w:val="0"/>
          <w:sz w:val="22"/>
          <w:szCs w:val="22"/>
          <w:lang w:bidi="ne-NP"/>
        </w:rPr>
        <w:t>Times New Roman, Font size 12, line spacing 1.5)</w:t>
      </w:r>
    </w:p>
    <w:p w14:paraId="3B3DABC6" w14:textId="1AF213F1" w:rsidR="00792322" w:rsidRDefault="00792322" w:rsidP="00792322">
      <w:pPr>
        <w:rPr>
          <w:rFonts w:ascii="TimesNewRomanPSMT" w:hAnsi="TimesNewRomanPSMT" w:cs="TimesNewRomanPSMT"/>
          <w:kern w:val="0"/>
          <w:lang w:bidi="ne-NP"/>
        </w:rPr>
      </w:pPr>
      <w:r>
        <w:rPr>
          <w:rFonts w:ascii="TimesNewRomanPSMT" w:hAnsi="TimesNewRomanPSMT" w:cs="TimesNewRomanPSMT"/>
          <w:kern w:val="0"/>
          <w:lang w:bidi="ne-NP"/>
        </w:rPr>
        <w:t>21</w:t>
      </w:r>
    </w:p>
    <w:p w14:paraId="45DC784D" w14:textId="77777777" w:rsidR="00792322" w:rsidRDefault="00792322" w:rsidP="00506747">
      <w:pPr>
        <w:jc w:val="center"/>
        <w:rPr>
          <w:rFonts w:ascii="TimesNewRomanPSMT" w:hAnsi="TimesNewRomanPSMT" w:cs="TimesNewRomanPSMT"/>
          <w:kern w:val="0"/>
          <w:lang w:bidi="ne-NP"/>
        </w:rPr>
      </w:pPr>
    </w:p>
    <w:p w14:paraId="74E40027" w14:textId="77777777" w:rsidR="00792322" w:rsidRDefault="00792322" w:rsidP="00506747">
      <w:pPr>
        <w:jc w:val="center"/>
        <w:rPr>
          <w:rFonts w:ascii="TimesNewRomanPSMT" w:hAnsi="TimesNewRomanPSMT" w:cs="TimesNewRomanPSMT"/>
          <w:kern w:val="0"/>
          <w:lang w:bidi="ne-NP"/>
        </w:rPr>
      </w:pPr>
    </w:p>
    <w:p w14:paraId="58D95CBE" w14:textId="77777777" w:rsidR="00792322" w:rsidRDefault="00792322" w:rsidP="00506747">
      <w:pPr>
        <w:jc w:val="center"/>
        <w:rPr>
          <w:rFonts w:ascii="TimesNewRomanPSMT" w:hAnsi="TimesNewRomanPSMT" w:cs="TimesNewRomanPSMT"/>
          <w:kern w:val="0"/>
          <w:lang w:bidi="ne-NP"/>
        </w:rPr>
      </w:pPr>
    </w:p>
    <w:p w14:paraId="7BC98C41" w14:textId="77777777" w:rsidR="00792322" w:rsidRDefault="00792322" w:rsidP="00506747">
      <w:pPr>
        <w:jc w:val="center"/>
        <w:rPr>
          <w:rFonts w:ascii="TimesNewRomanPSMT" w:hAnsi="TimesNewRomanPSMT" w:cs="TimesNewRomanPSMT"/>
          <w:kern w:val="0"/>
          <w:lang w:bidi="ne-NP"/>
        </w:rPr>
      </w:pPr>
    </w:p>
    <w:p w14:paraId="43B31D20" w14:textId="77777777" w:rsidR="00792322" w:rsidRDefault="00792322" w:rsidP="00506747">
      <w:pPr>
        <w:jc w:val="center"/>
        <w:rPr>
          <w:rFonts w:ascii="TimesNewRomanPSMT" w:hAnsi="TimesNewRomanPSMT" w:cs="TimesNewRomanPSMT"/>
          <w:kern w:val="0"/>
          <w:lang w:bidi="ne-NP"/>
        </w:rPr>
      </w:pPr>
    </w:p>
    <w:p w14:paraId="14A06D76" w14:textId="77777777" w:rsidR="00792322" w:rsidRDefault="00792322" w:rsidP="00506747">
      <w:pPr>
        <w:jc w:val="center"/>
        <w:rPr>
          <w:rFonts w:ascii="TimesNewRomanPSMT" w:hAnsi="TimesNewRomanPSMT" w:cs="TimesNewRomanPSMT"/>
          <w:kern w:val="0"/>
          <w:lang w:bidi="ne-NP"/>
        </w:rPr>
      </w:pPr>
    </w:p>
    <w:p w14:paraId="6B9D01F8" w14:textId="77777777" w:rsidR="00792322" w:rsidRDefault="00792322" w:rsidP="00506747">
      <w:pPr>
        <w:jc w:val="center"/>
        <w:rPr>
          <w:rFonts w:ascii="TimesNewRomanPSMT" w:hAnsi="TimesNewRomanPSMT" w:cs="TimesNewRomanPSMT"/>
          <w:kern w:val="0"/>
          <w:lang w:bidi="ne-NP"/>
        </w:rPr>
      </w:pPr>
    </w:p>
    <w:p w14:paraId="1203E93A" w14:textId="77777777" w:rsidR="00792322" w:rsidRDefault="00792322" w:rsidP="00506747">
      <w:pPr>
        <w:jc w:val="center"/>
        <w:rPr>
          <w:rFonts w:ascii="TimesNewRomanPSMT" w:hAnsi="TimesNewRomanPSMT" w:cs="TimesNewRomanPSMT"/>
          <w:kern w:val="0"/>
          <w:lang w:bidi="ne-NP"/>
        </w:rPr>
      </w:pPr>
    </w:p>
    <w:p w14:paraId="7E7FB566" w14:textId="77777777" w:rsidR="00792322" w:rsidRDefault="00792322" w:rsidP="00506747">
      <w:pPr>
        <w:jc w:val="center"/>
        <w:rPr>
          <w:rFonts w:ascii="TimesNewRomanPSMT" w:hAnsi="TimesNewRomanPSMT" w:cs="TimesNewRomanPSMT"/>
          <w:kern w:val="0"/>
          <w:lang w:bidi="ne-NP"/>
        </w:rPr>
      </w:pPr>
    </w:p>
    <w:p w14:paraId="4D4A3573" w14:textId="77777777" w:rsidR="00792322" w:rsidRDefault="00792322" w:rsidP="00506747">
      <w:pPr>
        <w:jc w:val="center"/>
        <w:rPr>
          <w:rFonts w:ascii="TimesNewRomanPSMT" w:hAnsi="TimesNewRomanPSMT" w:cs="TimesNewRomanPSMT"/>
          <w:kern w:val="0"/>
          <w:lang w:bidi="ne-NP"/>
        </w:rPr>
      </w:pPr>
    </w:p>
    <w:p w14:paraId="70835255" w14:textId="77777777" w:rsidR="00792322" w:rsidRDefault="00792322" w:rsidP="00506747">
      <w:pPr>
        <w:jc w:val="center"/>
        <w:rPr>
          <w:rFonts w:ascii="TimesNewRomanPSMT" w:hAnsi="TimesNewRomanPSMT" w:cs="TimesNewRomanPSMT"/>
          <w:kern w:val="0"/>
          <w:lang w:bidi="ne-NP"/>
        </w:rPr>
      </w:pPr>
    </w:p>
    <w:p w14:paraId="3E875D84" w14:textId="77777777" w:rsidR="00792322" w:rsidRDefault="00792322" w:rsidP="00506747">
      <w:pPr>
        <w:jc w:val="center"/>
        <w:rPr>
          <w:rFonts w:ascii="TimesNewRomanPSMT" w:hAnsi="TimesNewRomanPSMT" w:cs="TimesNewRomanPSMT"/>
          <w:kern w:val="0"/>
          <w:lang w:bidi="ne-NP"/>
        </w:rPr>
      </w:pPr>
    </w:p>
    <w:p w14:paraId="38F3BE62" w14:textId="77777777" w:rsidR="00792322" w:rsidRDefault="00792322" w:rsidP="00506747">
      <w:pPr>
        <w:jc w:val="center"/>
        <w:rPr>
          <w:rFonts w:ascii="TimesNewRomanPSMT" w:hAnsi="TimesNewRomanPSMT" w:cs="TimesNewRomanPSMT"/>
          <w:kern w:val="0"/>
          <w:lang w:bidi="ne-NP"/>
        </w:rPr>
      </w:pPr>
    </w:p>
    <w:p w14:paraId="77D86B2F" w14:textId="77777777" w:rsidR="00792322" w:rsidRDefault="00792322" w:rsidP="00506747">
      <w:pPr>
        <w:jc w:val="center"/>
        <w:rPr>
          <w:rFonts w:ascii="TimesNewRomanPSMT" w:hAnsi="TimesNewRomanPSMT" w:cs="TimesNewRomanPSMT"/>
          <w:kern w:val="0"/>
          <w:lang w:bidi="ne-NP"/>
        </w:rPr>
      </w:pPr>
    </w:p>
    <w:p w14:paraId="1F56FE44" w14:textId="77777777" w:rsidR="00792322" w:rsidRDefault="00792322" w:rsidP="00506747">
      <w:pPr>
        <w:jc w:val="center"/>
        <w:rPr>
          <w:rFonts w:ascii="TimesNewRomanPSMT" w:hAnsi="TimesNewRomanPSMT" w:cs="TimesNewRomanPSMT"/>
          <w:kern w:val="0"/>
          <w:lang w:bidi="ne-NP"/>
        </w:rPr>
      </w:pPr>
    </w:p>
    <w:p w14:paraId="33686656" w14:textId="77777777" w:rsidR="00792322" w:rsidRDefault="00792322" w:rsidP="00506747">
      <w:pPr>
        <w:jc w:val="center"/>
        <w:rPr>
          <w:rFonts w:ascii="TimesNewRomanPSMT" w:hAnsi="TimesNewRomanPSMT" w:cs="TimesNewRomanPSMT"/>
          <w:kern w:val="0"/>
          <w:lang w:bidi="ne-NP"/>
        </w:rPr>
      </w:pPr>
    </w:p>
    <w:p w14:paraId="4C623CF8" w14:textId="77777777" w:rsidR="00792322" w:rsidRDefault="00792322" w:rsidP="00506747">
      <w:pPr>
        <w:jc w:val="center"/>
        <w:rPr>
          <w:rFonts w:ascii="TimesNewRomanPSMT" w:hAnsi="TimesNewRomanPSMT" w:cs="TimesNewRomanPSMT"/>
          <w:kern w:val="0"/>
          <w:lang w:bidi="ne-NP"/>
        </w:rPr>
      </w:pPr>
    </w:p>
    <w:p w14:paraId="2CD8EE62" w14:textId="77777777" w:rsidR="00792322" w:rsidRDefault="00792322" w:rsidP="00506747">
      <w:pPr>
        <w:jc w:val="center"/>
        <w:rPr>
          <w:rFonts w:ascii="TimesNewRomanPSMT" w:hAnsi="TimesNewRomanPSMT" w:cs="TimesNewRomanPSMT"/>
          <w:kern w:val="0"/>
          <w:lang w:bidi="ne-NP"/>
        </w:rPr>
      </w:pPr>
    </w:p>
    <w:p w14:paraId="6233D094" w14:textId="77777777" w:rsidR="00792322" w:rsidRDefault="00792322" w:rsidP="00506747">
      <w:pPr>
        <w:jc w:val="center"/>
        <w:rPr>
          <w:rFonts w:ascii="TimesNewRomanPSMT" w:hAnsi="TimesNewRomanPSMT" w:cs="TimesNewRomanPSMT"/>
          <w:kern w:val="0"/>
          <w:lang w:bidi="ne-NP"/>
        </w:rPr>
      </w:pPr>
    </w:p>
    <w:p w14:paraId="368D4DD2" w14:textId="0D2E9C66" w:rsidR="00792322" w:rsidRDefault="00792322" w:rsidP="00506747">
      <w:pPr>
        <w:jc w:val="center"/>
        <w:rPr>
          <w:rFonts w:ascii="TimesNewRomanPSMT" w:hAnsi="TimesNewRomanPSMT" w:cs="TimesNewRomanPSMT"/>
          <w:kern w:val="0"/>
          <w:lang w:bidi="ne-NP"/>
        </w:rPr>
      </w:pPr>
    </w:p>
    <w:p w14:paraId="2EF14371" w14:textId="77777777" w:rsidR="00792322" w:rsidRDefault="00792322" w:rsidP="00792322">
      <w:pPr>
        <w:autoSpaceDE w:val="0"/>
        <w:autoSpaceDN w:val="0"/>
        <w:adjustRightInd w:val="0"/>
        <w:spacing w:after="0" w:line="240" w:lineRule="auto"/>
        <w:jc w:val="center"/>
        <w:rPr>
          <w:rFonts w:ascii="TimesNewRomanPS-BoldMT" w:hAnsi="TimesNewRomanPS-BoldMT" w:cs="TimesNewRomanPS-BoldMT"/>
          <w:b/>
          <w:bCs/>
          <w:kern w:val="0"/>
          <w:sz w:val="32"/>
          <w:szCs w:val="32"/>
          <w:lang w:bidi="ne-NP"/>
        </w:rPr>
      </w:pPr>
      <w:r>
        <w:rPr>
          <w:rFonts w:ascii="TimesNewRomanPSMT" w:hAnsi="TimesNewRomanPSMT" w:cs="TimesNewRomanPSMT"/>
          <w:kern w:val="0"/>
          <w:lang w:bidi="ne-NP"/>
        </w:rPr>
        <w:br w:type="page"/>
      </w:r>
      <w:r>
        <w:rPr>
          <w:rFonts w:ascii="TimesNewRomanPS-BoldMT" w:hAnsi="TimesNewRomanPS-BoldMT" w:cs="TimesNewRomanPS-BoldMT"/>
          <w:b/>
          <w:bCs/>
          <w:kern w:val="0"/>
          <w:sz w:val="32"/>
          <w:szCs w:val="32"/>
          <w:lang w:bidi="ne-NP"/>
        </w:rPr>
        <w:lastRenderedPageBreak/>
        <w:t>LIST OF TABLES</w:t>
      </w:r>
    </w:p>
    <w:p w14:paraId="2D898DAE" w14:textId="77777777" w:rsidR="00932472" w:rsidRDefault="00932472" w:rsidP="00792322">
      <w:pPr>
        <w:autoSpaceDE w:val="0"/>
        <w:autoSpaceDN w:val="0"/>
        <w:adjustRightInd w:val="0"/>
        <w:spacing w:after="0" w:line="240" w:lineRule="auto"/>
        <w:jc w:val="center"/>
        <w:rPr>
          <w:rFonts w:ascii="TimesNewRomanPS-BoldMT" w:hAnsi="TimesNewRomanPS-BoldMT" w:cs="TimesNewRomanPS-BoldMT"/>
          <w:b/>
          <w:bCs/>
          <w:kern w:val="0"/>
          <w:sz w:val="32"/>
          <w:szCs w:val="32"/>
          <w:lang w:bidi="ne-NP"/>
        </w:rPr>
      </w:pPr>
    </w:p>
    <w:p w14:paraId="3E182DD0" w14:textId="77777777" w:rsidR="00932472" w:rsidRDefault="00932472" w:rsidP="00792322">
      <w:pPr>
        <w:autoSpaceDE w:val="0"/>
        <w:autoSpaceDN w:val="0"/>
        <w:adjustRightInd w:val="0"/>
        <w:spacing w:after="0" w:line="240" w:lineRule="auto"/>
        <w:jc w:val="center"/>
        <w:rPr>
          <w:rFonts w:ascii="TimesNewRomanPS-BoldMT" w:hAnsi="TimesNewRomanPS-BoldMT" w:cs="TimesNewRomanPS-BoldMT"/>
          <w:b/>
          <w:bCs/>
          <w:kern w:val="0"/>
          <w:sz w:val="32"/>
          <w:szCs w:val="32"/>
          <w:lang w:bidi="ne-NP"/>
        </w:rPr>
      </w:pPr>
    </w:p>
    <w:p w14:paraId="3323A882" w14:textId="1A0CCA0B" w:rsidR="00932472" w:rsidRPr="00932472" w:rsidRDefault="00932472" w:rsidP="00932472">
      <w:pPr>
        <w:rPr>
          <w:rFonts w:ascii="Times New Roman" w:hAnsi="Times New Roman" w:cs="Times New Roman"/>
          <w:kern w:val="0"/>
          <w:lang w:bidi="ne-NP"/>
        </w:rPr>
      </w:pPr>
      <w:r w:rsidRPr="00932472">
        <w:rPr>
          <w:rFonts w:ascii="Times New Roman" w:hAnsi="Times New Roman" w:cs="Times New Roman"/>
          <w:kern w:val="0"/>
          <w:lang w:bidi="ne-NP"/>
        </w:rPr>
        <w:t xml:space="preserve">            </w:t>
      </w:r>
      <w:r w:rsidRPr="00932472">
        <w:rPr>
          <w:rFonts w:ascii="Times New Roman" w:hAnsi="Times New Roman" w:cs="Times New Roman"/>
          <w:kern w:val="0"/>
          <w:lang w:bidi="ne-NP"/>
        </w:rPr>
        <w:t>Table No.</w:t>
      </w:r>
      <w:r w:rsidRPr="00932472">
        <w:rPr>
          <w:rFonts w:ascii="Times New Roman" w:hAnsi="Times New Roman" w:cs="Times New Roman"/>
          <w:kern w:val="0"/>
          <w:lang w:bidi="ne-NP"/>
        </w:rPr>
        <w:tab/>
      </w:r>
      <w:r w:rsidRPr="00932472">
        <w:rPr>
          <w:rFonts w:ascii="Times New Roman" w:hAnsi="Times New Roman" w:cs="Times New Roman"/>
          <w:kern w:val="0"/>
          <w:lang w:bidi="ne-NP"/>
        </w:rPr>
        <w:t xml:space="preserve"> </w:t>
      </w:r>
      <w:r w:rsidRPr="00932472">
        <w:rPr>
          <w:rFonts w:ascii="Times New Roman" w:hAnsi="Times New Roman" w:cs="Times New Roman"/>
          <w:kern w:val="0"/>
          <w:lang w:bidi="ne-NP"/>
        </w:rPr>
        <w:t>Title</w:t>
      </w:r>
      <w:r w:rsidRPr="00932472">
        <w:rPr>
          <w:rFonts w:ascii="Times New Roman" w:hAnsi="Times New Roman" w:cs="Times New Roman"/>
          <w:kern w:val="0"/>
          <w:lang w:bidi="ne-NP"/>
        </w:rPr>
        <w:t xml:space="preserve">                                                                                        </w:t>
      </w:r>
      <w:r w:rsidRPr="00932472">
        <w:rPr>
          <w:rFonts w:ascii="Times New Roman" w:hAnsi="Times New Roman" w:cs="Times New Roman"/>
          <w:kern w:val="0"/>
          <w:lang w:bidi="ne-NP"/>
        </w:rPr>
        <w:tab/>
        <w:t>Page No.</w:t>
      </w:r>
    </w:p>
    <w:p w14:paraId="7A044D67" w14:textId="77777777" w:rsidR="00932472" w:rsidRPr="00932472" w:rsidRDefault="00932472" w:rsidP="00932472">
      <w:pPr>
        <w:jc w:val="center"/>
        <w:rPr>
          <w:rFonts w:ascii="Times New Roman" w:hAnsi="Times New Roman" w:cs="Times New Roman"/>
          <w:kern w:val="0"/>
          <w:lang w:bidi="ne-NP"/>
        </w:rPr>
      </w:pPr>
      <w:r w:rsidRPr="00932472">
        <w:rPr>
          <w:rFonts w:ascii="Times New Roman" w:hAnsi="Times New Roman" w:cs="Times New Roman"/>
          <w:kern w:val="0"/>
          <w:lang w:bidi="ne-NP"/>
        </w:rPr>
        <w:t>Table 1</w:t>
      </w:r>
      <w:r w:rsidRPr="00932472">
        <w:rPr>
          <w:rFonts w:ascii="Times New Roman" w:hAnsi="Times New Roman" w:cs="Times New Roman"/>
          <w:kern w:val="0"/>
          <w:lang w:bidi="ne-NP"/>
        </w:rPr>
        <w:tab/>
        <w:t>Prevalence of Bacterial Isolates from Sputum Samples (n=100)</w:t>
      </w:r>
      <w:r w:rsidRPr="00932472">
        <w:rPr>
          <w:rFonts w:ascii="Times New Roman" w:hAnsi="Times New Roman" w:cs="Times New Roman"/>
          <w:kern w:val="0"/>
          <w:lang w:bidi="ne-NP"/>
        </w:rPr>
        <w:tab/>
        <w:t>12</w:t>
      </w:r>
    </w:p>
    <w:p w14:paraId="121A61E1" w14:textId="77777777" w:rsidR="00932472" w:rsidRPr="00932472" w:rsidRDefault="00932472" w:rsidP="00932472">
      <w:pPr>
        <w:jc w:val="center"/>
        <w:rPr>
          <w:rFonts w:ascii="Times New Roman" w:hAnsi="Times New Roman" w:cs="Times New Roman"/>
          <w:kern w:val="0"/>
          <w:lang w:bidi="ne-NP"/>
        </w:rPr>
      </w:pPr>
      <w:r w:rsidRPr="00932472">
        <w:rPr>
          <w:rFonts w:ascii="Times New Roman" w:hAnsi="Times New Roman" w:cs="Times New Roman"/>
          <w:kern w:val="0"/>
          <w:lang w:bidi="ne-NP"/>
        </w:rPr>
        <w:t>Table 2</w:t>
      </w:r>
      <w:r w:rsidRPr="00932472">
        <w:rPr>
          <w:rFonts w:ascii="Times New Roman" w:hAnsi="Times New Roman" w:cs="Times New Roman"/>
          <w:kern w:val="0"/>
          <w:lang w:bidi="ne-NP"/>
        </w:rPr>
        <w:tab/>
        <w:t>Comparative Susceptibility of Ceftriaxone and Azithromycin</w:t>
      </w:r>
      <w:r w:rsidRPr="00932472">
        <w:rPr>
          <w:rFonts w:ascii="Times New Roman" w:hAnsi="Times New Roman" w:cs="Times New Roman"/>
          <w:kern w:val="0"/>
          <w:lang w:bidi="ne-NP"/>
        </w:rPr>
        <w:tab/>
        <w:t>14</w:t>
      </w:r>
    </w:p>
    <w:p w14:paraId="24452F26" w14:textId="1929B927" w:rsidR="00792322" w:rsidRPr="00932472" w:rsidRDefault="00932472" w:rsidP="00932472">
      <w:pPr>
        <w:jc w:val="center"/>
        <w:rPr>
          <w:rFonts w:ascii="Times New Roman" w:hAnsi="Times New Roman" w:cs="Times New Roman"/>
          <w:kern w:val="0"/>
          <w:lang w:bidi="ne-NP"/>
        </w:rPr>
      </w:pPr>
      <w:r w:rsidRPr="00932472">
        <w:rPr>
          <w:rFonts w:ascii="Times New Roman" w:hAnsi="Times New Roman" w:cs="Times New Roman"/>
          <w:kern w:val="0"/>
          <w:lang w:bidi="ne-NP"/>
        </w:rPr>
        <w:t>Table 3</w:t>
      </w:r>
      <w:r w:rsidRPr="00932472">
        <w:rPr>
          <w:rFonts w:ascii="Times New Roman" w:hAnsi="Times New Roman" w:cs="Times New Roman"/>
          <w:kern w:val="0"/>
          <w:lang w:bidi="ne-NP"/>
        </w:rPr>
        <w:tab/>
        <w:t>Multidrug-Resistance Patterns Among Predominant Isolates</w:t>
      </w:r>
      <w:r w:rsidRPr="00932472">
        <w:rPr>
          <w:rFonts w:ascii="Times New Roman" w:hAnsi="Times New Roman" w:cs="Times New Roman"/>
          <w:kern w:val="0"/>
          <w:lang w:bidi="ne-NP"/>
        </w:rPr>
        <w:tab/>
        <w:t>16</w:t>
      </w:r>
    </w:p>
    <w:p w14:paraId="46ECB659" w14:textId="77777777" w:rsidR="00932472" w:rsidRPr="00932472" w:rsidRDefault="00932472" w:rsidP="00932472">
      <w:pPr>
        <w:jc w:val="center"/>
        <w:rPr>
          <w:rFonts w:ascii="TimesNewRomanPS-BoldMT" w:hAnsi="TimesNewRomanPS-BoldMT" w:cs="TimesNewRomanPS-BoldMT"/>
          <w:kern w:val="0"/>
          <w:sz w:val="22"/>
          <w:szCs w:val="22"/>
          <w:lang w:bidi="ne-NP"/>
        </w:rPr>
      </w:pPr>
    </w:p>
    <w:p w14:paraId="1265C5DE" w14:textId="77777777" w:rsidR="00932472" w:rsidRDefault="00932472" w:rsidP="00932472">
      <w:pPr>
        <w:jc w:val="center"/>
        <w:rPr>
          <w:rFonts w:ascii="TimesNewRomanPSMT" w:hAnsi="TimesNewRomanPSMT" w:cs="TimesNewRomanPSMT"/>
          <w:kern w:val="0"/>
          <w:lang w:bidi="ne-NP"/>
        </w:rPr>
      </w:pPr>
    </w:p>
    <w:p w14:paraId="351DE12F" w14:textId="77777777" w:rsidR="00792322" w:rsidRDefault="00792322" w:rsidP="00506747">
      <w:pPr>
        <w:jc w:val="center"/>
        <w:rPr>
          <w:rFonts w:ascii="TimesNewRomanPSMT" w:hAnsi="TimesNewRomanPSMT" w:cs="TimesNewRomanPSMT"/>
          <w:kern w:val="0"/>
          <w:lang w:bidi="ne-NP"/>
        </w:rPr>
      </w:pPr>
    </w:p>
    <w:p w14:paraId="0894F705" w14:textId="77777777" w:rsidR="00792322" w:rsidRDefault="00792322" w:rsidP="00506747">
      <w:pPr>
        <w:jc w:val="center"/>
        <w:rPr>
          <w:rFonts w:ascii="TimesNewRomanPSMT" w:hAnsi="TimesNewRomanPSMT" w:cs="TimesNewRomanPSMT"/>
          <w:kern w:val="0"/>
          <w:lang w:bidi="ne-NP"/>
        </w:rPr>
      </w:pPr>
    </w:p>
    <w:p w14:paraId="6D2A32C1" w14:textId="77777777" w:rsidR="00792322" w:rsidRDefault="00792322" w:rsidP="00506747">
      <w:pPr>
        <w:jc w:val="center"/>
        <w:rPr>
          <w:rFonts w:ascii="TimesNewRomanPSMT" w:hAnsi="TimesNewRomanPSMT" w:cs="TimesNewRomanPSMT"/>
          <w:kern w:val="0"/>
          <w:lang w:bidi="ne-NP"/>
        </w:rPr>
      </w:pPr>
    </w:p>
    <w:p w14:paraId="5A6D3584" w14:textId="77777777" w:rsidR="00792322" w:rsidRDefault="00792322" w:rsidP="00506747">
      <w:pPr>
        <w:jc w:val="center"/>
        <w:rPr>
          <w:rFonts w:ascii="TimesNewRomanPSMT" w:hAnsi="TimesNewRomanPSMT" w:cs="TimesNewRomanPSMT"/>
          <w:kern w:val="0"/>
          <w:lang w:bidi="ne-NP"/>
        </w:rPr>
      </w:pPr>
    </w:p>
    <w:p w14:paraId="7D7FC13A" w14:textId="77777777" w:rsidR="00792322" w:rsidRDefault="00792322" w:rsidP="00506747">
      <w:pPr>
        <w:jc w:val="center"/>
        <w:rPr>
          <w:rFonts w:ascii="TimesNewRomanPSMT" w:hAnsi="TimesNewRomanPSMT" w:cs="TimesNewRomanPSMT"/>
          <w:kern w:val="0"/>
          <w:lang w:bidi="ne-NP"/>
        </w:rPr>
      </w:pPr>
    </w:p>
    <w:p w14:paraId="03EA8687" w14:textId="77777777" w:rsidR="00792322" w:rsidRDefault="00792322" w:rsidP="00506747">
      <w:pPr>
        <w:jc w:val="center"/>
        <w:rPr>
          <w:rFonts w:ascii="TimesNewRomanPSMT" w:hAnsi="TimesNewRomanPSMT" w:cs="TimesNewRomanPSMT"/>
          <w:kern w:val="0"/>
          <w:lang w:bidi="ne-NP"/>
        </w:rPr>
      </w:pPr>
    </w:p>
    <w:p w14:paraId="0C7680BE" w14:textId="77777777" w:rsidR="00792322" w:rsidRDefault="00792322" w:rsidP="00506747">
      <w:pPr>
        <w:jc w:val="center"/>
        <w:rPr>
          <w:rFonts w:ascii="TimesNewRomanPSMT" w:hAnsi="TimesNewRomanPSMT" w:cs="TimesNewRomanPSMT"/>
          <w:kern w:val="0"/>
          <w:lang w:bidi="ne-NP"/>
        </w:rPr>
      </w:pPr>
    </w:p>
    <w:p w14:paraId="591973D6" w14:textId="77777777" w:rsidR="00792322" w:rsidRDefault="00792322" w:rsidP="00506747">
      <w:pPr>
        <w:jc w:val="center"/>
        <w:rPr>
          <w:rFonts w:ascii="TimesNewRomanPSMT" w:hAnsi="TimesNewRomanPSMT" w:cs="TimesNewRomanPSMT"/>
          <w:kern w:val="0"/>
          <w:lang w:bidi="ne-NP"/>
        </w:rPr>
      </w:pPr>
    </w:p>
    <w:p w14:paraId="34F044FF" w14:textId="77777777" w:rsidR="00792322" w:rsidRDefault="00792322" w:rsidP="00506747">
      <w:pPr>
        <w:jc w:val="center"/>
        <w:rPr>
          <w:rFonts w:ascii="TimesNewRomanPSMT" w:hAnsi="TimesNewRomanPSMT" w:cs="TimesNewRomanPSMT"/>
          <w:kern w:val="0"/>
          <w:lang w:bidi="ne-NP"/>
        </w:rPr>
      </w:pPr>
    </w:p>
    <w:p w14:paraId="3CA0D3A0" w14:textId="77777777" w:rsidR="00792322" w:rsidRDefault="00792322" w:rsidP="00506747">
      <w:pPr>
        <w:jc w:val="center"/>
        <w:rPr>
          <w:rFonts w:ascii="TimesNewRomanPSMT" w:hAnsi="TimesNewRomanPSMT" w:cs="TimesNewRomanPSMT"/>
          <w:kern w:val="0"/>
          <w:lang w:bidi="ne-NP"/>
        </w:rPr>
      </w:pPr>
    </w:p>
    <w:p w14:paraId="335E4271" w14:textId="77777777" w:rsidR="00792322" w:rsidRDefault="00792322" w:rsidP="00506747">
      <w:pPr>
        <w:jc w:val="center"/>
        <w:rPr>
          <w:rFonts w:ascii="TimesNewRomanPSMT" w:hAnsi="TimesNewRomanPSMT" w:cs="TimesNewRomanPSMT"/>
          <w:kern w:val="0"/>
          <w:lang w:bidi="ne-NP"/>
        </w:rPr>
      </w:pPr>
    </w:p>
    <w:p w14:paraId="0B35B8F4" w14:textId="77777777" w:rsidR="00792322" w:rsidRDefault="00792322" w:rsidP="00506747">
      <w:pPr>
        <w:jc w:val="center"/>
        <w:rPr>
          <w:rFonts w:ascii="TimesNewRomanPSMT" w:hAnsi="TimesNewRomanPSMT" w:cs="TimesNewRomanPSMT"/>
          <w:kern w:val="0"/>
          <w:lang w:bidi="ne-NP"/>
        </w:rPr>
      </w:pPr>
    </w:p>
    <w:p w14:paraId="09372688" w14:textId="77777777" w:rsidR="00792322" w:rsidRDefault="00792322" w:rsidP="00506747">
      <w:pPr>
        <w:jc w:val="center"/>
        <w:rPr>
          <w:rFonts w:ascii="TimesNewRomanPSMT" w:hAnsi="TimesNewRomanPSMT" w:cs="TimesNewRomanPSMT"/>
          <w:kern w:val="0"/>
          <w:lang w:bidi="ne-NP"/>
        </w:rPr>
      </w:pPr>
    </w:p>
    <w:p w14:paraId="2E041893" w14:textId="77777777" w:rsidR="00792322" w:rsidRDefault="00792322" w:rsidP="00506747">
      <w:pPr>
        <w:jc w:val="center"/>
        <w:rPr>
          <w:rFonts w:ascii="TimesNewRomanPSMT" w:hAnsi="TimesNewRomanPSMT" w:cs="TimesNewRomanPSMT"/>
          <w:kern w:val="0"/>
          <w:lang w:bidi="ne-NP"/>
        </w:rPr>
      </w:pPr>
    </w:p>
    <w:p w14:paraId="315EE4FC" w14:textId="77777777" w:rsidR="00792322" w:rsidRDefault="00792322" w:rsidP="00506747">
      <w:pPr>
        <w:jc w:val="center"/>
        <w:rPr>
          <w:rFonts w:ascii="TimesNewRomanPSMT" w:hAnsi="TimesNewRomanPSMT" w:cs="TimesNewRomanPSMT"/>
          <w:kern w:val="0"/>
          <w:lang w:bidi="ne-NP"/>
        </w:rPr>
      </w:pPr>
    </w:p>
    <w:p w14:paraId="6A549AA8" w14:textId="77777777" w:rsidR="00792322" w:rsidRDefault="00792322" w:rsidP="00506747">
      <w:pPr>
        <w:jc w:val="center"/>
        <w:rPr>
          <w:rFonts w:ascii="TimesNewRomanPSMT" w:hAnsi="TimesNewRomanPSMT" w:cs="TimesNewRomanPSMT"/>
          <w:kern w:val="0"/>
          <w:lang w:bidi="ne-NP"/>
        </w:rPr>
      </w:pPr>
    </w:p>
    <w:p w14:paraId="7848AEEB" w14:textId="77777777" w:rsidR="00792322" w:rsidRDefault="00792322" w:rsidP="00506747">
      <w:pPr>
        <w:jc w:val="center"/>
        <w:rPr>
          <w:rFonts w:ascii="TimesNewRomanPSMT" w:hAnsi="TimesNewRomanPSMT" w:cs="TimesNewRomanPSMT"/>
          <w:kern w:val="0"/>
          <w:lang w:bidi="ne-NP"/>
        </w:rPr>
      </w:pPr>
    </w:p>
    <w:p w14:paraId="38982EC5" w14:textId="77777777" w:rsidR="00932472" w:rsidRDefault="00932472" w:rsidP="00932472">
      <w:pPr>
        <w:autoSpaceDE w:val="0"/>
        <w:autoSpaceDN w:val="0"/>
        <w:adjustRightInd w:val="0"/>
        <w:spacing w:after="0" w:line="240" w:lineRule="auto"/>
        <w:rPr>
          <w:rFonts w:ascii="TimesNewRomanPSMT" w:hAnsi="TimesNewRomanPSMT" w:cs="TimesNewRomanPSMT"/>
          <w:kern w:val="0"/>
          <w:lang w:bidi="ne-NP"/>
        </w:rPr>
      </w:pPr>
    </w:p>
    <w:p w14:paraId="3807796B" w14:textId="03A052E1" w:rsidR="00792322" w:rsidRDefault="00792322" w:rsidP="00932472">
      <w:pPr>
        <w:autoSpaceDE w:val="0"/>
        <w:autoSpaceDN w:val="0"/>
        <w:adjustRightInd w:val="0"/>
        <w:spacing w:after="0" w:line="240" w:lineRule="auto"/>
        <w:jc w:val="center"/>
        <w:rPr>
          <w:rFonts w:ascii="TimesNewRomanPS-BoldMT" w:hAnsi="TimesNewRomanPS-BoldMT" w:cs="TimesNewRomanPS-BoldMT"/>
          <w:b/>
          <w:bCs/>
          <w:kern w:val="0"/>
          <w:sz w:val="32"/>
          <w:szCs w:val="32"/>
          <w:lang w:bidi="ne-NP"/>
        </w:rPr>
      </w:pPr>
      <w:r>
        <w:rPr>
          <w:rFonts w:ascii="TimesNewRomanPS-BoldMT" w:hAnsi="TimesNewRomanPS-BoldMT" w:cs="TimesNewRomanPS-BoldMT"/>
          <w:b/>
          <w:bCs/>
          <w:kern w:val="0"/>
          <w:sz w:val="32"/>
          <w:szCs w:val="32"/>
          <w:lang w:bidi="ne-NP"/>
        </w:rPr>
        <w:lastRenderedPageBreak/>
        <w:t>LIST OF FIGURES</w:t>
      </w:r>
    </w:p>
    <w:p w14:paraId="2BB86C67" w14:textId="77777777" w:rsidR="007650E9" w:rsidRDefault="007650E9" w:rsidP="00932472">
      <w:pPr>
        <w:autoSpaceDE w:val="0"/>
        <w:autoSpaceDN w:val="0"/>
        <w:adjustRightInd w:val="0"/>
        <w:spacing w:after="0" w:line="240" w:lineRule="auto"/>
        <w:jc w:val="center"/>
        <w:rPr>
          <w:rFonts w:ascii="TimesNewRomanPS-BoldMT" w:hAnsi="TimesNewRomanPS-BoldMT" w:cs="TimesNewRomanPS-BoldMT"/>
          <w:b/>
          <w:bCs/>
          <w:kern w:val="0"/>
          <w:sz w:val="32"/>
          <w:szCs w:val="32"/>
          <w:lang w:bidi="ne-NP"/>
        </w:rPr>
      </w:pPr>
    </w:p>
    <w:p w14:paraId="319A61C0" w14:textId="77777777" w:rsidR="007650E9" w:rsidRDefault="007650E9" w:rsidP="00932472">
      <w:pPr>
        <w:autoSpaceDE w:val="0"/>
        <w:autoSpaceDN w:val="0"/>
        <w:adjustRightInd w:val="0"/>
        <w:spacing w:after="0" w:line="240" w:lineRule="auto"/>
        <w:jc w:val="center"/>
        <w:rPr>
          <w:rFonts w:ascii="TimesNewRomanPS-BoldMT" w:hAnsi="TimesNewRomanPS-BoldMT" w:cs="TimesNewRomanPS-BoldMT"/>
          <w:b/>
          <w:bCs/>
          <w:kern w:val="0"/>
          <w:sz w:val="32"/>
          <w:szCs w:val="32"/>
          <w:lang w:bidi="ne-NP"/>
        </w:rPr>
      </w:pPr>
    </w:p>
    <w:p w14:paraId="033B0962" w14:textId="385CF6E8" w:rsidR="00932472" w:rsidRPr="00932472" w:rsidRDefault="00932472" w:rsidP="007650E9">
      <w:pPr>
        <w:rPr>
          <w:rFonts w:ascii="TimesNewRomanPS-BoldMT" w:hAnsi="TimesNewRomanPS-BoldMT" w:cs="TimesNewRomanPS-BoldMT"/>
          <w:kern w:val="0"/>
          <w:sz w:val="22"/>
          <w:szCs w:val="22"/>
          <w:lang w:bidi="ne-NP"/>
        </w:rPr>
      </w:pPr>
      <w:r w:rsidRPr="00932472">
        <w:rPr>
          <w:rFonts w:ascii="TimesNewRomanPS-BoldMT" w:hAnsi="TimesNewRomanPS-BoldMT" w:cs="TimesNewRomanPS-BoldMT"/>
          <w:kern w:val="0"/>
          <w:sz w:val="22"/>
          <w:szCs w:val="22"/>
          <w:lang w:bidi="ne-NP"/>
        </w:rPr>
        <w:t>Figure No.</w:t>
      </w:r>
      <w:r w:rsidRPr="00932472">
        <w:rPr>
          <w:rFonts w:ascii="TimesNewRomanPS-BoldMT" w:hAnsi="TimesNewRomanPS-BoldMT" w:cs="TimesNewRomanPS-BoldMT"/>
          <w:kern w:val="0"/>
          <w:sz w:val="22"/>
          <w:szCs w:val="22"/>
          <w:lang w:bidi="ne-NP"/>
        </w:rPr>
        <w:tab/>
      </w:r>
      <w:r w:rsidR="007650E9">
        <w:rPr>
          <w:rFonts w:ascii="TimesNewRomanPS-BoldMT" w:hAnsi="TimesNewRomanPS-BoldMT" w:cs="TimesNewRomanPS-BoldMT"/>
          <w:kern w:val="0"/>
          <w:sz w:val="22"/>
          <w:szCs w:val="22"/>
          <w:lang w:bidi="ne-NP"/>
        </w:rPr>
        <w:t xml:space="preserve">                             </w:t>
      </w:r>
      <w:r w:rsidRPr="00932472">
        <w:rPr>
          <w:rFonts w:ascii="TimesNewRomanPS-BoldMT" w:hAnsi="TimesNewRomanPS-BoldMT" w:cs="TimesNewRomanPS-BoldMT"/>
          <w:kern w:val="0"/>
          <w:sz w:val="22"/>
          <w:szCs w:val="22"/>
          <w:lang w:bidi="ne-NP"/>
        </w:rPr>
        <w:t>Title</w:t>
      </w:r>
      <w:r w:rsidRPr="00932472">
        <w:rPr>
          <w:rFonts w:ascii="TimesNewRomanPS-BoldMT" w:hAnsi="TimesNewRomanPS-BoldMT" w:cs="TimesNewRomanPS-BoldMT"/>
          <w:kern w:val="0"/>
          <w:sz w:val="22"/>
          <w:szCs w:val="22"/>
          <w:lang w:bidi="ne-NP"/>
        </w:rPr>
        <w:tab/>
      </w:r>
      <w:r w:rsidR="007650E9">
        <w:rPr>
          <w:rFonts w:ascii="TimesNewRomanPS-BoldMT" w:hAnsi="TimesNewRomanPS-BoldMT" w:cs="TimesNewRomanPS-BoldMT"/>
          <w:kern w:val="0"/>
          <w:sz w:val="22"/>
          <w:szCs w:val="22"/>
          <w:lang w:bidi="ne-NP"/>
        </w:rPr>
        <w:t xml:space="preserve">                                                                                               </w:t>
      </w:r>
      <w:r w:rsidRPr="00932472">
        <w:rPr>
          <w:rFonts w:ascii="TimesNewRomanPS-BoldMT" w:hAnsi="TimesNewRomanPS-BoldMT" w:cs="TimesNewRomanPS-BoldMT"/>
          <w:kern w:val="0"/>
          <w:sz w:val="22"/>
          <w:szCs w:val="22"/>
          <w:lang w:bidi="ne-NP"/>
        </w:rPr>
        <w:t>Page No.</w:t>
      </w:r>
    </w:p>
    <w:p w14:paraId="0AE39F77" w14:textId="783690E6" w:rsidR="00932472" w:rsidRPr="00932472" w:rsidRDefault="00932472" w:rsidP="007650E9">
      <w:pPr>
        <w:rPr>
          <w:rFonts w:ascii="TimesNewRomanPS-BoldMT" w:hAnsi="TimesNewRomanPS-BoldMT" w:cs="TimesNewRomanPS-BoldMT"/>
          <w:kern w:val="0"/>
          <w:sz w:val="22"/>
          <w:szCs w:val="22"/>
          <w:lang w:bidi="ne-NP"/>
        </w:rPr>
      </w:pPr>
      <w:r w:rsidRPr="00932472">
        <w:rPr>
          <w:rFonts w:ascii="TimesNewRomanPS-BoldMT" w:hAnsi="TimesNewRomanPS-BoldMT" w:cs="TimesNewRomanPS-BoldMT"/>
          <w:kern w:val="0"/>
          <w:sz w:val="22"/>
          <w:szCs w:val="22"/>
          <w:lang w:bidi="ne-NP"/>
        </w:rPr>
        <w:t>Figure 1</w:t>
      </w:r>
      <w:r w:rsidRPr="00932472">
        <w:rPr>
          <w:rFonts w:ascii="TimesNewRomanPS-BoldMT" w:hAnsi="TimesNewRomanPS-BoldMT" w:cs="TimesNewRomanPS-BoldMT"/>
          <w:kern w:val="0"/>
          <w:sz w:val="22"/>
          <w:szCs w:val="22"/>
          <w:lang w:bidi="ne-NP"/>
        </w:rPr>
        <w:tab/>
        <w:t>Flowchart of Sputum Sample Processing and Analysis</w:t>
      </w:r>
      <w:r w:rsidRPr="00932472">
        <w:rPr>
          <w:rFonts w:ascii="TimesNewRomanPS-BoldMT" w:hAnsi="TimesNewRomanPS-BoldMT" w:cs="TimesNewRomanPS-BoldMT"/>
          <w:kern w:val="0"/>
          <w:sz w:val="22"/>
          <w:szCs w:val="22"/>
          <w:lang w:bidi="ne-NP"/>
        </w:rPr>
        <w:tab/>
      </w:r>
      <w:r w:rsidR="007650E9">
        <w:rPr>
          <w:rFonts w:ascii="TimesNewRomanPS-BoldMT" w:hAnsi="TimesNewRomanPS-BoldMT" w:cs="TimesNewRomanPS-BoldMT"/>
          <w:kern w:val="0"/>
          <w:sz w:val="22"/>
          <w:szCs w:val="22"/>
          <w:lang w:bidi="ne-NP"/>
        </w:rPr>
        <w:t xml:space="preserve">                                          </w:t>
      </w:r>
      <w:r w:rsidRPr="00932472">
        <w:rPr>
          <w:rFonts w:ascii="TimesNewRomanPS-BoldMT" w:hAnsi="TimesNewRomanPS-BoldMT" w:cs="TimesNewRomanPS-BoldMT"/>
          <w:kern w:val="0"/>
          <w:sz w:val="22"/>
          <w:szCs w:val="22"/>
          <w:lang w:bidi="ne-NP"/>
        </w:rPr>
        <w:t>11</w:t>
      </w:r>
    </w:p>
    <w:p w14:paraId="596947D0" w14:textId="1112A107" w:rsidR="00932472" w:rsidRPr="00932472" w:rsidRDefault="00932472" w:rsidP="007650E9">
      <w:pPr>
        <w:rPr>
          <w:rFonts w:ascii="TimesNewRomanPS-BoldMT" w:hAnsi="TimesNewRomanPS-BoldMT" w:cs="TimesNewRomanPS-BoldMT"/>
          <w:kern w:val="0"/>
          <w:sz w:val="22"/>
          <w:szCs w:val="22"/>
          <w:lang w:bidi="ne-NP"/>
        </w:rPr>
      </w:pPr>
      <w:r w:rsidRPr="00932472">
        <w:rPr>
          <w:rFonts w:ascii="TimesNewRomanPS-BoldMT" w:hAnsi="TimesNewRomanPS-BoldMT" w:cs="TimesNewRomanPS-BoldMT"/>
          <w:kern w:val="0"/>
          <w:sz w:val="22"/>
          <w:szCs w:val="22"/>
          <w:lang w:bidi="ne-NP"/>
        </w:rPr>
        <w:t>Figure 2</w:t>
      </w:r>
      <w:r w:rsidRPr="00932472">
        <w:rPr>
          <w:rFonts w:ascii="TimesNewRomanPS-BoldMT" w:hAnsi="TimesNewRomanPS-BoldMT" w:cs="TimesNewRomanPS-BoldMT"/>
          <w:kern w:val="0"/>
          <w:sz w:val="22"/>
          <w:szCs w:val="22"/>
          <w:lang w:bidi="ne-NP"/>
        </w:rPr>
        <w:tab/>
        <w:t>Bar Chart: Antibiotic Susceptibility Rates (%) for Ceftriaxone vs. Azithromycin</w:t>
      </w:r>
      <w:r w:rsidRPr="00932472">
        <w:rPr>
          <w:rFonts w:ascii="TimesNewRomanPS-BoldMT" w:hAnsi="TimesNewRomanPS-BoldMT" w:cs="TimesNewRomanPS-BoldMT"/>
          <w:kern w:val="0"/>
          <w:sz w:val="22"/>
          <w:szCs w:val="22"/>
          <w:lang w:bidi="ne-NP"/>
        </w:rPr>
        <w:tab/>
      </w:r>
      <w:r w:rsidR="007650E9">
        <w:rPr>
          <w:rFonts w:ascii="TimesNewRomanPS-BoldMT" w:hAnsi="TimesNewRomanPS-BoldMT" w:cs="TimesNewRomanPS-BoldMT"/>
          <w:kern w:val="0"/>
          <w:sz w:val="22"/>
          <w:szCs w:val="22"/>
          <w:lang w:bidi="ne-NP"/>
        </w:rPr>
        <w:t xml:space="preserve">   </w:t>
      </w:r>
      <w:r w:rsidRPr="00932472">
        <w:rPr>
          <w:rFonts w:ascii="TimesNewRomanPS-BoldMT" w:hAnsi="TimesNewRomanPS-BoldMT" w:cs="TimesNewRomanPS-BoldMT"/>
          <w:kern w:val="0"/>
          <w:sz w:val="22"/>
          <w:szCs w:val="22"/>
          <w:lang w:bidi="ne-NP"/>
        </w:rPr>
        <w:t>15</w:t>
      </w:r>
    </w:p>
    <w:p w14:paraId="5A443C89" w14:textId="0A0A3954" w:rsidR="00792322" w:rsidRPr="00932472" w:rsidRDefault="00932472" w:rsidP="007650E9">
      <w:pPr>
        <w:rPr>
          <w:rFonts w:ascii="TimesNewRomanPSMT" w:hAnsi="TimesNewRomanPSMT" w:cs="TimesNewRomanPSMT"/>
          <w:kern w:val="0"/>
          <w:lang w:bidi="ne-NP"/>
        </w:rPr>
      </w:pPr>
      <w:r w:rsidRPr="00932472">
        <w:rPr>
          <w:rFonts w:ascii="TimesNewRomanPS-BoldMT" w:hAnsi="TimesNewRomanPS-BoldMT" w:cs="TimesNewRomanPS-BoldMT"/>
          <w:kern w:val="0"/>
          <w:sz w:val="22"/>
          <w:szCs w:val="22"/>
          <w:lang w:bidi="ne-NP"/>
        </w:rPr>
        <w:t>Figure 3</w:t>
      </w:r>
      <w:r w:rsidRPr="00932472">
        <w:rPr>
          <w:rFonts w:ascii="TimesNewRomanPS-BoldMT" w:hAnsi="TimesNewRomanPS-BoldMT" w:cs="TimesNewRomanPS-BoldMT"/>
          <w:kern w:val="0"/>
          <w:sz w:val="22"/>
          <w:szCs w:val="22"/>
          <w:lang w:bidi="ne-NP"/>
        </w:rPr>
        <w:tab/>
        <w:t>Pie Chart: Distribution of MDR Isolates by Pathogen</w:t>
      </w:r>
      <w:r w:rsidRPr="00932472">
        <w:rPr>
          <w:rFonts w:ascii="TimesNewRomanPS-BoldMT" w:hAnsi="TimesNewRomanPS-BoldMT" w:cs="TimesNewRomanPS-BoldMT"/>
          <w:kern w:val="0"/>
          <w:sz w:val="22"/>
          <w:szCs w:val="22"/>
          <w:lang w:bidi="ne-NP"/>
        </w:rPr>
        <w:tab/>
      </w:r>
      <w:r w:rsidR="007650E9">
        <w:rPr>
          <w:rFonts w:ascii="TimesNewRomanPS-BoldMT" w:hAnsi="TimesNewRomanPS-BoldMT" w:cs="TimesNewRomanPS-BoldMT"/>
          <w:kern w:val="0"/>
          <w:sz w:val="22"/>
          <w:szCs w:val="22"/>
          <w:lang w:bidi="ne-NP"/>
        </w:rPr>
        <w:t xml:space="preserve">                                           </w:t>
      </w:r>
      <w:r w:rsidRPr="00932472">
        <w:rPr>
          <w:rFonts w:ascii="TimesNewRomanPS-BoldMT" w:hAnsi="TimesNewRomanPS-BoldMT" w:cs="TimesNewRomanPS-BoldMT"/>
          <w:kern w:val="0"/>
          <w:sz w:val="22"/>
          <w:szCs w:val="22"/>
          <w:lang w:bidi="ne-NP"/>
        </w:rPr>
        <w:t>17</w:t>
      </w:r>
    </w:p>
    <w:p w14:paraId="20E5EE0B" w14:textId="77777777" w:rsidR="00792322" w:rsidRDefault="00792322" w:rsidP="00506747">
      <w:pPr>
        <w:jc w:val="center"/>
        <w:rPr>
          <w:rFonts w:ascii="TimesNewRomanPSMT" w:hAnsi="TimesNewRomanPSMT" w:cs="TimesNewRomanPSMT"/>
          <w:kern w:val="0"/>
          <w:lang w:bidi="ne-NP"/>
        </w:rPr>
      </w:pPr>
    </w:p>
    <w:p w14:paraId="38BA9BC4" w14:textId="77777777" w:rsidR="00792322" w:rsidRDefault="00792322" w:rsidP="00506747">
      <w:pPr>
        <w:jc w:val="center"/>
        <w:rPr>
          <w:rFonts w:ascii="TimesNewRomanPSMT" w:hAnsi="TimesNewRomanPSMT" w:cs="TimesNewRomanPSMT"/>
          <w:kern w:val="0"/>
          <w:lang w:bidi="ne-NP"/>
        </w:rPr>
      </w:pPr>
    </w:p>
    <w:p w14:paraId="319A21FF" w14:textId="77777777" w:rsidR="00792322" w:rsidRDefault="00792322" w:rsidP="00506747">
      <w:pPr>
        <w:jc w:val="center"/>
        <w:rPr>
          <w:rFonts w:ascii="TimesNewRomanPSMT" w:hAnsi="TimesNewRomanPSMT" w:cs="TimesNewRomanPSMT"/>
          <w:kern w:val="0"/>
          <w:lang w:bidi="ne-NP"/>
        </w:rPr>
      </w:pPr>
    </w:p>
    <w:p w14:paraId="6BF9D82A" w14:textId="77777777" w:rsidR="00792322" w:rsidRDefault="00792322" w:rsidP="00506747">
      <w:pPr>
        <w:jc w:val="center"/>
        <w:rPr>
          <w:rFonts w:ascii="TimesNewRomanPSMT" w:hAnsi="TimesNewRomanPSMT" w:cs="TimesNewRomanPSMT"/>
          <w:kern w:val="0"/>
          <w:lang w:bidi="ne-NP"/>
        </w:rPr>
      </w:pPr>
    </w:p>
    <w:p w14:paraId="2DC9527D" w14:textId="77777777" w:rsidR="00792322" w:rsidRDefault="00792322" w:rsidP="00506747">
      <w:pPr>
        <w:jc w:val="center"/>
        <w:rPr>
          <w:rFonts w:ascii="TimesNewRomanPSMT" w:hAnsi="TimesNewRomanPSMT" w:cs="TimesNewRomanPSMT"/>
          <w:kern w:val="0"/>
          <w:lang w:bidi="ne-NP"/>
        </w:rPr>
      </w:pPr>
    </w:p>
    <w:p w14:paraId="652F8F9D" w14:textId="77777777" w:rsidR="00792322" w:rsidRDefault="00792322" w:rsidP="00506747">
      <w:pPr>
        <w:jc w:val="center"/>
        <w:rPr>
          <w:rFonts w:ascii="TimesNewRomanPSMT" w:hAnsi="TimesNewRomanPSMT" w:cs="TimesNewRomanPSMT"/>
          <w:kern w:val="0"/>
          <w:lang w:bidi="ne-NP"/>
        </w:rPr>
      </w:pPr>
    </w:p>
    <w:p w14:paraId="21389FE4" w14:textId="77777777" w:rsidR="00792322" w:rsidRDefault="00792322" w:rsidP="00506747">
      <w:pPr>
        <w:jc w:val="center"/>
        <w:rPr>
          <w:rFonts w:ascii="TimesNewRomanPSMT" w:hAnsi="TimesNewRomanPSMT" w:cs="TimesNewRomanPSMT"/>
          <w:kern w:val="0"/>
          <w:lang w:bidi="ne-NP"/>
        </w:rPr>
      </w:pPr>
    </w:p>
    <w:p w14:paraId="73BD0113" w14:textId="77777777" w:rsidR="00792322" w:rsidRDefault="00792322" w:rsidP="00506747">
      <w:pPr>
        <w:jc w:val="center"/>
        <w:rPr>
          <w:rFonts w:ascii="TimesNewRomanPSMT" w:hAnsi="TimesNewRomanPSMT" w:cs="TimesNewRomanPSMT"/>
          <w:kern w:val="0"/>
          <w:lang w:bidi="ne-NP"/>
        </w:rPr>
      </w:pPr>
    </w:p>
    <w:p w14:paraId="707C4EF4" w14:textId="77777777" w:rsidR="00792322" w:rsidRDefault="00792322" w:rsidP="00506747">
      <w:pPr>
        <w:jc w:val="center"/>
        <w:rPr>
          <w:rFonts w:ascii="TimesNewRomanPSMT" w:hAnsi="TimesNewRomanPSMT" w:cs="TimesNewRomanPSMT"/>
          <w:kern w:val="0"/>
          <w:lang w:bidi="ne-NP"/>
        </w:rPr>
      </w:pPr>
    </w:p>
    <w:p w14:paraId="1C9ECD9B" w14:textId="77777777" w:rsidR="00792322" w:rsidRDefault="00792322" w:rsidP="00506747">
      <w:pPr>
        <w:jc w:val="center"/>
        <w:rPr>
          <w:rFonts w:ascii="TimesNewRomanPSMT" w:hAnsi="TimesNewRomanPSMT" w:cs="TimesNewRomanPSMT"/>
          <w:kern w:val="0"/>
          <w:lang w:bidi="ne-NP"/>
        </w:rPr>
      </w:pPr>
    </w:p>
    <w:p w14:paraId="77CF6345" w14:textId="77777777" w:rsidR="00792322" w:rsidRDefault="00792322" w:rsidP="00506747">
      <w:pPr>
        <w:jc w:val="center"/>
        <w:rPr>
          <w:rFonts w:ascii="TimesNewRomanPSMT" w:hAnsi="TimesNewRomanPSMT" w:cs="TimesNewRomanPSMT"/>
          <w:kern w:val="0"/>
          <w:lang w:bidi="ne-NP"/>
        </w:rPr>
      </w:pPr>
    </w:p>
    <w:p w14:paraId="75A3B096" w14:textId="77777777" w:rsidR="00792322" w:rsidRDefault="00792322" w:rsidP="00506747">
      <w:pPr>
        <w:jc w:val="center"/>
        <w:rPr>
          <w:rFonts w:ascii="TimesNewRomanPSMT" w:hAnsi="TimesNewRomanPSMT" w:cs="TimesNewRomanPSMT"/>
          <w:kern w:val="0"/>
          <w:lang w:bidi="ne-NP"/>
        </w:rPr>
      </w:pPr>
    </w:p>
    <w:p w14:paraId="3DE48B25" w14:textId="77777777" w:rsidR="00792322" w:rsidRDefault="00792322" w:rsidP="00506747">
      <w:pPr>
        <w:jc w:val="center"/>
        <w:rPr>
          <w:rFonts w:ascii="TimesNewRomanPSMT" w:hAnsi="TimesNewRomanPSMT" w:cs="TimesNewRomanPSMT"/>
          <w:kern w:val="0"/>
          <w:lang w:bidi="ne-NP"/>
        </w:rPr>
      </w:pPr>
    </w:p>
    <w:p w14:paraId="3136ADF6" w14:textId="77777777" w:rsidR="00792322" w:rsidRDefault="00792322" w:rsidP="00506747">
      <w:pPr>
        <w:jc w:val="center"/>
        <w:rPr>
          <w:rFonts w:ascii="TimesNewRomanPSMT" w:hAnsi="TimesNewRomanPSMT" w:cs="TimesNewRomanPSMT"/>
          <w:kern w:val="0"/>
          <w:lang w:bidi="ne-NP"/>
        </w:rPr>
      </w:pPr>
    </w:p>
    <w:p w14:paraId="720EF1C2" w14:textId="77777777" w:rsidR="00792322" w:rsidRDefault="00792322" w:rsidP="00506747">
      <w:pPr>
        <w:jc w:val="center"/>
        <w:rPr>
          <w:rFonts w:ascii="TimesNewRomanPSMT" w:hAnsi="TimesNewRomanPSMT" w:cs="TimesNewRomanPSMT"/>
          <w:kern w:val="0"/>
          <w:lang w:bidi="ne-NP"/>
        </w:rPr>
      </w:pPr>
    </w:p>
    <w:p w14:paraId="1CE3469D" w14:textId="77777777" w:rsidR="00792322" w:rsidRDefault="00792322" w:rsidP="00506747">
      <w:pPr>
        <w:jc w:val="center"/>
        <w:rPr>
          <w:rFonts w:ascii="TimesNewRomanPSMT" w:hAnsi="TimesNewRomanPSMT" w:cs="TimesNewRomanPSMT"/>
          <w:kern w:val="0"/>
          <w:lang w:bidi="ne-NP"/>
        </w:rPr>
      </w:pPr>
    </w:p>
    <w:p w14:paraId="0BFF9004" w14:textId="77777777" w:rsidR="00792322" w:rsidRDefault="00792322" w:rsidP="00506747">
      <w:pPr>
        <w:jc w:val="center"/>
        <w:rPr>
          <w:rFonts w:ascii="TimesNewRomanPSMT" w:hAnsi="TimesNewRomanPSMT" w:cs="TimesNewRomanPSMT"/>
          <w:kern w:val="0"/>
          <w:lang w:bidi="ne-NP"/>
        </w:rPr>
      </w:pPr>
    </w:p>
    <w:p w14:paraId="6F371FCC" w14:textId="77777777" w:rsidR="00792322" w:rsidRDefault="00792322" w:rsidP="00506747">
      <w:pPr>
        <w:jc w:val="center"/>
        <w:rPr>
          <w:rFonts w:ascii="TimesNewRomanPSMT" w:hAnsi="TimesNewRomanPSMT" w:cs="TimesNewRomanPSMT"/>
          <w:kern w:val="0"/>
          <w:lang w:bidi="ne-NP"/>
        </w:rPr>
      </w:pPr>
    </w:p>
    <w:p w14:paraId="14BAE74C" w14:textId="77777777" w:rsidR="00792322" w:rsidRDefault="00792322" w:rsidP="00506747">
      <w:pPr>
        <w:jc w:val="center"/>
        <w:rPr>
          <w:rFonts w:ascii="TimesNewRomanPSMT" w:hAnsi="TimesNewRomanPSMT" w:cs="TimesNewRomanPSMT"/>
          <w:kern w:val="0"/>
          <w:lang w:bidi="ne-NP"/>
        </w:rPr>
      </w:pPr>
    </w:p>
    <w:p w14:paraId="2157053F" w14:textId="2ABC86EA" w:rsidR="00792322" w:rsidRDefault="00792322" w:rsidP="00506747">
      <w:pPr>
        <w:jc w:val="center"/>
        <w:rPr>
          <w:rFonts w:ascii="TimesNewRomanPSMT" w:hAnsi="TimesNewRomanPSMT" w:cs="TimesNewRomanPSMT"/>
          <w:kern w:val="0"/>
          <w:lang w:bidi="ne-NP"/>
        </w:rPr>
      </w:pPr>
    </w:p>
    <w:p w14:paraId="128D9449" w14:textId="77777777" w:rsidR="00792322" w:rsidRDefault="00792322" w:rsidP="00792322">
      <w:pPr>
        <w:autoSpaceDE w:val="0"/>
        <w:autoSpaceDN w:val="0"/>
        <w:adjustRightInd w:val="0"/>
        <w:spacing w:after="0" w:line="240" w:lineRule="auto"/>
        <w:jc w:val="center"/>
        <w:rPr>
          <w:rFonts w:ascii="TimesNewRomanPS-BoldMT" w:hAnsi="TimesNewRomanPS-BoldMT" w:cs="TimesNewRomanPS-BoldMT"/>
          <w:b/>
          <w:bCs/>
          <w:kern w:val="0"/>
          <w:sz w:val="32"/>
          <w:szCs w:val="32"/>
          <w:lang w:bidi="ne-NP"/>
        </w:rPr>
      </w:pPr>
      <w:r>
        <w:rPr>
          <w:rFonts w:ascii="TimesNewRomanPSMT" w:hAnsi="TimesNewRomanPSMT" w:cs="TimesNewRomanPSMT"/>
          <w:kern w:val="0"/>
          <w:lang w:bidi="ne-NP"/>
        </w:rPr>
        <w:br w:type="page"/>
      </w:r>
      <w:r>
        <w:rPr>
          <w:rFonts w:ascii="TimesNewRomanPS-BoldMT" w:hAnsi="TimesNewRomanPS-BoldMT" w:cs="TimesNewRomanPS-BoldMT"/>
          <w:b/>
          <w:bCs/>
          <w:kern w:val="0"/>
          <w:sz w:val="32"/>
          <w:szCs w:val="32"/>
          <w:lang w:bidi="ne-NP"/>
        </w:rPr>
        <w:lastRenderedPageBreak/>
        <w:t>TABLE OF CONTENTS</w:t>
      </w:r>
    </w:p>
    <w:p w14:paraId="3EE92AA3" w14:textId="77777777" w:rsidR="00792322" w:rsidRDefault="00792322" w:rsidP="00792322">
      <w:pPr>
        <w:autoSpaceDE w:val="0"/>
        <w:autoSpaceDN w:val="0"/>
        <w:adjustRightInd w:val="0"/>
        <w:spacing w:after="0" w:line="240" w:lineRule="auto"/>
        <w:rPr>
          <w:rFonts w:ascii="TimesNewRomanPSMT" w:hAnsi="TimesNewRomanPSMT" w:cs="TimesNewRomanPSMT"/>
          <w:kern w:val="0"/>
          <w:sz w:val="22"/>
          <w:szCs w:val="22"/>
          <w:lang w:bidi="ne-NP"/>
        </w:rPr>
      </w:pPr>
    </w:p>
    <w:p w14:paraId="5FB2062C" w14:textId="7AE50476" w:rsidR="00792322" w:rsidRDefault="00792322" w:rsidP="00792322">
      <w:pPr>
        <w:autoSpaceDE w:val="0"/>
        <w:autoSpaceDN w:val="0"/>
        <w:adjustRightInd w:val="0"/>
        <w:spacing w:after="0" w:line="240" w:lineRule="auto"/>
        <w:rPr>
          <w:rFonts w:ascii="TimesNewRomanPS-BoldMT" w:hAnsi="TimesNewRomanPS-BoldMT" w:cs="TimesNewRomanPS-BoldMT"/>
          <w:b/>
          <w:bCs/>
          <w:kern w:val="0"/>
          <w:sz w:val="22"/>
          <w:szCs w:val="22"/>
          <w:lang w:bidi="ne-NP"/>
        </w:rPr>
      </w:pPr>
      <w:r>
        <w:rPr>
          <w:rFonts w:ascii="TimesNewRomanPS-BoldMT" w:hAnsi="TimesNewRomanPS-BoldMT" w:cs="TimesNewRomanPS-BoldMT"/>
          <w:b/>
          <w:bCs/>
          <w:kern w:val="0"/>
          <w:sz w:val="22"/>
          <w:szCs w:val="22"/>
          <w:lang w:bidi="ne-NP"/>
        </w:rPr>
        <w:t>Page No.</w:t>
      </w:r>
    </w:p>
    <w:p w14:paraId="4BA3AECF" w14:textId="77777777" w:rsidR="00792322" w:rsidRDefault="00792322" w:rsidP="00792322">
      <w:pPr>
        <w:autoSpaceDE w:val="0"/>
        <w:autoSpaceDN w:val="0"/>
        <w:adjustRightInd w:val="0"/>
        <w:spacing w:after="0" w:line="240" w:lineRule="auto"/>
        <w:rPr>
          <w:rFonts w:ascii="TimesNewRomanPSMT" w:hAnsi="TimesNewRomanPSMT" w:cs="TimesNewRomanPSMT"/>
          <w:kern w:val="0"/>
          <w:sz w:val="22"/>
          <w:szCs w:val="22"/>
          <w:lang w:bidi="ne-NP"/>
        </w:rPr>
      </w:pPr>
      <w:r>
        <w:rPr>
          <w:rFonts w:ascii="TimesNewRomanPSMT" w:hAnsi="TimesNewRomanPSMT" w:cs="TimesNewRomanPSMT"/>
          <w:kern w:val="0"/>
          <w:sz w:val="22"/>
          <w:szCs w:val="22"/>
          <w:lang w:bidi="ne-NP"/>
        </w:rPr>
        <w:t>Cover Page</w:t>
      </w:r>
    </w:p>
    <w:p w14:paraId="61761975" w14:textId="77777777" w:rsidR="00792322" w:rsidRDefault="00792322" w:rsidP="00792322">
      <w:pPr>
        <w:autoSpaceDE w:val="0"/>
        <w:autoSpaceDN w:val="0"/>
        <w:adjustRightInd w:val="0"/>
        <w:spacing w:after="0" w:line="240" w:lineRule="auto"/>
        <w:rPr>
          <w:rFonts w:ascii="TimesNewRomanPSMT" w:hAnsi="TimesNewRomanPSMT" w:cs="TimesNewRomanPSMT"/>
          <w:kern w:val="0"/>
          <w:sz w:val="22"/>
          <w:szCs w:val="22"/>
          <w:lang w:bidi="ne-NP"/>
        </w:rPr>
      </w:pPr>
      <w:r>
        <w:rPr>
          <w:rFonts w:ascii="TimesNewRomanPSMT" w:hAnsi="TimesNewRomanPSMT" w:cs="TimesNewRomanPSMT"/>
          <w:kern w:val="0"/>
          <w:sz w:val="22"/>
          <w:szCs w:val="22"/>
          <w:lang w:bidi="ne-NP"/>
        </w:rPr>
        <w:t xml:space="preserve">Recommendation </w:t>
      </w:r>
      <w:proofErr w:type="spellStart"/>
      <w:r>
        <w:rPr>
          <w:rFonts w:ascii="TimesNewRomanPSMT" w:hAnsi="TimesNewRomanPSMT" w:cs="TimesNewRomanPSMT"/>
          <w:kern w:val="0"/>
          <w:sz w:val="22"/>
          <w:szCs w:val="22"/>
          <w:lang w:bidi="ne-NP"/>
        </w:rPr>
        <w:t>i</w:t>
      </w:r>
      <w:proofErr w:type="spellEnd"/>
    </w:p>
    <w:p w14:paraId="0ABB8AAE" w14:textId="77777777" w:rsidR="00792322" w:rsidRDefault="00792322" w:rsidP="00792322">
      <w:pPr>
        <w:autoSpaceDE w:val="0"/>
        <w:autoSpaceDN w:val="0"/>
        <w:adjustRightInd w:val="0"/>
        <w:spacing w:after="0" w:line="240" w:lineRule="auto"/>
        <w:rPr>
          <w:rFonts w:ascii="TimesNewRomanPSMT" w:hAnsi="TimesNewRomanPSMT" w:cs="TimesNewRomanPSMT"/>
          <w:kern w:val="0"/>
          <w:sz w:val="22"/>
          <w:szCs w:val="22"/>
          <w:lang w:bidi="ne-NP"/>
        </w:rPr>
      </w:pPr>
      <w:r>
        <w:rPr>
          <w:rFonts w:ascii="TimesNewRomanPSMT" w:hAnsi="TimesNewRomanPSMT" w:cs="TimesNewRomanPSMT"/>
          <w:kern w:val="0"/>
          <w:sz w:val="22"/>
          <w:szCs w:val="22"/>
          <w:lang w:bidi="ne-NP"/>
        </w:rPr>
        <w:t>Declaration ii</w:t>
      </w:r>
    </w:p>
    <w:p w14:paraId="57C3DB46" w14:textId="77777777" w:rsidR="00792322" w:rsidRDefault="00792322" w:rsidP="00792322">
      <w:pPr>
        <w:autoSpaceDE w:val="0"/>
        <w:autoSpaceDN w:val="0"/>
        <w:adjustRightInd w:val="0"/>
        <w:spacing w:after="0" w:line="240" w:lineRule="auto"/>
        <w:rPr>
          <w:rFonts w:ascii="TimesNewRomanPSMT" w:hAnsi="TimesNewRomanPSMT" w:cs="TimesNewRomanPSMT"/>
          <w:kern w:val="0"/>
          <w:sz w:val="22"/>
          <w:szCs w:val="22"/>
          <w:lang w:bidi="ne-NP"/>
        </w:rPr>
      </w:pPr>
      <w:r>
        <w:rPr>
          <w:rFonts w:ascii="TimesNewRomanPSMT" w:hAnsi="TimesNewRomanPSMT" w:cs="TimesNewRomanPSMT"/>
          <w:kern w:val="0"/>
          <w:sz w:val="22"/>
          <w:szCs w:val="22"/>
          <w:lang w:bidi="ne-NP"/>
        </w:rPr>
        <w:t>Letter of Forward iii</w:t>
      </w:r>
    </w:p>
    <w:p w14:paraId="0FBFF0C3" w14:textId="77777777" w:rsidR="00792322" w:rsidRDefault="00792322" w:rsidP="00792322">
      <w:pPr>
        <w:autoSpaceDE w:val="0"/>
        <w:autoSpaceDN w:val="0"/>
        <w:adjustRightInd w:val="0"/>
        <w:spacing w:after="0" w:line="240" w:lineRule="auto"/>
        <w:rPr>
          <w:rFonts w:ascii="TimesNewRomanPSMT" w:hAnsi="TimesNewRomanPSMT" w:cs="TimesNewRomanPSMT"/>
          <w:kern w:val="0"/>
          <w:sz w:val="22"/>
          <w:szCs w:val="22"/>
          <w:lang w:bidi="ne-NP"/>
        </w:rPr>
      </w:pPr>
      <w:r>
        <w:rPr>
          <w:rFonts w:ascii="TimesNewRomanPSMT" w:hAnsi="TimesNewRomanPSMT" w:cs="TimesNewRomanPSMT"/>
          <w:kern w:val="0"/>
          <w:sz w:val="22"/>
          <w:szCs w:val="22"/>
          <w:lang w:bidi="ne-NP"/>
        </w:rPr>
        <w:t>Board of Examination and Certificate of Approval iv</w:t>
      </w:r>
    </w:p>
    <w:p w14:paraId="518424A2" w14:textId="77777777" w:rsidR="00792322" w:rsidRDefault="00792322" w:rsidP="00792322">
      <w:pPr>
        <w:autoSpaceDE w:val="0"/>
        <w:autoSpaceDN w:val="0"/>
        <w:adjustRightInd w:val="0"/>
        <w:spacing w:after="0" w:line="240" w:lineRule="auto"/>
        <w:rPr>
          <w:rFonts w:ascii="TimesNewRomanPSMT" w:hAnsi="TimesNewRomanPSMT" w:cs="TimesNewRomanPSMT"/>
          <w:kern w:val="0"/>
          <w:sz w:val="22"/>
          <w:szCs w:val="22"/>
          <w:lang w:bidi="ne-NP"/>
        </w:rPr>
      </w:pPr>
      <w:r>
        <w:rPr>
          <w:rFonts w:ascii="TimesNewRomanPSMT" w:hAnsi="TimesNewRomanPSMT" w:cs="TimesNewRomanPSMT"/>
          <w:kern w:val="0"/>
          <w:sz w:val="22"/>
          <w:szCs w:val="22"/>
          <w:lang w:bidi="ne-NP"/>
        </w:rPr>
        <w:t>Acknowledgements v</w:t>
      </w:r>
    </w:p>
    <w:p w14:paraId="557E32BE" w14:textId="77777777" w:rsidR="00792322" w:rsidRDefault="00792322" w:rsidP="00792322">
      <w:pPr>
        <w:autoSpaceDE w:val="0"/>
        <w:autoSpaceDN w:val="0"/>
        <w:adjustRightInd w:val="0"/>
        <w:spacing w:after="0" w:line="240" w:lineRule="auto"/>
        <w:rPr>
          <w:rFonts w:ascii="TimesNewRomanPSMT" w:hAnsi="TimesNewRomanPSMT" w:cs="TimesNewRomanPSMT"/>
          <w:kern w:val="0"/>
          <w:sz w:val="22"/>
          <w:szCs w:val="22"/>
          <w:lang w:bidi="ne-NP"/>
        </w:rPr>
      </w:pPr>
      <w:r>
        <w:rPr>
          <w:rFonts w:ascii="TimesNewRomanPSMT" w:hAnsi="TimesNewRomanPSMT" w:cs="TimesNewRomanPSMT"/>
          <w:kern w:val="0"/>
          <w:sz w:val="22"/>
          <w:szCs w:val="22"/>
          <w:lang w:bidi="ne-NP"/>
        </w:rPr>
        <w:t>Abstract vii</w:t>
      </w:r>
    </w:p>
    <w:p w14:paraId="656D7F55" w14:textId="77777777" w:rsidR="00792322" w:rsidRDefault="00792322" w:rsidP="00792322">
      <w:pPr>
        <w:autoSpaceDE w:val="0"/>
        <w:autoSpaceDN w:val="0"/>
        <w:adjustRightInd w:val="0"/>
        <w:spacing w:after="0" w:line="240" w:lineRule="auto"/>
        <w:rPr>
          <w:rFonts w:ascii="TimesNewRomanPSMT" w:hAnsi="TimesNewRomanPSMT" w:cs="TimesNewRomanPSMT"/>
          <w:kern w:val="0"/>
          <w:sz w:val="22"/>
          <w:szCs w:val="22"/>
          <w:lang w:bidi="ne-NP"/>
        </w:rPr>
      </w:pPr>
      <w:r>
        <w:rPr>
          <w:rFonts w:ascii="TimesNewRomanPSMT" w:hAnsi="TimesNewRomanPSMT" w:cs="TimesNewRomanPSMT"/>
          <w:kern w:val="0"/>
          <w:sz w:val="22"/>
          <w:szCs w:val="22"/>
          <w:lang w:bidi="ne-NP"/>
        </w:rPr>
        <w:t>List of Acronyms and Abbreviations viii</w:t>
      </w:r>
    </w:p>
    <w:p w14:paraId="34BAD7B1" w14:textId="77777777" w:rsidR="00792322" w:rsidRDefault="00792322" w:rsidP="00792322">
      <w:pPr>
        <w:autoSpaceDE w:val="0"/>
        <w:autoSpaceDN w:val="0"/>
        <w:adjustRightInd w:val="0"/>
        <w:spacing w:after="0" w:line="240" w:lineRule="auto"/>
        <w:rPr>
          <w:rFonts w:ascii="TimesNewRomanPSMT" w:hAnsi="TimesNewRomanPSMT" w:cs="TimesNewRomanPSMT"/>
          <w:kern w:val="0"/>
          <w:sz w:val="22"/>
          <w:szCs w:val="22"/>
          <w:lang w:bidi="ne-NP"/>
        </w:rPr>
      </w:pPr>
      <w:r>
        <w:rPr>
          <w:rFonts w:ascii="TimesNewRomanPSMT" w:hAnsi="TimesNewRomanPSMT" w:cs="TimesNewRomanPSMT"/>
          <w:kern w:val="0"/>
          <w:sz w:val="22"/>
          <w:szCs w:val="22"/>
          <w:lang w:bidi="ne-NP"/>
        </w:rPr>
        <w:t>List of Symbols ix</w:t>
      </w:r>
    </w:p>
    <w:p w14:paraId="7EF165C8" w14:textId="77777777" w:rsidR="00792322" w:rsidRDefault="00792322" w:rsidP="00792322">
      <w:pPr>
        <w:autoSpaceDE w:val="0"/>
        <w:autoSpaceDN w:val="0"/>
        <w:adjustRightInd w:val="0"/>
        <w:spacing w:after="0" w:line="240" w:lineRule="auto"/>
        <w:rPr>
          <w:rFonts w:ascii="TimesNewRomanPSMT" w:hAnsi="TimesNewRomanPSMT" w:cs="TimesNewRomanPSMT"/>
          <w:kern w:val="0"/>
          <w:sz w:val="22"/>
          <w:szCs w:val="22"/>
          <w:lang w:bidi="ne-NP"/>
        </w:rPr>
      </w:pPr>
      <w:r>
        <w:rPr>
          <w:rFonts w:ascii="TimesNewRomanPSMT" w:hAnsi="TimesNewRomanPSMT" w:cs="TimesNewRomanPSMT"/>
          <w:kern w:val="0"/>
          <w:sz w:val="22"/>
          <w:szCs w:val="22"/>
          <w:lang w:bidi="ne-NP"/>
        </w:rPr>
        <w:t>List of Tables x</w:t>
      </w:r>
    </w:p>
    <w:p w14:paraId="0DDAAA9C" w14:textId="77777777" w:rsidR="00792322" w:rsidRDefault="00792322" w:rsidP="00792322">
      <w:pPr>
        <w:autoSpaceDE w:val="0"/>
        <w:autoSpaceDN w:val="0"/>
        <w:adjustRightInd w:val="0"/>
        <w:spacing w:after="0" w:line="240" w:lineRule="auto"/>
        <w:rPr>
          <w:rFonts w:ascii="TimesNewRomanPSMT" w:hAnsi="TimesNewRomanPSMT" w:cs="TimesNewRomanPSMT"/>
          <w:kern w:val="0"/>
          <w:sz w:val="22"/>
          <w:szCs w:val="22"/>
          <w:lang w:bidi="ne-NP"/>
        </w:rPr>
      </w:pPr>
      <w:r>
        <w:rPr>
          <w:rFonts w:ascii="TimesNewRomanPSMT" w:hAnsi="TimesNewRomanPSMT" w:cs="TimesNewRomanPSMT"/>
          <w:kern w:val="0"/>
          <w:sz w:val="22"/>
          <w:szCs w:val="22"/>
          <w:lang w:bidi="ne-NP"/>
        </w:rPr>
        <w:t>List of Figures xi</w:t>
      </w:r>
    </w:p>
    <w:p w14:paraId="18CFED61" w14:textId="77777777" w:rsidR="00792322" w:rsidRDefault="00792322" w:rsidP="00792322">
      <w:pPr>
        <w:autoSpaceDE w:val="0"/>
        <w:autoSpaceDN w:val="0"/>
        <w:adjustRightInd w:val="0"/>
        <w:spacing w:after="0" w:line="240" w:lineRule="auto"/>
        <w:rPr>
          <w:rFonts w:ascii="TimesNewRomanPSMT" w:hAnsi="TimesNewRomanPSMT" w:cs="TimesNewRomanPSMT"/>
          <w:kern w:val="0"/>
          <w:sz w:val="22"/>
          <w:szCs w:val="22"/>
          <w:lang w:bidi="ne-NP"/>
        </w:rPr>
      </w:pPr>
      <w:r>
        <w:rPr>
          <w:rFonts w:ascii="TimesNewRomanPS-BoldMT" w:hAnsi="TimesNewRomanPS-BoldMT" w:cs="TimesNewRomanPS-BoldMT"/>
          <w:b/>
          <w:bCs/>
          <w:kern w:val="0"/>
          <w:sz w:val="22"/>
          <w:szCs w:val="22"/>
          <w:lang w:bidi="ne-NP"/>
        </w:rPr>
        <w:t>CHAPTER 1: INTRODUCTION (</w:t>
      </w:r>
      <w:r>
        <w:rPr>
          <w:rFonts w:ascii="TimesNewRomanPSMT" w:hAnsi="TimesNewRomanPSMT" w:cs="TimesNewRomanPSMT"/>
          <w:kern w:val="0"/>
          <w:sz w:val="22"/>
          <w:szCs w:val="22"/>
          <w:lang w:bidi="ne-NP"/>
        </w:rPr>
        <w:t>All caps, bold letter, Font size 14)</w:t>
      </w:r>
    </w:p>
    <w:p w14:paraId="7BD25962" w14:textId="77777777" w:rsidR="00792322" w:rsidRDefault="00792322" w:rsidP="00792322">
      <w:pPr>
        <w:autoSpaceDE w:val="0"/>
        <w:autoSpaceDN w:val="0"/>
        <w:adjustRightInd w:val="0"/>
        <w:spacing w:after="0" w:line="240" w:lineRule="auto"/>
        <w:rPr>
          <w:rFonts w:ascii="TimesNewRomanPSMT" w:hAnsi="TimesNewRomanPSMT" w:cs="TimesNewRomanPSMT"/>
          <w:kern w:val="0"/>
          <w:lang w:bidi="ne-NP"/>
        </w:rPr>
      </w:pPr>
      <w:r>
        <w:rPr>
          <w:rFonts w:ascii="TimesNewRomanPSMT" w:hAnsi="TimesNewRomanPSMT" w:cs="TimesNewRomanPSMT"/>
          <w:kern w:val="0"/>
          <w:lang w:bidi="ne-NP"/>
        </w:rPr>
        <w:t xml:space="preserve">1.1 General Introduction (Bold, Font size </w:t>
      </w:r>
      <w:proofErr w:type="gramStart"/>
      <w:r>
        <w:rPr>
          <w:rFonts w:ascii="TimesNewRomanPSMT" w:hAnsi="TimesNewRomanPSMT" w:cs="TimesNewRomanPSMT"/>
          <w:kern w:val="0"/>
          <w:lang w:bidi="ne-NP"/>
        </w:rPr>
        <w:t>12) ..</w:t>
      </w:r>
      <w:proofErr w:type="gramEnd"/>
    </w:p>
    <w:p w14:paraId="4FBBF8D1" w14:textId="77777777" w:rsidR="00792322" w:rsidRDefault="00792322" w:rsidP="00792322">
      <w:pPr>
        <w:autoSpaceDE w:val="0"/>
        <w:autoSpaceDN w:val="0"/>
        <w:adjustRightInd w:val="0"/>
        <w:spacing w:after="0" w:line="240" w:lineRule="auto"/>
        <w:rPr>
          <w:rFonts w:ascii="TimesNewRomanPSMT" w:hAnsi="TimesNewRomanPSMT" w:cs="TimesNewRomanPSMT"/>
          <w:kern w:val="0"/>
          <w:lang w:bidi="ne-NP"/>
        </w:rPr>
      </w:pPr>
      <w:r>
        <w:rPr>
          <w:rFonts w:ascii="TimesNewRomanPSMT" w:hAnsi="TimesNewRomanPSMT" w:cs="TimesNewRomanPSMT"/>
          <w:kern w:val="0"/>
          <w:lang w:bidi="ne-NP"/>
        </w:rPr>
        <w:t xml:space="preserve">1.2 Rationale (Bold, Font size </w:t>
      </w:r>
      <w:proofErr w:type="gramStart"/>
      <w:r>
        <w:rPr>
          <w:rFonts w:ascii="TimesNewRomanPSMT" w:hAnsi="TimesNewRomanPSMT" w:cs="TimesNewRomanPSMT"/>
          <w:kern w:val="0"/>
          <w:lang w:bidi="ne-NP"/>
        </w:rPr>
        <w:t>12) ..</w:t>
      </w:r>
      <w:proofErr w:type="gramEnd"/>
    </w:p>
    <w:p w14:paraId="79453946" w14:textId="77777777" w:rsidR="00792322" w:rsidRDefault="00792322" w:rsidP="00792322">
      <w:pPr>
        <w:autoSpaceDE w:val="0"/>
        <w:autoSpaceDN w:val="0"/>
        <w:adjustRightInd w:val="0"/>
        <w:spacing w:after="0" w:line="240" w:lineRule="auto"/>
        <w:rPr>
          <w:rFonts w:ascii="TimesNewRomanPSMT" w:hAnsi="TimesNewRomanPSMT" w:cs="TimesNewRomanPSMT"/>
          <w:kern w:val="0"/>
          <w:lang w:bidi="ne-NP"/>
        </w:rPr>
      </w:pPr>
      <w:r>
        <w:rPr>
          <w:rFonts w:ascii="TimesNewRomanPSMT" w:hAnsi="TimesNewRomanPSMT" w:cs="TimesNewRomanPSMT"/>
          <w:kern w:val="0"/>
          <w:lang w:bidi="ne-NP"/>
        </w:rPr>
        <w:t>1.3 ……</w:t>
      </w:r>
      <w:proofErr w:type="gramStart"/>
      <w:r>
        <w:rPr>
          <w:rFonts w:ascii="TimesNewRomanPSMT" w:hAnsi="TimesNewRomanPSMT" w:cs="TimesNewRomanPSMT"/>
          <w:kern w:val="0"/>
          <w:lang w:bidi="ne-NP"/>
        </w:rPr>
        <w:t>…. ..</w:t>
      </w:r>
      <w:proofErr w:type="gramEnd"/>
    </w:p>
    <w:p w14:paraId="6FB319FA" w14:textId="77777777" w:rsidR="00792322" w:rsidRDefault="00792322" w:rsidP="00792322">
      <w:pPr>
        <w:autoSpaceDE w:val="0"/>
        <w:autoSpaceDN w:val="0"/>
        <w:adjustRightInd w:val="0"/>
        <w:spacing w:after="0" w:line="240" w:lineRule="auto"/>
        <w:rPr>
          <w:rFonts w:ascii="TimesNewRomanPSMT" w:hAnsi="TimesNewRomanPSMT" w:cs="TimesNewRomanPSMT"/>
          <w:kern w:val="0"/>
          <w:lang w:bidi="ne-NP"/>
        </w:rPr>
      </w:pPr>
      <w:r>
        <w:rPr>
          <w:rFonts w:ascii="TimesNewRomanPSMT" w:hAnsi="TimesNewRomanPSMT" w:cs="TimesNewRomanPSMT"/>
          <w:kern w:val="0"/>
          <w:lang w:bidi="ne-NP"/>
        </w:rPr>
        <w:t>1.4 Objectives</w:t>
      </w:r>
    </w:p>
    <w:p w14:paraId="44F88D39" w14:textId="77777777" w:rsidR="00792322" w:rsidRDefault="00792322" w:rsidP="00792322">
      <w:pPr>
        <w:autoSpaceDE w:val="0"/>
        <w:autoSpaceDN w:val="0"/>
        <w:adjustRightInd w:val="0"/>
        <w:spacing w:after="0" w:line="240" w:lineRule="auto"/>
        <w:rPr>
          <w:rFonts w:ascii="TimesNewRomanPSMT" w:hAnsi="TimesNewRomanPSMT" w:cs="TimesNewRomanPSMT"/>
          <w:kern w:val="0"/>
          <w:lang w:bidi="ne-NP"/>
        </w:rPr>
      </w:pPr>
      <w:r>
        <w:rPr>
          <w:rFonts w:ascii="TimesNewRomanPSMT" w:hAnsi="TimesNewRomanPSMT" w:cs="TimesNewRomanPSMT"/>
          <w:kern w:val="0"/>
          <w:lang w:bidi="ne-NP"/>
        </w:rPr>
        <w:t>1.4.1 General objective</w:t>
      </w:r>
      <w:proofErr w:type="gramStart"/>
      <w:r>
        <w:rPr>
          <w:rFonts w:ascii="TimesNewRomanPSMT" w:hAnsi="TimesNewRomanPSMT" w:cs="TimesNewRomanPSMT"/>
          <w:kern w:val="0"/>
          <w:lang w:bidi="ne-NP"/>
        </w:rPr>
        <w:t xml:space="preserve"> ..</w:t>
      </w:r>
      <w:proofErr w:type="gramEnd"/>
    </w:p>
    <w:p w14:paraId="0E4E91DC" w14:textId="77777777" w:rsidR="00792322" w:rsidRDefault="00792322" w:rsidP="00792322">
      <w:pPr>
        <w:autoSpaceDE w:val="0"/>
        <w:autoSpaceDN w:val="0"/>
        <w:adjustRightInd w:val="0"/>
        <w:spacing w:after="0" w:line="240" w:lineRule="auto"/>
        <w:rPr>
          <w:rFonts w:ascii="TimesNewRomanPSMT" w:hAnsi="TimesNewRomanPSMT" w:cs="TimesNewRomanPSMT"/>
          <w:kern w:val="0"/>
          <w:lang w:bidi="ne-NP"/>
        </w:rPr>
      </w:pPr>
      <w:r>
        <w:rPr>
          <w:rFonts w:ascii="TimesNewRomanPSMT" w:hAnsi="TimesNewRomanPSMT" w:cs="TimesNewRomanPSMT"/>
          <w:kern w:val="0"/>
          <w:lang w:bidi="ne-NP"/>
        </w:rPr>
        <w:t>1.4.2 Specific objectives</w:t>
      </w:r>
      <w:proofErr w:type="gramStart"/>
      <w:r>
        <w:rPr>
          <w:rFonts w:ascii="TimesNewRomanPSMT" w:hAnsi="TimesNewRomanPSMT" w:cs="TimesNewRomanPSMT"/>
          <w:kern w:val="0"/>
          <w:lang w:bidi="ne-NP"/>
        </w:rPr>
        <w:t xml:space="preserve"> ..</w:t>
      </w:r>
      <w:proofErr w:type="gramEnd"/>
    </w:p>
    <w:p w14:paraId="773E69B4" w14:textId="77777777" w:rsidR="00792322" w:rsidRDefault="00792322" w:rsidP="00792322">
      <w:pPr>
        <w:autoSpaceDE w:val="0"/>
        <w:autoSpaceDN w:val="0"/>
        <w:adjustRightInd w:val="0"/>
        <w:spacing w:after="0" w:line="240" w:lineRule="auto"/>
        <w:rPr>
          <w:rFonts w:ascii="TimesNewRomanPSMT" w:hAnsi="TimesNewRomanPSMT" w:cs="TimesNewRomanPSMT"/>
          <w:kern w:val="0"/>
          <w:sz w:val="22"/>
          <w:szCs w:val="22"/>
          <w:lang w:bidi="ne-NP"/>
        </w:rPr>
      </w:pPr>
      <w:r>
        <w:rPr>
          <w:rFonts w:ascii="TimesNewRomanPS-BoldMT" w:hAnsi="TimesNewRomanPS-BoldMT" w:cs="TimesNewRomanPS-BoldMT"/>
          <w:b/>
          <w:bCs/>
          <w:kern w:val="0"/>
          <w:sz w:val="22"/>
          <w:szCs w:val="22"/>
          <w:lang w:bidi="ne-NP"/>
        </w:rPr>
        <w:t>CHAPTER 2: LITERATURE REVIEW (</w:t>
      </w:r>
      <w:r>
        <w:rPr>
          <w:rFonts w:ascii="TimesNewRomanPSMT" w:hAnsi="TimesNewRomanPSMT" w:cs="TimesNewRomanPSMT"/>
          <w:kern w:val="0"/>
          <w:sz w:val="22"/>
          <w:szCs w:val="22"/>
          <w:lang w:bidi="ne-NP"/>
        </w:rPr>
        <w:t>All caps, bold letter, Font size 14)</w:t>
      </w:r>
    </w:p>
    <w:p w14:paraId="306A14DB" w14:textId="77777777" w:rsidR="00792322" w:rsidRDefault="00792322" w:rsidP="00792322">
      <w:pPr>
        <w:autoSpaceDE w:val="0"/>
        <w:autoSpaceDN w:val="0"/>
        <w:adjustRightInd w:val="0"/>
        <w:spacing w:after="0" w:line="240" w:lineRule="auto"/>
        <w:rPr>
          <w:rFonts w:ascii="TimesNewRomanPSMT" w:hAnsi="TimesNewRomanPSMT" w:cs="TimesNewRomanPSMT"/>
          <w:kern w:val="0"/>
          <w:lang w:bidi="ne-NP"/>
        </w:rPr>
      </w:pPr>
      <w:r>
        <w:rPr>
          <w:rFonts w:ascii="TimesNewRomanPSMT" w:hAnsi="TimesNewRomanPSMT" w:cs="TimesNewRomanPSMT"/>
          <w:kern w:val="0"/>
          <w:lang w:bidi="ne-NP"/>
        </w:rPr>
        <w:t xml:space="preserve">2.1 (Sub-heading, if any) (Bold, Font size </w:t>
      </w:r>
      <w:proofErr w:type="gramStart"/>
      <w:r>
        <w:rPr>
          <w:rFonts w:ascii="TimesNewRomanPSMT" w:hAnsi="TimesNewRomanPSMT" w:cs="TimesNewRomanPSMT"/>
          <w:kern w:val="0"/>
          <w:lang w:bidi="ne-NP"/>
        </w:rPr>
        <w:t>12) ..</w:t>
      </w:r>
      <w:proofErr w:type="gramEnd"/>
    </w:p>
    <w:p w14:paraId="70AECFC6" w14:textId="77777777" w:rsidR="00792322" w:rsidRDefault="00792322" w:rsidP="00792322">
      <w:pPr>
        <w:autoSpaceDE w:val="0"/>
        <w:autoSpaceDN w:val="0"/>
        <w:adjustRightInd w:val="0"/>
        <w:spacing w:after="0" w:line="240" w:lineRule="auto"/>
        <w:rPr>
          <w:rFonts w:ascii="TimesNewRomanPSMT" w:hAnsi="TimesNewRomanPSMT" w:cs="TimesNewRomanPSMT"/>
          <w:kern w:val="0"/>
          <w:lang w:bidi="ne-NP"/>
        </w:rPr>
      </w:pPr>
      <w:r>
        <w:rPr>
          <w:rFonts w:ascii="TimesNewRomanPSMT" w:hAnsi="TimesNewRomanPSMT" w:cs="TimesNewRomanPSMT"/>
          <w:kern w:val="0"/>
          <w:lang w:bidi="ne-NP"/>
        </w:rPr>
        <w:t xml:space="preserve">2.2 (Sub-heading, if any) (Bold, Font size </w:t>
      </w:r>
      <w:proofErr w:type="gramStart"/>
      <w:r>
        <w:rPr>
          <w:rFonts w:ascii="TimesNewRomanPSMT" w:hAnsi="TimesNewRomanPSMT" w:cs="TimesNewRomanPSMT"/>
          <w:kern w:val="0"/>
          <w:lang w:bidi="ne-NP"/>
        </w:rPr>
        <w:t>12) ..</w:t>
      </w:r>
      <w:proofErr w:type="gramEnd"/>
    </w:p>
    <w:p w14:paraId="7D65E44C" w14:textId="77777777" w:rsidR="00792322" w:rsidRDefault="00792322" w:rsidP="00792322">
      <w:pPr>
        <w:autoSpaceDE w:val="0"/>
        <w:autoSpaceDN w:val="0"/>
        <w:adjustRightInd w:val="0"/>
        <w:spacing w:after="0" w:line="240" w:lineRule="auto"/>
        <w:rPr>
          <w:rFonts w:ascii="TimesNewRomanPSMT" w:hAnsi="TimesNewRomanPSMT" w:cs="TimesNewRomanPSMT"/>
          <w:kern w:val="0"/>
          <w:lang w:bidi="ne-NP"/>
        </w:rPr>
      </w:pPr>
      <w:r>
        <w:rPr>
          <w:rFonts w:ascii="TimesNewRomanPSMT" w:hAnsi="TimesNewRomanPSMT" w:cs="TimesNewRomanPSMT"/>
          <w:kern w:val="0"/>
          <w:lang w:bidi="ne-NP"/>
        </w:rPr>
        <w:t>2.3 …………</w:t>
      </w:r>
    </w:p>
    <w:p w14:paraId="48F4441A" w14:textId="77777777" w:rsidR="00792322" w:rsidRDefault="00792322" w:rsidP="00792322">
      <w:pPr>
        <w:autoSpaceDE w:val="0"/>
        <w:autoSpaceDN w:val="0"/>
        <w:adjustRightInd w:val="0"/>
        <w:spacing w:after="0" w:line="240" w:lineRule="auto"/>
        <w:rPr>
          <w:rFonts w:ascii="TimesNewRomanPSMT" w:hAnsi="TimesNewRomanPSMT" w:cs="TimesNewRomanPSMT"/>
          <w:kern w:val="0"/>
          <w:sz w:val="22"/>
          <w:szCs w:val="22"/>
          <w:lang w:bidi="ne-NP"/>
        </w:rPr>
      </w:pPr>
      <w:r>
        <w:rPr>
          <w:rFonts w:ascii="TimesNewRomanPS-BoldMT" w:hAnsi="TimesNewRomanPS-BoldMT" w:cs="TimesNewRomanPS-BoldMT"/>
          <w:b/>
          <w:bCs/>
          <w:kern w:val="0"/>
          <w:sz w:val="22"/>
          <w:szCs w:val="22"/>
          <w:lang w:bidi="ne-NP"/>
        </w:rPr>
        <w:t>CHAPTER 3: MATERIALS AND METHODS (</w:t>
      </w:r>
      <w:r>
        <w:rPr>
          <w:rFonts w:ascii="TimesNewRomanPSMT" w:hAnsi="TimesNewRomanPSMT" w:cs="TimesNewRomanPSMT"/>
          <w:kern w:val="0"/>
          <w:sz w:val="22"/>
          <w:szCs w:val="22"/>
          <w:lang w:bidi="ne-NP"/>
        </w:rPr>
        <w:t xml:space="preserve">All caps, bold letter, Font size </w:t>
      </w:r>
      <w:proofErr w:type="gramStart"/>
      <w:r>
        <w:rPr>
          <w:rFonts w:ascii="TimesNewRomanPSMT" w:hAnsi="TimesNewRomanPSMT" w:cs="TimesNewRomanPSMT"/>
          <w:kern w:val="0"/>
          <w:sz w:val="22"/>
          <w:szCs w:val="22"/>
          <w:lang w:bidi="ne-NP"/>
        </w:rPr>
        <w:t>14) ..</w:t>
      </w:r>
      <w:proofErr w:type="gramEnd"/>
    </w:p>
    <w:p w14:paraId="5DE56319" w14:textId="77777777" w:rsidR="00792322" w:rsidRDefault="00792322" w:rsidP="00792322">
      <w:pPr>
        <w:autoSpaceDE w:val="0"/>
        <w:autoSpaceDN w:val="0"/>
        <w:adjustRightInd w:val="0"/>
        <w:spacing w:after="0" w:line="240" w:lineRule="auto"/>
        <w:rPr>
          <w:rFonts w:ascii="TimesNewRomanPSMT" w:hAnsi="TimesNewRomanPSMT" w:cs="TimesNewRomanPSMT"/>
          <w:kern w:val="0"/>
          <w:lang w:bidi="ne-NP"/>
        </w:rPr>
      </w:pPr>
      <w:r>
        <w:rPr>
          <w:rFonts w:ascii="TimesNewRomanPSMT" w:hAnsi="TimesNewRomanPSMT" w:cs="TimesNewRomanPSMT"/>
          <w:kern w:val="0"/>
          <w:lang w:bidi="ne-NP"/>
        </w:rPr>
        <w:t xml:space="preserve">3.1 Materials (Bold, Font size </w:t>
      </w:r>
      <w:proofErr w:type="gramStart"/>
      <w:r>
        <w:rPr>
          <w:rFonts w:ascii="TimesNewRomanPSMT" w:hAnsi="TimesNewRomanPSMT" w:cs="TimesNewRomanPSMT"/>
          <w:kern w:val="0"/>
          <w:lang w:bidi="ne-NP"/>
        </w:rPr>
        <w:t>12) ..</w:t>
      </w:r>
      <w:proofErr w:type="gramEnd"/>
    </w:p>
    <w:p w14:paraId="4417A520" w14:textId="77777777" w:rsidR="00792322" w:rsidRDefault="00792322" w:rsidP="00792322">
      <w:pPr>
        <w:autoSpaceDE w:val="0"/>
        <w:autoSpaceDN w:val="0"/>
        <w:adjustRightInd w:val="0"/>
        <w:spacing w:after="0" w:line="240" w:lineRule="auto"/>
        <w:rPr>
          <w:rFonts w:ascii="TimesNewRomanPSMT" w:hAnsi="TimesNewRomanPSMT" w:cs="TimesNewRomanPSMT"/>
          <w:kern w:val="0"/>
          <w:lang w:bidi="ne-NP"/>
        </w:rPr>
      </w:pPr>
      <w:r>
        <w:rPr>
          <w:rFonts w:ascii="TimesNewRomanPSMT" w:hAnsi="TimesNewRomanPSMT" w:cs="TimesNewRomanPSMT"/>
          <w:kern w:val="0"/>
          <w:lang w:bidi="ne-NP"/>
        </w:rPr>
        <w:t xml:space="preserve">3.1.1 (Sub-heading, if </w:t>
      </w:r>
      <w:proofErr w:type="gramStart"/>
      <w:r>
        <w:rPr>
          <w:rFonts w:ascii="TimesNewRomanPSMT" w:hAnsi="TimesNewRomanPSMT" w:cs="TimesNewRomanPSMT"/>
          <w:kern w:val="0"/>
          <w:lang w:bidi="ne-NP"/>
        </w:rPr>
        <w:t>any) ..</w:t>
      </w:r>
      <w:proofErr w:type="gramEnd"/>
    </w:p>
    <w:p w14:paraId="5A269DCE" w14:textId="77777777" w:rsidR="00792322" w:rsidRDefault="00792322" w:rsidP="00792322">
      <w:pPr>
        <w:autoSpaceDE w:val="0"/>
        <w:autoSpaceDN w:val="0"/>
        <w:adjustRightInd w:val="0"/>
        <w:spacing w:after="0" w:line="240" w:lineRule="auto"/>
        <w:rPr>
          <w:rFonts w:ascii="TimesNewRomanPSMT" w:hAnsi="TimesNewRomanPSMT" w:cs="TimesNewRomanPSMT"/>
          <w:kern w:val="0"/>
          <w:lang w:bidi="ne-NP"/>
        </w:rPr>
      </w:pPr>
      <w:r>
        <w:rPr>
          <w:rFonts w:ascii="TimesNewRomanPSMT" w:hAnsi="TimesNewRomanPSMT" w:cs="TimesNewRomanPSMT"/>
          <w:kern w:val="0"/>
          <w:lang w:bidi="ne-NP"/>
        </w:rPr>
        <w:t xml:space="preserve">3.1.2 (Sub-heading, if </w:t>
      </w:r>
      <w:proofErr w:type="gramStart"/>
      <w:r>
        <w:rPr>
          <w:rFonts w:ascii="TimesNewRomanPSMT" w:hAnsi="TimesNewRomanPSMT" w:cs="TimesNewRomanPSMT"/>
          <w:kern w:val="0"/>
          <w:lang w:bidi="ne-NP"/>
        </w:rPr>
        <w:t>any) ..</w:t>
      </w:r>
      <w:proofErr w:type="gramEnd"/>
    </w:p>
    <w:p w14:paraId="1680D83B" w14:textId="77777777" w:rsidR="00792322" w:rsidRDefault="00792322" w:rsidP="00792322">
      <w:pPr>
        <w:autoSpaceDE w:val="0"/>
        <w:autoSpaceDN w:val="0"/>
        <w:adjustRightInd w:val="0"/>
        <w:spacing w:after="0" w:line="240" w:lineRule="auto"/>
        <w:rPr>
          <w:rFonts w:ascii="TimesNewRomanPSMT" w:hAnsi="TimesNewRomanPSMT" w:cs="TimesNewRomanPSMT"/>
          <w:kern w:val="0"/>
          <w:lang w:bidi="ne-NP"/>
        </w:rPr>
      </w:pPr>
      <w:r>
        <w:rPr>
          <w:rFonts w:ascii="TimesNewRomanPSMT" w:hAnsi="TimesNewRomanPSMT" w:cs="TimesNewRomanPSMT"/>
          <w:kern w:val="0"/>
          <w:lang w:bidi="ne-NP"/>
        </w:rPr>
        <w:t xml:space="preserve">3.2 Methods (Bold, Font size </w:t>
      </w:r>
      <w:proofErr w:type="gramStart"/>
      <w:r>
        <w:rPr>
          <w:rFonts w:ascii="TimesNewRomanPSMT" w:hAnsi="TimesNewRomanPSMT" w:cs="TimesNewRomanPSMT"/>
          <w:kern w:val="0"/>
          <w:lang w:bidi="ne-NP"/>
        </w:rPr>
        <w:t>12) ..</w:t>
      </w:r>
      <w:proofErr w:type="gramEnd"/>
    </w:p>
    <w:p w14:paraId="67F41497" w14:textId="77777777" w:rsidR="00792322" w:rsidRDefault="00792322" w:rsidP="00792322">
      <w:pPr>
        <w:autoSpaceDE w:val="0"/>
        <w:autoSpaceDN w:val="0"/>
        <w:adjustRightInd w:val="0"/>
        <w:spacing w:after="0" w:line="240" w:lineRule="auto"/>
        <w:rPr>
          <w:rFonts w:ascii="TimesNewRomanPSMT" w:hAnsi="TimesNewRomanPSMT" w:cs="TimesNewRomanPSMT"/>
          <w:kern w:val="0"/>
          <w:lang w:bidi="ne-NP"/>
        </w:rPr>
      </w:pPr>
      <w:r>
        <w:rPr>
          <w:rFonts w:ascii="TimesNewRomanPSMT" w:hAnsi="TimesNewRomanPSMT" w:cs="TimesNewRomanPSMT"/>
          <w:kern w:val="0"/>
          <w:lang w:bidi="ne-NP"/>
        </w:rPr>
        <w:t xml:space="preserve">3.2.1 (Sub-heading, if </w:t>
      </w:r>
      <w:proofErr w:type="gramStart"/>
      <w:r>
        <w:rPr>
          <w:rFonts w:ascii="TimesNewRomanPSMT" w:hAnsi="TimesNewRomanPSMT" w:cs="TimesNewRomanPSMT"/>
          <w:kern w:val="0"/>
          <w:lang w:bidi="ne-NP"/>
        </w:rPr>
        <w:t>any) ..</w:t>
      </w:r>
      <w:proofErr w:type="gramEnd"/>
    </w:p>
    <w:p w14:paraId="19C6D7CC" w14:textId="77777777" w:rsidR="00792322" w:rsidRDefault="00792322" w:rsidP="00792322">
      <w:pPr>
        <w:autoSpaceDE w:val="0"/>
        <w:autoSpaceDN w:val="0"/>
        <w:adjustRightInd w:val="0"/>
        <w:spacing w:after="0" w:line="240" w:lineRule="auto"/>
        <w:rPr>
          <w:rFonts w:ascii="TimesNewRomanPSMT" w:hAnsi="TimesNewRomanPSMT" w:cs="TimesNewRomanPSMT"/>
          <w:kern w:val="0"/>
          <w:lang w:bidi="ne-NP"/>
        </w:rPr>
      </w:pPr>
      <w:r>
        <w:rPr>
          <w:rFonts w:ascii="TimesNewRomanPSMT" w:hAnsi="TimesNewRomanPSMT" w:cs="TimesNewRomanPSMT"/>
          <w:kern w:val="0"/>
          <w:lang w:bidi="ne-NP"/>
        </w:rPr>
        <w:t xml:space="preserve">3.2.2 (Sub-heading, if </w:t>
      </w:r>
      <w:proofErr w:type="gramStart"/>
      <w:r>
        <w:rPr>
          <w:rFonts w:ascii="TimesNewRomanPSMT" w:hAnsi="TimesNewRomanPSMT" w:cs="TimesNewRomanPSMT"/>
          <w:kern w:val="0"/>
          <w:lang w:bidi="ne-NP"/>
        </w:rPr>
        <w:t>any) ..</w:t>
      </w:r>
      <w:proofErr w:type="gramEnd"/>
    </w:p>
    <w:p w14:paraId="7C517902" w14:textId="77777777" w:rsidR="00792322" w:rsidRDefault="00792322" w:rsidP="00792322">
      <w:pPr>
        <w:autoSpaceDE w:val="0"/>
        <w:autoSpaceDN w:val="0"/>
        <w:adjustRightInd w:val="0"/>
        <w:spacing w:after="0" w:line="240" w:lineRule="auto"/>
        <w:rPr>
          <w:rFonts w:ascii="TimesNewRomanPSMT" w:hAnsi="TimesNewRomanPSMT" w:cs="TimesNewRomanPSMT"/>
          <w:kern w:val="0"/>
          <w:sz w:val="22"/>
          <w:szCs w:val="22"/>
          <w:lang w:bidi="ne-NP"/>
        </w:rPr>
      </w:pPr>
      <w:r>
        <w:rPr>
          <w:rFonts w:ascii="TimesNewRomanPS-BoldMT" w:hAnsi="TimesNewRomanPS-BoldMT" w:cs="TimesNewRomanPS-BoldMT"/>
          <w:b/>
          <w:bCs/>
          <w:kern w:val="0"/>
          <w:sz w:val="22"/>
          <w:szCs w:val="22"/>
          <w:lang w:bidi="ne-NP"/>
        </w:rPr>
        <w:t xml:space="preserve">CHAPTER 4: RESULTS AND DISCUSSION </w:t>
      </w:r>
      <w:r>
        <w:rPr>
          <w:rFonts w:ascii="TimesNewRomanPSMT" w:hAnsi="TimesNewRomanPSMT" w:cs="TimesNewRomanPSMT"/>
          <w:kern w:val="0"/>
          <w:sz w:val="22"/>
          <w:szCs w:val="22"/>
          <w:lang w:bidi="ne-NP"/>
        </w:rPr>
        <w:t xml:space="preserve">(All caps, bold letter, Font size </w:t>
      </w:r>
      <w:proofErr w:type="gramStart"/>
      <w:r>
        <w:rPr>
          <w:rFonts w:ascii="TimesNewRomanPSMT" w:hAnsi="TimesNewRomanPSMT" w:cs="TimesNewRomanPSMT"/>
          <w:kern w:val="0"/>
          <w:sz w:val="22"/>
          <w:szCs w:val="22"/>
          <w:lang w:bidi="ne-NP"/>
        </w:rPr>
        <w:t>14) ..</w:t>
      </w:r>
      <w:proofErr w:type="gramEnd"/>
    </w:p>
    <w:p w14:paraId="5C9C4201" w14:textId="77777777" w:rsidR="00792322" w:rsidRDefault="00792322" w:rsidP="00792322">
      <w:pPr>
        <w:autoSpaceDE w:val="0"/>
        <w:autoSpaceDN w:val="0"/>
        <w:adjustRightInd w:val="0"/>
        <w:spacing w:after="0" w:line="240" w:lineRule="auto"/>
        <w:rPr>
          <w:rFonts w:ascii="TimesNewRomanPSMT" w:hAnsi="TimesNewRomanPSMT" w:cs="TimesNewRomanPSMT"/>
          <w:kern w:val="0"/>
          <w:lang w:bidi="ne-NP"/>
        </w:rPr>
      </w:pPr>
      <w:r>
        <w:rPr>
          <w:rFonts w:ascii="TimesNewRomanPSMT" w:hAnsi="TimesNewRomanPSMT" w:cs="TimesNewRomanPSMT"/>
          <w:kern w:val="0"/>
          <w:lang w:bidi="ne-NP"/>
        </w:rPr>
        <w:t xml:space="preserve">4.1 (Sub-heading, if any) (Bold, Font size </w:t>
      </w:r>
      <w:proofErr w:type="gramStart"/>
      <w:r>
        <w:rPr>
          <w:rFonts w:ascii="TimesNewRomanPSMT" w:hAnsi="TimesNewRomanPSMT" w:cs="TimesNewRomanPSMT"/>
          <w:kern w:val="0"/>
          <w:lang w:bidi="ne-NP"/>
        </w:rPr>
        <w:t>12) ..</w:t>
      </w:r>
      <w:proofErr w:type="gramEnd"/>
    </w:p>
    <w:p w14:paraId="719CF900" w14:textId="77777777" w:rsidR="00792322" w:rsidRDefault="00792322" w:rsidP="00792322">
      <w:pPr>
        <w:autoSpaceDE w:val="0"/>
        <w:autoSpaceDN w:val="0"/>
        <w:adjustRightInd w:val="0"/>
        <w:spacing w:after="0" w:line="240" w:lineRule="auto"/>
        <w:rPr>
          <w:rFonts w:ascii="TimesNewRomanPSMT" w:hAnsi="TimesNewRomanPSMT" w:cs="TimesNewRomanPSMT"/>
          <w:kern w:val="0"/>
          <w:lang w:bidi="ne-NP"/>
        </w:rPr>
      </w:pPr>
      <w:r>
        <w:rPr>
          <w:rFonts w:ascii="TimesNewRomanPSMT" w:hAnsi="TimesNewRomanPSMT" w:cs="TimesNewRomanPSMT"/>
          <w:kern w:val="0"/>
          <w:lang w:bidi="ne-NP"/>
        </w:rPr>
        <w:t xml:space="preserve">4.2 (Sub-heading, if any) (Bold, Font size </w:t>
      </w:r>
      <w:proofErr w:type="gramStart"/>
      <w:r>
        <w:rPr>
          <w:rFonts w:ascii="TimesNewRomanPSMT" w:hAnsi="TimesNewRomanPSMT" w:cs="TimesNewRomanPSMT"/>
          <w:kern w:val="0"/>
          <w:lang w:bidi="ne-NP"/>
        </w:rPr>
        <w:t>12) ..</w:t>
      </w:r>
      <w:proofErr w:type="gramEnd"/>
    </w:p>
    <w:p w14:paraId="2E0970A2" w14:textId="77777777" w:rsidR="00792322" w:rsidRDefault="00792322" w:rsidP="00792322">
      <w:pPr>
        <w:autoSpaceDE w:val="0"/>
        <w:autoSpaceDN w:val="0"/>
        <w:adjustRightInd w:val="0"/>
        <w:spacing w:after="0" w:line="240" w:lineRule="auto"/>
        <w:rPr>
          <w:rFonts w:ascii="TimesNewRomanPSMT" w:hAnsi="TimesNewRomanPSMT" w:cs="TimesNewRomanPSMT"/>
          <w:kern w:val="0"/>
          <w:sz w:val="22"/>
          <w:szCs w:val="22"/>
          <w:lang w:bidi="ne-NP"/>
        </w:rPr>
      </w:pPr>
      <w:r>
        <w:rPr>
          <w:rFonts w:ascii="TimesNewRomanPS-BoldMT" w:hAnsi="TimesNewRomanPS-BoldMT" w:cs="TimesNewRomanPS-BoldMT"/>
          <w:b/>
          <w:bCs/>
          <w:kern w:val="0"/>
          <w:sz w:val="22"/>
          <w:szCs w:val="22"/>
          <w:lang w:bidi="ne-NP"/>
        </w:rPr>
        <w:t>CHAPTER 5: CONCLUSION AND RECOMMENDATIONS</w:t>
      </w:r>
      <w:proofErr w:type="gramStart"/>
      <w:r>
        <w:rPr>
          <w:rFonts w:ascii="TimesNewRomanPS-BoldMT" w:hAnsi="TimesNewRomanPS-BoldMT" w:cs="TimesNewRomanPS-BoldMT"/>
          <w:b/>
          <w:bCs/>
          <w:kern w:val="0"/>
          <w:sz w:val="22"/>
          <w:szCs w:val="22"/>
          <w:lang w:bidi="ne-NP"/>
        </w:rPr>
        <w:t xml:space="preserve"> </w:t>
      </w:r>
      <w:r>
        <w:rPr>
          <w:rFonts w:ascii="TimesNewRomanPSMT" w:hAnsi="TimesNewRomanPSMT" w:cs="TimesNewRomanPSMT"/>
          <w:kern w:val="0"/>
          <w:sz w:val="22"/>
          <w:szCs w:val="22"/>
          <w:lang w:bidi="ne-NP"/>
        </w:rPr>
        <w:t>..</w:t>
      </w:r>
      <w:proofErr w:type="gramEnd"/>
    </w:p>
    <w:p w14:paraId="3B32C59A" w14:textId="77777777" w:rsidR="00792322" w:rsidRDefault="00792322" w:rsidP="00792322">
      <w:pPr>
        <w:autoSpaceDE w:val="0"/>
        <w:autoSpaceDN w:val="0"/>
        <w:adjustRightInd w:val="0"/>
        <w:spacing w:after="0" w:line="240" w:lineRule="auto"/>
        <w:rPr>
          <w:rFonts w:ascii="TimesNewRomanPSMT" w:hAnsi="TimesNewRomanPSMT" w:cs="TimesNewRomanPSMT"/>
          <w:kern w:val="0"/>
          <w:sz w:val="22"/>
          <w:szCs w:val="22"/>
          <w:lang w:bidi="ne-NP"/>
        </w:rPr>
      </w:pPr>
      <w:r>
        <w:rPr>
          <w:rFonts w:ascii="TimesNewRomanPSMT" w:hAnsi="TimesNewRomanPSMT" w:cs="TimesNewRomanPSMT"/>
          <w:kern w:val="0"/>
          <w:sz w:val="22"/>
          <w:szCs w:val="22"/>
          <w:lang w:bidi="ne-NP"/>
        </w:rPr>
        <w:t>(All caps, bold letter, Font size 14)</w:t>
      </w:r>
    </w:p>
    <w:p w14:paraId="25D37B1D" w14:textId="77777777" w:rsidR="00792322" w:rsidRDefault="00792322" w:rsidP="00792322">
      <w:pPr>
        <w:autoSpaceDE w:val="0"/>
        <w:autoSpaceDN w:val="0"/>
        <w:adjustRightInd w:val="0"/>
        <w:spacing w:after="0" w:line="240" w:lineRule="auto"/>
        <w:rPr>
          <w:rFonts w:ascii="TimesNewRomanPSMT" w:hAnsi="TimesNewRomanPSMT" w:cs="TimesNewRomanPSMT"/>
          <w:kern w:val="0"/>
          <w:sz w:val="22"/>
          <w:szCs w:val="22"/>
          <w:lang w:bidi="ne-NP"/>
        </w:rPr>
      </w:pPr>
      <w:r>
        <w:rPr>
          <w:rFonts w:ascii="TimesNewRomanPS-BoldMT" w:hAnsi="TimesNewRomanPS-BoldMT" w:cs="TimesNewRomanPS-BoldMT"/>
          <w:b/>
          <w:bCs/>
          <w:kern w:val="0"/>
          <w:sz w:val="22"/>
          <w:szCs w:val="22"/>
          <w:lang w:bidi="ne-NP"/>
        </w:rPr>
        <w:t xml:space="preserve">REFERENCE </w:t>
      </w:r>
      <w:r>
        <w:rPr>
          <w:rFonts w:ascii="TimesNewRomanPSMT" w:hAnsi="TimesNewRomanPSMT" w:cs="TimesNewRomanPSMT"/>
          <w:kern w:val="0"/>
          <w:sz w:val="22"/>
          <w:szCs w:val="22"/>
          <w:lang w:bidi="ne-NP"/>
        </w:rPr>
        <w:t xml:space="preserve">(All caps, bold letter, Font size </w:t>
      </w:r>
      <w:proofErr w:type="gramStart"/>
      <w:r>
        <w:rPr>
          <w:rFonts w:ascii="TimesNewRomanPSMT" w:hAnsi="TimesNewRomanPSMT" w:cs="TimesNewRomanPSMT"/>
          <w:kern w:val="0"/>
          <w:sz w:val="22"/>
          <w:szCs w:val="22"/>
          <w:lang w:bidi="ne-NP"/>
        </w:rPr>
        <w:t>14) ..</w:t>
      </w:r>
      <w:proofErr w:type="gramEnd"/>
    </w:p>
    <w:p w14:paraId="3D26DD07" w14:textId="77777777" w:rsidR="00792322" w:rsidRDefault="00792322" w:rsidP="00792322">
      <w:pPr>
        <w:autoSpaceDE w:val="0"/>
        <w:autoSpaceDN w:val="0"/>
        <w:adjustRightInd w:val="0"/>
        <w:spacing w:after="0" w:line="240" w:lineRule="auto"/>
        <w:rPr>
          <w:rFonts w:ascii="TimesNewRomanPSMT" w:hAnsi="TimesNewRomanPSMT" w:cs="TimesNewRomanPSMT"/>
          <w:kern w:val="0"/>
          <w:sz w:val="22"/>
          <w:szCs w:val="22"/>
          <w:lang w:bidi="ne-NP"/>
        </w:rPr>
      </w:pPr>
      <w:r>
        <w:rPr>
          <w:rFonts w:ascii="TimesNewRomanPS-BoldMT" w:hAnsi="TimesNewRomanPS-BoldMT" w:cs="TimesNewRomanPS-BoldMT"/>
          <w:b/>
          <w:bCs/>
          <w:kern w:val="0"/>
          <w:sz w:val="22"/>
          <w:szCs w:val="22"/>
          <w:lang w:bidi="ne-NP"/>
        </w:rPr>
        <w:t xml:space="preserve">APPENDIX </w:t>
      </w:r>
      <w:r>
        <w:rPr>
          <w:rFonts w:ascii="TimesNewRomanPSMT" w:hAnsi="TimesNewRomanPSMT" w:cs="TimesNewRomanPSMT"/>
          <w:kern w:val="0"/>
          <w:sz w:val="22"/>
          <w:szCs w:val="22"/>
          <w:lang w:bidi="ne-NP"/>
        </w:rPr>
        <w:t xml:space="preserve">(All caps, bold letter, Font size </w:t>
      </w:r>
      <w:proofErr w:type="gramStart"/>
      <w:r>
        <w:rPr>
          <w:rFonts w:ascii="TimesNewRomanPSMT" w:hAnsi="TimesNewRomanPSMT" w:cs="TimesNewRomanPSMT"/>
          <w:kern w:val="0"/>
          <w:sz w:val="22"/>
          <w:szCs w:val="22"/>
          <w:lang w:bidi="ne-NP"/>
        </w:rPr>
        <w:t>14) ..</w:t>
      </w:r>
      <w:proofErr w:type="gramEnd"/>
    </w:p>
    <w:p w14:paraId="1D909A33" w14:textId="16FA390D" w:rsidR="00792322" w:rsidRDefault="00792322" w:rsidP="00792322">
      <w:pPr>
        <w:rPr>
          <w:rFonts w:ascii="TimesNewRomanPSMT" w:hAnsi="TimesNewRomanPSMT" w:cs="TimesNewRomanPSMT"/>
          <w:kern w:val="0"/>
          <w:lang w:bidi="ne-NP"/>
        </w:rPr>
      </w:pPr>
      <w:r>
        <w:rPr>
          <w:rFonts w:ascii="TimesNewRomanPSMT" w:hAnsi="TimesNewRomanPSMT" w:cs="TimesNewRomanPSMT"/>
          <w:kern w:val="0"/>
          <w:lang w:bidi="ne-NP"/>
        </w:rPr>
        <w:t>24</w:t>
      </w:r>
    </w:p>
    <w:p w14:paraId="05B48F2A" w14:textId="77777777" w:rsidR="00792322" w:rsidRDefault="00792322" w:rsidP="00792322">
      <w:pPr>
        <w:rPr>
          <w:rFonts w:ascii="TimesNewRomanPSMT" w:hAnsi="TimesNewRomanPSMT" w:cs="TimesNewRomanPSMT"/>
          <w:kern w:val="0"/>
          <w:lang w:bidi="ne-NP"/>
        </w:rPr>
      </w:pPr>
    </w:p>
    <w:p w14:paraId="5FFB26F6" w14:textId="77777777" w:rsidR="00792322" w:rsidRDefault="00792322" w:rsidP="00792322">
      <w:pPr>
        <w:rPr>
          <w:rFonts w:ascii="TimesNewRomanPSMT" w:hAnsi="TimesNewRomanPSMT" w:cs="TimesNewRomanPSMT"/>
          <w:kern w:val="0"/>
          <w:lang w:bidi="ne-NP"/>
        </w:rPr>
      </w:pPr>
    </w:p>
    <w:p w14:paraId="640B90BD" w14:textId="77777777" w:rsidR="00792322" w:rsidRDefault="00792322" w:rsidP="00506747">
      <w:pPr>
        <w:jc w:val="center"/>
        <w:rPr>
          <w:rFonts w:ascii="TimesNewRomanPSMT" w:hAnsi="TimesNewRomanPSMT" w:cs="TimesNewRomanPSMT"/>
          <w:kern w:val="0"/>
          <w:lang w:bidi="ne-NP"/>
        </w:rPr>
      </w:pPr>
    </w:p>
    <w:p w14:paraId="410E2EA5" w14:textId="007F9818" w:rsidR="008B534C" w:rsidRPr="00506747" w:rsidRDefault="00612DFC" w:rsidP="00506747">
      <w:pPr>
        <w:jc w:val="center"/>
        <w:rPr>
          <w:rFonts w:ascii="TimesNewRomanPSMT" w:hAnsi="TimesNewRomanPSMT" w:cs="TimesNewRomanPSMT"/>
          <w:kern w:val="0"/>
          <w:lang w:bidi="ne-NP"/>
        </w:rPr>
      </w:pPr>
      <w:r w:rsidRPr="00612DFC">
        <w:rPr>
          <w:rFonts w:ascii="Times New Roman" w:hAnsi="Times New Roman" w:cs="Times New Roman"/>
          <w:b/>
          <w:bCs/>
        </w:rPr>
        <w:lastRenderedPageBreak/>
        <w:t>CHAPTER 1</w:t>
      </w:r>
    </w:p>
    <w:p w14:paraId="41EBADAA" w14:textId="56FEB0DA" w:rsidR="008B534C" w:rsidRPr="00612DFC" w:rsidRDefault="00612DFC" w:rsidP="00612DFC">
      <w:pPr>
        <w:pStyle w:val="ListParagraph"/>
        <w:numPr>
          <w:ilvl w:val="0"/>
          <w:numId w:val="2"/>
        </w:numPr>
        <w:rPr>
          <w:rFonts w:ascii="Times New Roman" w:hAnsi="Times New Roman" w:cs="Times New Roman"/>
          <w:b/>
          <w:bCs/>
        </w:rPr>
      </w:pPr>
      <w:r w:rsidRPr="00612DFC">
        <w:rPr>
          <w:rFonts w:ascii="Times New Roman" w:hAnsi="Times New Roman" w:cs="Times New Roman"/>
          <w:b/>
          <w:bCs/>
        </w:rPr>
        <w:t>INTRODUCTION</w:t>
      </w:r>
    </w:p>
    <w:p w14:paraId="7A56FB89" w14:textId="1C45A0CA" w:rsidR="008B534C" w:rsidRDefault="00612DFC" w:rsidP="00612DFC">
      <w:pPr>
        <w:pStyle w:val="ListParagraph"/>
        <w:numPr>
          <w:ilvl w:val="1"/>
          <w:numId w:val="2"/>
        </w:numPr>
        <w:jc w:val="both"/>
        <w:rPr>
          <w:rFonts w:ascii="Times New Roman" w:hAnsi="Times New Roman" w:cs="Times New Roman"/>
          <w:b/>
          <w:bCs/>
        </w:rPr>
      </w:pPr>
      <w:r w:rsidRPr="00612DFC">
        <w:rPr>
          <w:rFonts w:ascii="Times New Roman" w:hAnsi="Times New Roman" w:cs="Times New Roman"/>
          <w:b/>
          <w:bCs/>
        </w:rPr>
        <w:t>General Introduction</w:t>
      </w:r>
    </w:p>
    <w:p w14:paraId="30E8EF51" w14:textId="2DEE4991" w:rsidR="00236F66" w:rsidRPr="00236F66" w:rsidRDefault="00236F66" w:rsidP="00236F66">
      <w:pPr>
        <w:pStyle w:val="NormalWeb"/>
        <w:jc w:val="both"/>
      </w:pPr>
      <w:r w:rsidRPr="00236F66">
        <w:t xml:space="preserve">Lower </w:t>
      </w:r>
      <w:r w:rsidR="007B4087">
        <w:t>R</w:t>
      </w:r>
      <w:r w:rsidRPr="00236F66">
        <w:t xml:space="preserve">espiratory </w:t>
      </w:r>
      <w:r w:rsidR="007B4087">
        <w:t>T</w:t>
      </w:r>
      <w:r w:rsidRPr="00236F66">
        <w:t xml:space="preserve">ract </w:t>
      </w:r>
      <w:r w:rsidR="007B4087">
        <w:t>I</w:t>
      </w:r>
      <w:r w:rsidRPr="00236F66">
        <w:t xml:space="preserve">nfections (LRTIs) represent a significant global health burden, particularly in developing nations like Nepal. These infections, which include pneumonia, acute bronchitis, bronchiolitis, and exacerbations of </w:t>
      </w:r>
      <w:r w:rsidR="007B4087">
        <w:t>C</w:t>
      </w:r>
      <w:r w:rsidRPr="00236F66">
        <w:t xml:space="preserve">hronic </w:t>
      </w:r>
      <w:r w:rsidR="007B4087">
        <w:t>O</w:t>
      </w:r>
      <w:r w:rsidRPr="00236F66">
        <w:t xml:space="preserve">bstructive </w:t>
      </w:r>
      <w:r w:rsidR="007B4087">
        <w:t>P</w:t>
      </w:r>
      <w:r w:rsidRPr="00236F66">
        <w:t xml:space="preserve">ulmonary </w:t>
      </w:r>
      <w:r w:rsidR="007B4087">
        <w:t>D</w:t>
      </w:r>
      <w:r w:rsidRPr="00236F66">
        <w:t>isease (COPD), affect the airways and structures below the larynx, including the trachea, bronchi, bronchioles, and lung parenchyma (GBD 2019 Respiratory Infections Collaborators, 2020). Characterized by symptoms such as productive cough (often with purulent sputum), fever, dyspnea, chest discomfort, and systemic weakness, LRTIs account for substantial morbidity and mortality worldwide, especially among vulnerable populations including children, the elderly, and immunocompromised individuals (</w:t>
      </w:r>
      <w:proofErr w:type="spellStart"/>
      <w:r w:rsidRPr="00236F66">
        <w:t>Metlay</w:t>
      </w:r>
      <w:proofErr w:type="spellEnd"/>
      <w:r w:rsidRPr="00236F66">
        <w:t xml:space="preserve"> et al., 2019; NHS, 2023).</w:t>
      </w:r>
    </w:p>
    <w:p w14:paraId="7331BC08" w14:textId="77777777" w:rsidR="00236F66" w:rsidRPr="00236F66" w:rsidRDefault="00236F66" w:rsidP="00236F66">
      <w:pPr>
        <w:pStyle w:val="NormalWeb"/>
        <w:jc w:val="both"/>
      </w:pPr>
      <w:r w:rsidRPr="00236F66">
        <w:t>The diagnostic evaluation of LRTIs frequently involves analysis of sputum (phlegm), a viscous secretion originating from the lower respiratory tract that differs significantly from saliva in both composition and origin (PMC, 2023). This biological specimen often contains infectious pathogens, inflammatory cells, and cellular debris, with its macroscopic characteristics (such as yellow or green discoloration) frequently suggesting bacterial etiology (Medical News Today, 2023). Microbiological examination of sputum through culture and antibiotic susceptibility testing serves as a critical tool for identifying causative organisms and guiding appropriate antimicrobial therapy, thereby optimizing treatment outcomes (</w:t>
      </w:r>
      <w:proofErr w:type="spellStart"/>
      <w:r w:rsidRPr="00236F66">
        <w:t>LabTestsOnline</w:t>
      </w:r>
      <w:proofErr w:type="spellEnd"/>
      <w:r w:rsidRPr="00236F66">
        <w:t>, 2023).</w:t>
      </w:r>
    </w:p>
    <w:p w14:paraId="5607754B" w14:textId="77777777" w:rsidR="00236F66" w:rsidRPr="00236F66" w:rsidRDefault="00236F66" w:rsidP="00236F66">
      <w:pPr>
        <w:pStyle w:val="NormalWeb"/>
        <w:jc w:val="both"/>
      </w:pPr>
      <w:r w:rsidRPr="00236F66">
        <w:t xml:space="preserve">Bacterial pathogens predominate as etiological agents of LRTIs, with </w:t>
      </w:r>
      <w:r w:rsidRPr="00236F66">
        <w:rPr>
          <w:i/>
          <w:iCs/>
        </w:rPr>
        <w:t>Streptococcus pneumoniae</w:t>
      </w:r>
      <w:r w:rsidRPr="00236F66">
        <w:t xml:space="preserve">, </w:t>
      </w:r>
      <w:proofErr w:type="spellStart"/>
      <w:r w:rsidRPr="00236F66">
        <w:rPr>
          <w:i/>
          <w:iCs/>
        </w:rPr>
        <w:t>Haemophilus</w:t>
      </w:r>
      <w:proofErr w:type="spellEnd"/>
      <w:r w:rsidRPr="00236F66">
        <w:rPr>
          <w:i/>
          <w:iCs/>
        </w:rPr>
        <w:t xml:space="preserve"> influenzae</w:t>
      </w:r>
      <w:r w:rsidRPr="00236F66">
        <w:t xml:space="preserve">, </w:t>
      </w:r>
      <w:r w:rsidRPr="00236F66">
        <w:rPr>
          <w:i/>
          <w:iCs/>
        </w:rPr>
        <w:t>Klebsiella pneumoniae</w:t>
      </w:r>
      <w:r w:rsidRPr="00236F66">
        <w:t xml:space="preserve">, and </w:t>
      </w:r>
      <w:r w:rsidRPr="00236F66">
        <w:rPr>
          <w:i/>
          <w:iCs/>
        </w:rPr>
        <w:t>Pseudomonas aeruginosa</w:t>
      </w:r>
      <w:r w:rsidRPr="00236F66">
        <w:t xml:space="preserve"> being most frequently isolated from clinical specimens (File &amp; Marrie, 2017). The management of these infections relies heavily on antimicrobial agents, with ceftriaxone (a third-generation cephalosporin) and azithromycin (a macrolide) serving as cornerstone therapies due to their broad-spectrum activity against common respiratory pathogens (Kalra et al., 2020). However, the global emergence of antimicrobial resistance (AMR) has significantly complicated treatment paradigms, with the World Health Organization (WHO) identifying AMR as one of the top ten threats to global public health (WHO, 2021). Particularly concerning is the increasing resistance observed among key respiratory pathogens to first-line antibiotics, including beta-lactams and macrolides (Laxminarayan et al., 2020).</w:t>
      </w:r>
    </w:p>
    <w:p w14:paraId="772B97C8" w14:textId="77777777" w:rsidR="00236F66" w:rsidRPr="00236F66" w:rsidRDefault="00236F66" w:rsidP="00236F66">
      <w:pPr>
        <w:pStyle w:val="NormalWeb"/>
        <w:jc w:val="both"/>
      </w:pPr>
      <w:r w:rsidRPr="00236F66">
        <w:t>In Nepal, the clinical management of LRTIs faces unique challenges. Empirical antibiotic prescribing remains prevalent due to limited access to microbiological diagnostic facilities, creating an environment conducive to the development and spread of resistant bacterial strains (Shrestha et al., 2021). Compounding this issue is the lack of comprehensive, region-specific antimicrobial resistance surveillance data, which has resulted in continued reliance on generalized treatment protocols that may not reflect current resistance patterns (Shakya et al., 2020). While some studies have examined antibiotic susceptibility profiles in major urban centers like Kathmandu, there exists a notable paucity of data from Lalitpur - a densely populated area with substantial antibiotic consumption patterns.</w:t>
      </w:r>
    </w:p>
    <w:p w14:paraId="5E6AD62E" w14:textId="7E7962B3" w:rsidR="00236F66" w:rsidRDefault="00236F66" w:rsidP="00236F66">
      <w:pPr>
        <w:pStyle w:val="NormalWeb"/>
        <w:jc w:val="both"/>
      </w:pPr>
      <w:r w:rsidRPr="00236F66">
        <w:t xml:space="preserve">This study seeks to address this critical knowledge gap by conducting a comparative analysis of antibiotic susceptibility patterns among bacterial isolates obtained from sputum samples of LRTI </w:t>
      </w:r>
      <w:r w:rsidRPr="00236F66">
        <w:lastRenderedPageBreak/>
        <w:t xml:space="preserve">patients at a tertiary care hospital in Lalitpur, with particular focus on </w:t>
      </w:r>
      <w:r w:rsidR="00792B4D">
        <w:t>C</w:t>
      </w:r>
      <w:r w:rsidRPr="00236F66">
        <w:t xml:space="preserve">eftriaxone and </w:t>
      </w:r>
      <w:r w:rsidR="00792B4D">
        <w:t>A</w:t>
      </w:r>
      <w:r w:rsidRPr="00236F66">
        <w:t>zithromycin. The findings will provide essential, location-specific data to guide evidence-based antibiotic prescribing practices, support antimicrobial stewardship initiatives, and inform the development of tailored treatment guidelines. Furthermore, this research will contribute valuable insights to ongoing efforts aimed at combating the escalating threat of antimicrobial resistance in clinical settings, ultimately working towards improved patient outcomes and more sustainable antibiotic use practices in the region.</w:t>
      </w:r>
    </w:p>
    <w:p w14:paraId="2A8DFD9E" w14:textId="77AB0085" w:rsidR="007650E9" w:rsidRPr="00236F66" w:rsidRDefault="007650E9" w:rsidP="007650E9">
      <w:pPr>
        <w:pStyle w:val="NormalWeb"/>
        <w:numPr>
          <w:ilvl w:val="1"/>
          <w:numId w:val="2"/>
        </w:numPr>
        <w:jc w:val="both"/>
      </w:pPr>
      <w:r>
        <w:t>Rationale</w:t>
      </w:r>
    </w:p>
    <w:p w14:paraId="0C1BB9DE" w14:textId="77777777" w:rsidR="007650E9" w:rsidRPr="007650E9" w:rsidRDefault="007650E9" w:rsidP="007650E9">
      <w:pPr>
        <w:pStyle w:val="NormalWeb"/>
      </w:pPr>
      <w:r w:rsidRPr="007650E9">
        <w:t>Lower respiratory tract infections (LRTIs) are among the most common reasons for hospital visits in Nepal, yet treating them is becoming increasingly difficult due to the alarming rise of antibiotic resistance. In Lalitpur, where healthcare facilities are stretched thin, doctors often prescribe antibiotics like ceftriaxone and azithromycin without waiting for lab tests—a practice that may be fueling even more resistance. The problem is urgent: recent reports show some bacteria are now resisting our most trusted antibiotics up to 45% of the time, turning what should be simple infections into dangerous health threats.</w:t>
      </w:r>
    </w:p>
    <w:p w14:paraId="1EB62B1A" w14:textId="77777777" w:rsidR="007650E9" w:rsidRPr="007650E9" w:rsidRDefault="007650E9" w:rsidP="007650E9">
      <w:pPr>
        <w:pStyle w:val="NormalWeb"/>
      </w:pPr>
      <w:r w:rsidRPr="007650E9">
        <w:t>What makes this study vital is its focus on Lalitpur—a densely populated city with unique healthcare challenges that haven't been properly studied. While national data exists, it doesn't reflect our local reality. For example, azithromycin fails nearly half the time against certain bacteria here, but no one knows exactly why. Meanwhile, ceftriaxone still works reasonably well, but for how long? If we keep using it blindly, we risk losing it too.</w:t>
      </w:r>
    </w:p>
    <w:p w14:paraId="4DA059CA" w14:textId="77777777" w:rsidR="007650E9" w:rsidRPr="007650E9" w:rsidRDefault="007650E9" w:rsidP="007650E9">
      <w:pPr>
        <w:pStyle w:val="NormalWeb"/>
      </w:pPr>
      <w:r w:rsidRPr="007650E9">
        <w:t>This isn't just about test tubes and lab reports. When antibiotics fail, real people suffer—elderly patients battle pneumonia longer, parents pay for expensive second-line drugs they can't afford, and children face riskier hospital stays. By mapping exactly which antibiotics still work against Lalitpur's most common lung infections, this research gives doctors something priceless: the power to make smarter treatment choices today, before resistance gets worse.</w:t>
      </w:r>
    </w:p>
    <w:p w14:paraId="1BA16FF4" w14:textId="77777777" w:rsidR="007650E9" w:rsidRPr="007650E9" w:rsidRDefault="007650E9" w:rsidP="007650E9">
      <w:pPr>
        <w:pStyle w:val="NormalWeb"/>
      </w:pPr>
      <w:r w:rsidRPr="007650E9">
        <w:t>But there's a bigger picture too. Our findings will help shape Nepal's national fight against superbugs by showing policymakers where to focus—maybe through tighter prescription rules or community education. In a world running out of effective antibiotics, this small study in one Nepali city could help save lives by keeping our remaining treatments working just a little longer. That's why every sputum sample, every lab test, and every data point in this thesis matters.</w:t>
      </w:r>
    </w:p>
    <w:p w14:paraId="5653BB0D" w14:textId="24475A10" w:rsidR="00F17ECC" w:rsidRPr="00F17ECC" w:rsidRDefault="00F17ECC" w:rsidP="00236F66">
      <w:pPr>
        <w:pStyle w:val="NormalWeb"/>
      </w:pPr>
    </w:p>
    <w:p w14:paraId="681A93B7" w14:textId="653BCF7E" w:rsidR="00341FBD" w:rsidRDefault="00341FBD" w:rsidP="00F17ECC">
      <w:pPr>
        <w:pStyle w:val="NormalWeb"/>
        <w:rPr>
          <w:b/>
          <w:bCs/>
        </w:rPr>
      </w:pPr>
    </w:p>
    <w:p w14:paraId="79217C90" w14:textId="77777777" w:rsidR="00F17ECC" w:rsidRDefault="00F17ECC" w:rsidP="00341FBD">
      <w:pPr>
        <w:pStyle w:val="NormalWeb"/>
        <w:rPr>
          <w:b/>
          <w:bCs/>
        </w:rPr>
      </w:pPr>
    </w:p>
    <w:p w14:paraId="714AD097" w14:textId="77777777" w:rsidR="00F17ECC" w:rsidRDefault="00F17ECC" w:rsidP="00341FBD">
      <w:pPr>
        <w:pStyle w:val="NormalWeb"/>
        <w:rPr>
          <w:b/>
          <w:bCs/>
        </w:rPr>
      </w:pPr>
    </w:p>
    <w:p w14:paraId="1E9E9082" w14:textId="301A2212" w:rsidR="00F17ECC" w:rsidRDefault="00F17ECC" w:rsidP="00341FBD">
      <w:pPr>
        <w:pStyle w:val="NormalWeb"/>
        <w:rPr>
          <w:b/>
          <w:bCs/>
        </w:rPr>
      </w:pPr>
    </w:p>
    <w:p w14:paraId="1FE7DEF7" w14:textId="77777777" w:rsidR="00792B4D" w:rsidRDefault="00792B4D" w:rsidP="00341FBD">
      <w:pPr>
        <w:pStyle w:val="NormalWeb"/>
        <w:rPr>
          <w:b/>
          <w:bCs/>
        </w:rPr>
      </w:pPr>
    </w:p>
    <w:p w14:paraId="3CB73B1D" w14:textId="77777777" w:rsidR="00792B4D" w:rsidRDefault="00792B4D" w:rsidP="00341FBD">
      <w:pPr>
        <w:pStyle w:val="NormalWeb"/>
        <w:rPr>
          <w:b/>
          <w:bCs/>
        </w:rPr>
      </w:pPr>
    </w:p>
    <w:p w14:paraId="75552FFE" w14:textId="77777777" w:rsidR="00792B4D" w:rsidRDefault="00792B4D" w:rsidP="00341FBD">
      <w:pPr>
        <w:pStyle w:val="NormalWeb"/>
        <w:rPr>
          <w:b/>
          <w:bCs/>
        </w:rPr>
      </w:pPr>
    </w:p>
    <w:p w14:paraId="23E624FC" w14:textId="77777777" w:rsidR="00792B4D" w:rsidRDefault="00792B4D" w:rsidP="00341FBD">
      <w:pPr>
        <w:pStyle w:val="NormalWeb"/>
        <w:rPr>
          <w:b/>
          <w:bCs/>
        </w:rPr>
      </w:pPr>
    </w:p>
    <w:p w14:paraId="726C67A5" w14:textId="77777777" w:rsidR="00792B4D" w:rsidRDefault="00792B4D" w:rsidP="00341FBD">
      <w:pPr>
        <w:pStyle w:val="NormalWeb"/>
        <w:rPr>
          <w:b/>
          <w:bCs/>
        </w:rPr>
      </w:pPr>
    </w:p>
    <w:p w14:paraId="4845FCE0" w14:textId="77777777" w:rsidR="00792B4D" w:rsidRDefault="00792B4D" w:rsidP="00341FBD">
      <w:pPr>
        <w:pStyle w:val="NormalWeb"/>
        <w:rPr>
          <w:b/>
          <w:bCs/>
        </w:rPr>
      </w:pPr>
    </w:p>
    <w:p w14:paraId="4FA44A31" w14:textId="77777777" w:rsidR="00792B4D" w:rsidRDefault="00792B4D" w:rsidP="00341FBD">
      <w:pPr>
        <w:pStyle w:val="NormalWeb"/>
        <w:rPr>
          <w:b/>
          <w:bCs/>
        </w:rPr>
      </w:pPr>
    </w:p>
    <w:p w14:paraId="7986AA91" w14:textId="77777777" w:rsidR="00792B4D" w:rsidRDefault="00792B4D" w:rsidP="00341FBD">
      <w:pPr>
        <w:pStyle w:val="NormalWeb"/>
        <w:rPr>
          <w:b/>
          <w:bCs/>
        </w:rPr>
      </w:pPr>
    </w:p>
    <w:p w14:paraId="7D0B2868" w14:textId="7020EEE2" w:rsidR="00792B4D" w:rsidRDefault="00792B4D" w:rsidP="00341FBD">
      <w:pPr>
        <w:pStyle w:val="NormalWeb"/>
        <w:rPr>
          <w:b/>
          <w:bCs/>
        </w:rPr>
      </w:pPr>
    </w:p>
    <w:p w14:paraId="595F6035" w14:textId="77777777" w:rsidR="00792B4D" w:rsidRDefault="00792B4D" w:rsidP="00341FBD">
      <w:pPr>
        <w:pStyle w:val="NormalWeb"/>
        <w:rPr>
          <w:b/>
          <w:bCs/>
        </w:rPr>
      </w:pPr>
    </w:p>
    <w:p w14:paraId="3CC1F20E" w14:textId="77777777" w:rsidR="00792B4D" w:rsidRDefault="00792B4D" w:rsidP="00341FBD">
      <w:pPr>
        <w:pStyle w:val="NormalWeb"/>
        <w:rPr>
          <w:b/>
          <w:bCs/>
        </w:rPr>
      </w:pPr>
    </w:p>
    <w:p w14:paraId="1A8C557C" w14:textId="77777777" w:rsidR="00792B4D" w:rsidRDefault="00792B4D" w:rsidP="00341FBD">
      <w:pPr>
        <w:pStyle w:val="NormalWeb"/>
        <w:rPr>
          <w:b/>
          <w:bCs/>
        </w:rPr>
      </w:pPr>
    </w:p>
    <w:p w14:paraId="7CA1575C" w14:textId="77777777" w:rsidR="00792B4D" w:rsidRDefault="00792B4D" w:rsidP="00341FBD">
      <w:pPr>
        <w:pStyle w:val="NormalWeb"/>
        <w:rPr>
          <w:b/>
          <w:bCs/>
        </w:rPr>
      </w:pPr>
    </w:p>
    <w:p w14:paraId="4A589016" w14:textId="77777777" w:rsidR="00F17ECC" w:rsidRDefault="00F17ECC" w:rsidP="00341FBD">
      <w:pPr>
        <w:pStyle w:val="NormalWeb"/>
        <w:rPr>
          <w:b/>
          <w:bCs/>
        </w:rPr>
      </w:pPr>
    </w:p>
    <w:p w14:paraId="53D1815B" w14:textId="027B26AA" w:rsidR="00341FBD" w:rsidRPr="00792322" w:rsidRDefault="00792322" w:rsidP="00792322">
      <w:pPr>
        <w:shd w:val="clear" w:color="auto" w:fill="FFFFFF"/>
        <w:spacing w:before="274" w:after="206" w:line="240" w:lineRule="auto"/>
        <w:jc w:val="center"/>
        <w:outlineLvl w:val="2"/>
        <w:rPr>
          <w:rFonts w:ascii="Times New Roman" w:eastAsia="Times New Roman" w:hAnsi="Times New Roman" w:cs="Times New Roman"/>
          <w:color w:val="404040"/>
          <w:kern w:val="0"/>
          <w:sz w:val="32"/>
          <w:szCs w:val="32"/>
          <w:lang w:bidi="ne-NP"/>
          <w14:ligatures w14:val="none"/>
        </w:rPr>
      </w:pPr>
      <w:r w:rsidRPr="00792322">
        <w:rPr>
          <w:rFonts w:ascii="Times New Roman" w:eastAsia="Times New Roman" w:hAnsi="Times New Roman" w:cs="Times New Roman"/>
          <w:b/>
          <w:bCs/>
          <w:color w:val="404040"/>
          <w:kern w:val="0"/>
          <w:sz w:val="32"/>
          <w:szCs w:val="32"/>
          <w:lang w:bidi="ne-NP"/>
          <w14:ligatures w14:val="none"/>
        </w:rPr>
        <w:t>OBJECTIVES</w:t>
      </w:r>
    </w:p>
    <w:p w14:paraId="275C6BA8" w14:textId="77777777" w:rsidR="00341FBD" w:rsidRPr="00792322" w:rsidRDefault="00341FBD" w:rsidP="00341FBD">
      <w:pPr>
        <w:shd w:val="clear" w:color="auto" w:fill="FFFFFF"/>
        <w:spacing w:before="274" w:after="206" w:line="429" w:lineRule="atLeast"/>
        <w:outlineLvl w:val="3"/>
        <w:rPr>
          <w:rFonts w:ascii="Times New Roman" w:eastAsia="Times New Roman" w:hAnsi="Times New Roman" w:cs="Times New Roman"/>
          <w:color w:val="404040"/>
          <w:kern w:val="0"/>
          <w:lang w:bidi="ne-NP"/>
          <w14:ligatures w14:val="none"/>
        </w:rPr>
      </w:pPr>
      <w:r w:rsidRPr="00792322">
        <w:rPr>
          <w:rFonts w:ascii="Times New Roman" w:eastAsia="Times New Roman" w:hAnsi="Times New Roman" w:cs="Times New Roman"/>
          <w:b/>
          <w:bCs/>
          <w:color w:val="404040"/>
          <w:kern w:val="0"/>
          <w:lang w:bidi="ne-NP"/>
          <w14:ligatures w14:val="none"/>
        </w:rPr>
        <w:t>General Objective</w:t>
      </w:r>
    </w:p>
    <w:p w14:paraId="1F9ADF94" w14:textId="77777777" w:rsidR="00341FBD" w:rsidRPr="00792322" w:rsidRDefault="00341FBD" w:rsidP="00341FBD">
      <w:pPr>
        <w:shd w:val="clear" w:color="auto" w:fill="FFFFFF"/>
        <w:spacing w:before="206" w:after="206" w:line="429" w:lineRule="atLeast"/>
        <w:rPr>
          <w:rFonts w:ascii="Times New Roman" w:eastAsia="Times New Roman" w:hAnsi="Times New Roman" w:cs="Times New Roman"/>
          <w:color w:val="404040"/>
          <w:kern w:val="0"/>
          <w:lang w:bidi="ne-NP"/>
          <w14:ligatures w14:val="none"/>
        </w:rPr>
      </w:pPr>
      <w:r w:rsidRPr="00792322">
        <w:rPr>
          <w:rFonts w:ascii="Times New Roman" w:eastAsia="Times New Roman" w:hAnsi="Times New Roman" w:cs="Times New Roman"/>
          <w:color w:val="404040"/>
          <w:kern w:val="0"/>
          <w:lang w:bidi="ne-NP"/>
          <w14:ligatures w14:val="none"/>
        </w:rPr>
        <w:t>To compare the antibiotic susceptibility patterns of bacterial isolates from sputum samples of LRTI patients against ceftriaxone and azithromycin in a tertiary care hospital in Lalitpur.</w:t>
      </w:r>
    </w:p>
    <w:p w14:paraId="137FF88D" w14:textId="77777777" w:rsidR="00341FBD" w:rsidRPr="00792322" w:rsidRDefault="00341FBD" w:rsidP="00341FBD">
      <w:pPr>
        <w:shd w:val="clear" w:color="auto" w:fill="FFFFFF"/>
        <w:spacing w:before="274" w:after="206" w:line="429" w:lineRule="atLeast"/>
        <w:outlineLvl w:val="3"/>
        <w:rPr>
          <w:rFonts w:ascii="Times New Roman" w:eastAsia="Times New Roman" w:hAnsi="Times New Roman" w:cs="Times New Roman"/>
          <w:color w:val="404040"/>
          <w:kern w:val="0"/>
          <w:lang w:bidi="ne-NP"/>
          <w14:ligatures w14:val="none"/>
        </w:rPr>
      </w:pPr>
      <w:r w:rsidRPr="00792322">
        <w:rPr>
          <w:rFonts w:ascii="Times New Roman" w:eastAsia="Times New Roman" w:hAnsi="Times New Roman" w:cs="Times New Roman"/>
          <w:b/>
          <w:bCs/>
          <w:color w:val="404040"/>
          <w:kern w:val="0"/>
          <w:lang w:bidi="ne-NP"/>
          <w14:ligatures w14:val="none"/>
        </w:rPr>
        <w:t>Specific Objectives</w:t>
      </w:r>
    </w:p>
    <w:p w14:paraId="2F6EED26" w14:textId="77777777" w:rsidR="00341FBD" w:rsidRPr="00792322" w:rsidRDefault="00341FBD" w:rsidP="00341FBD">
      <w:pPr>
        <w:numPr>
          <w:ilvl w:val="0"/>
          <w:numId w:val="3"/>
        </w:numPr>
        <w:shd w:val="clear" w:color="auto" w:fill="FFFFFF"/>
        <w:spacing w:after="0" w:line="429" w:lineRule="atLeast"/>
        <w:rPr>
          <w:rFonts w:ascii="Times New Roman" w:eastAsia="Times New Roman" w:hAnsi="Times New Roman" w:cs="Times New Roman"/>
          <w:color w:val="404040"/>
          <w:kern w:val="0"/>
          <w:lang w:bidi="ne-NP"/>
          <w14:ligatures w14:val="none"/>
        </w:rPr>
      </w:pPr>
      <w:r w:rsidRPr="00792322">
        <w:rPr>
          <w:rFonts w:ascii="Times New Roman" w:eastAsia="Times New Roman" w:hAnsi="Times New Roman" w:cs="Times New Roman"/>
          <w:color w:val="404040"/>
          <w:kern w:val="0"/>
          <w:lang w:bidi="ne-NP"/>
          <w14:ligatures w14:val="none"/>
        </w:rPr>
        <w:t>To identify the most prevalent bacterial pathogens causing LRTIs in the study population.</w:t>
      </w:r>
    </w:p>
    <w:p w14:paraId="4D8C9FEC" w14:textId="77777777" w:rsidR="00341FBD" w:rsidRPr="00792322" w:rsidRDefault="00341FBD" w:rsidP="00341FBD">
      <w:pPr>
        <w:numPr>
          <w:ilvl w:val="0"/>
          <w:numId w:val="3"/>
        </w:numPr>
        <w:shd w:val="clear" w:color="auto" w:fill="FFFFFF"/>
        <w:spacing w:after="0" w:line="429" w:lineRule="atLeast"/>
        <w:rPr>
          <w:rFonts w:ascii="Times New Roman" w:eastAsia="Times New Roman" w:hAnsi="Times New Roman" w:cs="Times New Roman"/>
          <w:color w:val="404040"/>
          <w:kern w:val="0"/>
          <w:lang w:bidi="ne-NP"/>
          <w14:ligatures w14:val="none"/>
        </w:rPr>
      </w:pPr>
      <w:r w:rsidRPr="00792322">
        <w:rPr>
          <w:rFonts w:ascii="Times New Roman" w:eastAsia="Times New Roman" w:hAnsi="Times New Roman" w:cs="Times New Roman"/>
          <w:color w:val="404040"/>
          <w:kern w:val="0"/>
          <w:lang w:bidi="ne-NP"/>
          <w14:ligatures w14:val="none"/>
        </w:rPr>
        <w:t>To determine the susceptibility rates of these bacterial isolates to ceftriaxone and azithromycin.</w:t>
      </w:r>
    </w:p>
    <w:p w14:paraId="26E007C3" w14:textId="77777777" w:rsidR="00341FBD" w:rsidRPr="00792322" w:rsidRDefault="00341FBD" w:rsidP="00341FBD">
      <w:pPr>
        <w:numPr>
          <w:ilvl w:val="0"/>
          <w:numId w:val="3"/>
        </w:numPr>
        <w:shd w:val="clear" w:color="auto" w:fill="FFFFFF"/>
        <w:spacing w:after="0" w:line="429" w:lineRule="atLeast"/>
        <w:rPr>
          <w:rFonts w:ascii="Times New Roman" w:eastAsia="Times New Roman" w:hAnsi="Times New Roman" w:cs="Times New Roman"/>
          <w:color w:val="404040"/>
          <w:kern w:val="0"/>
          <w:lang w:bidi="ne-NP"/>
          <w14:ligatures w14:val="none"/>
        </w:rPr>
      </w:pPr>
      <w:r w:rsidRPr="00792322">
        <w:rPr>
          <w:rFonts w:ascii="Times New Roman" w:eastAsia="Times New Roman" w:hAnsi="Times New Roman" w:cs="Times New Roman"/>
          <w:color w:val="404040"/>
          <w:kern w:val="0"/>
          <w:lang w:bidi="ne-NP"/>
          <w14:ligatures w14:val="none"/>
        </w:rPr>
        <w:t>To compare the efficacy of ceftriaxone versus azithromycin against the isolated bacteria.</w:t>
      </w:r>
    </w:p>
    <w:p w14:paraId="7B96944F" w14:textId="77777777" w:rsidR="00341FBD" w:rsidRPr="00792322" w:rsidRDefault="00341FBD" w:rsidP="00341FBD">
      <w:pPr>
        <w:numPr>
          <w:ilvl w:val="0"/>
          <w:numId w:val="3"/>
        </w:numPr>
        <w:shd w:val="clear" w:color="auto" w:fill="FFFFFF"/>
        <w:spacing w:after="0" w:line="429" w:lineRule="atLeast"/>
        <w:rPr>
          <w:rFonts w:ascii="Times New Roman" w:eastAsia="Times New Roman" w:hAnsi="Times New Roman" w:cs="Times New Roman"/>
          <w:color w:val="404040"/>
          <w:kern w:val="0"/>
          <w:lang w:bidi="ne-NP"/>
          <w14:ligatures w14:val="none"/>
        </w:rPr>
      </w:pPr>
      <w:r w:rsidRPr="00792322">
        <w:rPr>
          <w:rFonts w:ascii="Times New Roman" w:eastAsia="Times New Roman" w:hAnsi="Times New Roman" w:cs="Times New Roman"/>
          <w:color w:val="404040"/>
          <w:kern w:val="0"/>
          <w:lang w:bidi="ne-NP"/>
          <w14:ligatures w14:val="none"/>
        </w:rPr>
        <w:lastRenderedPageBreak/>
        <w:t>To assess the prevalence of multidrug-resistant (MDR) strains among the isolates.</w:t>
      </w:r>
    </w:p>
    <w:p w14:paraId="5AC49E0C" w14:textId="77777777" w:rsidR="00341FBD" w:rsidRPr="00792322" w:rsidRDefault="00341FBD" w:rsidP="00341FBD">
      <w:pPr>
        <w:numPr>
          <w:ilvl w:val="0"/>
          <w:numId w:val="3"/>
        </w:numPr>
        <w:shd w:val="clear" w:color="auto" w:fill="FFFFFF"/>
        <w:spacing w:after="0" w:line="429" w:lineRule="atLeast"/>
        <w:rPr>
          <w:rFonts w:ascii="Times New Roman" w:eastAsia="Times New Roman" w:hAnsi="Times New Roman" w:cs="Times New Roman"/>
          <w:color w:val="404040"/>
          <w:kern w:val="0"/>
          <w:lang w:bidi="ne-NP"/>
          <w14:ligatures w14:val="none"/>
        </w:rPr>
      </w:pPr>
      <w:r w:rsidRPr="00792322">
        <w:rPr>
          <w:rFonts w:ascii="Times New Roman" w:eastAsia="Times New Roman" w:hAnsi="Times New Roman" w:cs="Times New Roman"/>
          <w:color w:val="404040"/>
          <w:kern w:val="0"/>
          <w:lang w:bidi="ne-NP"/>
          <w14:ligatures w14:val="none"/>
        </w:rPr>
        <w:t>To correlate the resistance patterns with patient demographics (age, gender, comorbidities) if data permits.</w:t>
      </w:r>
    </w:p>
    <w:p w14:paraId="00655C35" w14:textId="77777777" w:rsidR="00341FBD" w:rsidRPr="00612DFC" w:rsidRDefault="00341FBD" w:rsidP="00341FBD">
      <w:pPr>
        <w:pStyle w:val="NormalWeb"/>
        <w:rPr>
          <w:b/>
          <w:bCs/>
        </w:rPr>
      </w:pPr>
    </w:p>
    <w:p w14:paraId="7B717B49" w14:textId="77777777" w:rsidR="008B534C" w:rsidRDefault="008B534C" w:rsidP="00612DFC">
      <w:pPr>
        <w:jc w:val="both"/>
        <w:rPr>
          <w:rFonts w:ascii="Times New Roman" w:hAnsi="Times New Roman" w:cs="Times New Roman"/>
        </w:rPr>
      </w:pPr>
    </w:p>
    <w:p w14:paraId="79E78800" w14:textId="77777777" w:rsidR="008B534C" w:rsidRDefault="008B534C" w:rsidP="008B534C">
      <w:pPr>
        <w:spacing w:after="0"/>
        <w:jc w:val="both"/>
        <w:rPr>
          <w:rFonts w:ascii="Times New Roman" w:hAnsi="Times New Roman" w:cs="Times New Roman"/>
        </w:rPr>
      </w:pPr>
    </w:p>
    <w:p w14:paraId="7C4FB56E" w14:textId="77777777" w:rsidR="008B534C" w:rsidRDefault="008B534C" w:rsidP="008B534C">
      <w:pPr>
        <w:spacing w:after="0"/>
        <w:jc w:val="both"/>
        <w:rPr>
          <w:rFonts w:ascii="Times New Roman" w:hAnsi="Times New Roman" w:cs="Times New Roman"/>
        </w:rPr>
      </w:pPr>
    </w:p>
    <w:p w14:paraId="50118C7D" w14:textId="77777777" w:rsidR="008B534C" w:rsidRDefault="008B534C" w:rsidP="008B534C">
      <w:pPr>
        <w:spacing w:after="0"/>
        <w:jc w:val="both"/>
        <w:rPr>
          <w:rFonts w:ascii="Times New Roman" w:hAnsi="Times New Roman" w:cs="Times New Roman"/>
        </w:rPr>
      </w:pPr>
    </w:p>
    <w:p w14:paraId="6D4904FA" w14:textId="77777777" w:rsidR="008B534C" w:rsidRDefault="008B534C" w:rsidP="008B534C">
      <w:pPr>
        <w:spacing w:after="0"/>
        <w:jc w:val="both"/>
        <w:rPr>
          <w:rFonts w:ascii="Times New Roman" w:hAnsi="Times New Roman" w:cs="Times New Roman"/>
        </w:rPr>
      </w:pPr>
    </w:p>
    <w:p w14:paraId="2BD97C6A" w14:textId="77777777" w:rsidR="008B534C" w:rsidRDefault="008B534C" w:rsidP="008B534C">
      <w:pPr>
        <w:spacing w:after="0"/>
        <w:jc w:val="both"/>
        <w:rPr>
          <w:rFonts w:ascii="Times New Roman" w:hAnsi="Times New Roman" w:cs="Times New Roman"/>
        </w:rPr>
      </w:pPr>
    </w:p>
    <w:p w14:paraId="387F0A00" w14:textId="77777777" w:rsidR="008B534C" w:rsidRDefault="008B534C" w:rsidP="008B534C">
      <w:pPr>
        <w:spacing w:after="0"/>
        <w:jc w:val="both"/>
        <w:rPr>
          <w:rFonts w:ascii="Times New Roman" w:hAnsi="Times New Roman" w:cs="Times New Roman"/>
          <w:sz w:val="32"/>
          <w:szCs w:val="32"/>
        </w:rPr>
      </w:pPr>
    </w:p>
    <w:p w14:paraId="3A3F41B2" w14:textId="77777777" w:rsidR="007F65CD" w:rsidRDefault="007F65CD" w:rsidP="008B534C">
      <w:pPr>
        <w:spacing w:after="0"/>
        <w:jc w:val="both"/>
        <w:rPr>
          <w:rFonts w:ascii="Times New Roman" w:hAnsi="Times New Roman" w:cs="Times New Roman"/>
          <w:sz w:val="32"/>
          <w:szCs w:val="32"/>
        </w:rPr>
      </w:pPr>
    </w:p>
    <w:p w14:paraId="45AD6A86" w14:textId="77777777" w:rsidR="007F65CD" w:rsidRDefault="007F65CD" w:rsidP="008B534C">
      <w:pPr>
        <w:spacing w:after="0"/>
        <w:jc w:val="both"/>
        <w:rPr>
          <w:rFonts w:ascii="Times New Roman" w:hAnsi="Times New Roman" w:cs="Times New Roman"/>
          <w:sz w:val="32"/>
          <w:szCs w:val="32"/>
        </w:rPr>
      </w:pPr>
    </w:p>
    <w:p w14:paraId="2CF7C2EE" w14:textId="77777777" w:rsidR="007F65CD" w:rsidRDefault="007F65CD" w:rsidP="008B534C">
      <w:pPr>
        <w:spacing w:after="0"/>
        <w:jc w:val="both"/>
        <w:rPr>
          <w:rFonts w:ascii="Times New Roman" w:hAnsi="Times New Roman" w:cs="Times New Roman"/>
          <w:sz w:val="32"/>
          <w:szCs w:val="32"/>
        </w:rPr>
      </w:pPr>
    </w:p>
    <w:p w14:paraId="211DFAAE" w14:textId="77777777" w:rsidR="007F65CD" w:rsidRDefault="007F65CD" w:rsidP="008B534C">
      <w:pPr>
        <w:spacing w:after="0"/>
        <w:jc w:val="both"/>
        <w:rPr>
          <w:rFonts w:ascii="Times New Roman" w:hAnsi="Times New Roman" w:cs="Times New Roman"/>
          <w:sz w:val="32"/>
          <w:szCs w:val="32"/>
        </w:rPr>
      </w:pPr>
    </w:p>
    <w:p w14:paraId="63D031AF" w14:textId="77777777" w:rsidR="007F65CD" w:rsidRDefault="007F65CD" w:rsidP="008B534C">
      <w:pPr>
        <w:spacing w:after="0"/>
        <w:jc w:val="both"/>
        <w:rPr>
          <w:rFonts w:ascii="Times New Roman" w:hAnsi="Times New Roman" w:cs="Times New Roman"/>
          <w:sz w:val="32"/>
          <w:szCs w:val="32"/>
        </w:rPr>
      </w:pPr>
    </w:p>
    <w:p w14:paraId="26C231E8" w14:textId="77777777" w:rsidR="00720BA1" w:rsidRDefault="00720BA1" w:rsidP="008B534C">
      <w:pPr>
        <w:spacing w:after="0"/>
        <w:jc w:val="both"/>
        <w:rPr>
          <w:rFonts w:ascii="Times New Roman" w:hAnsi="Times New Roman" w:cs="Times New Roman"/>
          <w:sz w:val="32"/>
          <w:szCs w:val="32"/>
        </w:rPr>
      </w:pPr>
    </w:p>
    <w:p w14:paraId="676DAC8C" w14:textId="77777777" w:rsidR="007F65CD" w:rsidRDefault="007F65CD" w:rsidP="008B534C">
      <w:pPr>
        <w:spacing w:after="0"/>
        <w:jc w:val="both"/>
        <w:rPr>
          <w:rFonts w:ascii="Times New Roman" w:hAnsi="Times New Roman" w:cs="Times New Roman"/>
          <w:sz w:val="32"/>
          <w:szCs w:val="32"/>
        </w:rPr>
      </w:pPr>
    </w:p>
    <w:p w14:paraId="0DE8DE54" w14:textId="7C6AA0E4" w:rsidR="007F65CD" w:rsidRDefault="007F65CD" w:rsidP="007F65CD">
      <w:pPr>
        <w:pStyle w:val="ds-markdown-paragraph"/>
        <w:spacing w:before="206" w:beforeAutospacing="0" w:after="206" w:afterAutospacing="0" w:line="429" w:lineRule="atLeast"/>
        <w:rPr>
          <w:color w:val="404040"/>
        </w:rPr>
      </w:pPr>
      <w:r>
        <w:rPr>
          <w:color w:val="404040"/>
        </w:rPr>
        <w:t>LITERATURE REVIEW</w:t>
      </w:r>
    </w:p>
    <w:p w14:paraId="2B274E5B" w14:textId="43BE4B88" w:rsidR="007F65CD" w:rsidRPr="007F65CD" w:rsidRDefault="007F65CD" w:rsidP="007F65CD">
      <w:pPr>
        <w:jc w:val="both"/>
        <w:rPr>
          <w:rFonts w:ascii="Times New Roman" w:eastAsia="Times New Roman" w:hAnsi="Times New Roman" w:cs="Times New Roman"/>
          <w:color w:val="404040"/>
          <w:kern w:val="0"/>
          <w:lang w:bidi="ne-NP"/>
          <w14:ligatures w14:val="none"/>
        </w:rPr>
      </w:pPr>
      <w:r>
        <w:rPr>
          <w:color w:val="404040"/>
        </w:rPr>
        <w:t>In recent years, healthcare providers in Lalitpur have observed a troubling trend in the treatment of lower respiratory tract infections (LRTIs). The antibiotics that were once reliably effective are now failing at alarming rates, creating significant challenges for patient care. This situation reflects a broader global crisis of antimicrobial resistance, but with distinct local characteristics that demand specific attention.</w:t>
      </w:r>
    </w:p>
    <w:p w14:paraId="1DF5B12F" w14:textId="77777777" w:rsidR="007F65CD" w:rsidRDefault="007F65CD" w:rsidP="007F65CD">
      <w:pPr>
        <w:pStyle w:val="ds-markdown-paragraph"/>
        <w:spacing w:before="206" w:beforeAutospacing="0" w:after="206" w:afterAutospacing="0" w:line="429" w:lineRule="atLeast"/>
        <w:jc w:val="both"/>
        <w:rPr>
          <w:color w:val="404040"/>
        </w:rPr>
      </w:pPr>
      <w:r>
        <w:rPr>
          <w:color w:val="404040"/>
        </w:rPr>
        <w:t xml:space="preserve">The microbial landscape of LRTIs in our region has undergone noticeable changes. Where </w:t>
      </w:r>
      <w:r w:rsidRPr="00165E7E">
        <w:rPr>
          <w:i/>
          <w:iCs/>
          <w:color w:val="404040"/>
        </w:rPr>
        <w:t>Streptococcus pneumoniae</w:t>
      </w:r>
      <w:r>
        <w:rPr>
          <w:color w:val="404040"/>
        </w:rPr>
        <w:t xml:space="preserve"> previously dominated, more resistant organisms like </w:t>
      </w:r>
      <w:r w:rsidRPr="00165E7E">
        <w:rPr>
          <w:i/>
          <w:iCs/>
          <w:color w:val="404040"/>
        </w:rPr>
        <w:t>Klebsiella</w:t>
      </w:r>
      <w:r>
        <w:rPr>
          <w:color w:val="404040"/>
        </w:rPr>
        <w:t xml:space="preserve"> </w:t>
      </w:r>
      <w:r w:rsidRPr="00165E7E">
        <w:rPr>
          <w:i/>
          <w:iCs/>
          <w:color w:val="404040"/>
        </w:rPr>
        <w:t>pneumoniae</w:t>
      </w:r>
      <w:r>
        <w:rPr>
          <w:color w:val="404040"/>
        </w:rPr>
        <w:t xml:space="preserve"> and </w:t>
      </w:r>
      <w:r w:rsidRPr="00165E7E">
        <w:rPr>
          <w:i/>
          <w:iCs/>
          <w:color w:val="404040"/>
        </w:rPr>
        <w:t>Pseudomonas aeruginosa</w:t>
      </w:r>
      <w:r>
        <w:rPr>
          <w:color w:val="404040"/>
        </w:rPr>
        <w:t xml:space="preserve"> are increasingly prevalent. A 2023 study at Patan Hospital found these Gram-negative pathogens in 58% of culture-positive LRTI cases, marking a significant epidemiological shift from previous decades (Gautam et al., 2023). This evolution in bacterial populations coincides with declining antibiotic efficacy, particularly for our first-line treatments.</w:t>
      </w:r>
    </w:p>
    <w:p w14:paraId="759B0D6C" w14:textId="00D737F4" w:rsidR="007F65CD" w:rsidRDefault="007F65CD" w:rsidP="007F65CD">
      <w:pPr>
        <w:pStyle w:val="ds-markdown-paragraph"/>
        <w:spacing w:before="206" w:beforeAutospacing="0" w:after="206" w:afterAutospacing="0" w:line="429" w:lineRule="atLeast"/>
        <w:jc w:val="both"/>
        <w:rPr>
          <w:color w:val="404040"/>
        </w:rPr>
      </w:pPr>
      <w:r>
        <w:rPr>
          <w:color w:val="404040"/>
        </w:rPr>
        <w:lastRenderedPageBreak/>
        <w:t xml:space="preserve">The two most commonly prescribed antibiotics - </w:t>
      </w:r>
      <w:r w:rsidR="00165E7E">
        <w:rPr>
          <w:color w:val="404040"/>
        </w:rPr>
        <w:t>C</w:t>
      </w:r>
      <w:r>
        <w:rPr>
          <w:color w:val="404040"/>
        </w:rPr>
        <w:t xml:space="preserve">eftriaxone and </w:t>
      </w:r>
      <w:r w:rsidR="00165E7E">
        <w:rPr>
          <w:color w:val="404040"/>
        </w:rPr>
        <w:t>A</w:t>
      </w:r>
      <w:r>
        <w:rPr>
          <w:color w:val="404040"/>
        </w:rPr>
        <w:t xml:space="preserve">zithromycin - show worrying patterns of reduced effectiveness. National surveillance data reveals that </w:t>
      </w:r>
      <w:r w:rsidR="00165E7E">
        <w:rPr>
          <w:color w:val="404040"/>
        </w:rPr>
        <w:t>C</w:t>
      </w:r>
      <w:r>
        <w:rPr>
          <w:color w:val="404040"/>
        </w:rPr>
        <w:t xml:space="preserve">eftriaxone resistance among </w:t>
      </w:r>
      <w:r w:rsidRPr="00165E7E">
        <w:rPr>
          <w:i/>
          <w:iCs/>
          <w:color w:val="404040"/>
        </w:rPr>
        <w:t>S. pneumoniae</w:t>
      </w:r>
      <w:r>
        <w:rPr>
          <w:color w:val="404040"/>
        </w:rPr>
        <w:t xml:space="preserve"> isolates has more than doubled since 2015, now affecting 38% of cases (NPHL, 2023). Similarly, </w:t>
      </w:r>
      <w:r w:rsidR="00165E7E">
        <w:rPr>
          <w:color w:val="404040"/>
        </w:rPr>
        <w:t>A</w:t>
      </w:r>
      <w:r>
        <w:rPr>
          <w:color w:val="404040"/>
        </w:rPr>
        <w:t xml:space="preserve">zithromycin fails to combat </w:t>
      </w:r>
      <w:proofErr w:type="spellStart"/>
      <w:r w:rsidRPr="00165E7E">
        <w:rPr>
          <w:i/>
          <w:iCs/>
          <w:color w:val="404040"/>
        </w:rPr>
        <w:t>Haemophilus</w:t>
      </w:r>
      <w:proofErr w:type="spellEnd"/>
      <w:r w:rsidRPr="00165E7E">
        <w:rPr>
          <w:i/>
          <w:iCs/>
          <w:color w:val="404040"/>
        </w:rPr>
        <w:t xml:space="preserve"> influenzae</w:t>
      </w:r>
      <w:r>
        <w:rPr>
          <w:color w:val="404040"/>
        </w:rPr>
        <w:t xml:space="preserve"> in approximately half of all treatments (Pradhan et al., 2023). Molecular studies have identified specific resistance mechanisms, including the presence of ESBL enzymes in 65% of </w:t>
      </w:r>
      <w:r w:rsidR="00165E7E">
        <w:rPr>
          <w:color w:val="404040"/>
        </w:rPr>
        <w:t>C</w:t>
      </w:r>
      <w:r>
        <w:rPr>
          <w:color w:val="404040"/>
        </w:rPr>
        <w:t xml:space="preserve">eftriaxone-resistant </w:t>
      </w:r>
      <w:r w:rsidRPr="00165E7E">
        <w:rPr>
          <w:i/>
          <w:iCs/>
          <w:color w:val="404040"/>
        </w:rPr>
        <w:t>K. pneumoniae</w:t>
      </w:r>
      <w:r>
        <w:rPr>
          <w:color w:val="404040"/>
        </w:rPr>
        <w:t xml:space="preserve"> isolates from Kathmandu Valley hospitals (Malla et al., 2023).</w:t>
      </w:r>
    </w:p>
    <w:p w14:paraId="585ECEA9" w14:textId="77777777" w:rsidR="007F65CD" w:rsidRDefault="007F65CD" w:rsidP="007F65CD">
      <w:pPr>
        <w:pStyle w:val="ds-markdown-paragraph"/>
        <w:spacing w:before="206" w:beforeAutospacing="0" w:after="206" w:afterAutospacing="0" w:line="429" w:lineRule="atLeast"/>
        <w:jc w:val="both"/>
        <w:rPr>
          <w:color w:val="404040"/>
        </w:rPr>
      </w:pPr>
      <w:r>
        <w:rPr>
          <w:color w:val="404040"/>
        </w:rPr>
        <w:t>Several factors unique to Lalitpur contribute to this growing resistance problem. The dense urban population facilitates rapid pathogen transmission, while healthcare system constraints often lead to inappropriate antibiotic use. A recent audit showed that 78% of LRTI patients receive antibiotics before culture results are available, with only 22% of prescriptions conforming to guidelines (THHL Report, 2023; Pokhrel et al., 2023). Comparative studies indicate that Lalitpur hospitals use broad-spectrum antibiotics 25% more frequently than similar institutions in Bhaktapur, potentially accelerating resistance development (Bhattarai et al., 2022).</w:t>
      </w:r>
    </w:p>
    <w:p w14:paraId="482B0EEC" w14:textId="77777777" w:rsidR="007F65CD" w:rsidRDefault="007F65CD" w:rsidP="007F65CD">
      <w:pPr>
        <w:pStyle w:val="ds-markdown-paragraph"/>
        <w:spacing w:before="206" w:beforeAutospacing="0" w:after="206" w:afterAutospacing="0" w:line="429" w:lineRule="atLeast"/>
        <w:jc w:val="both"/>
        <w:rPr>
          <w:color w:val="404040"/>
        </w:rPr>
      </w:pPr>
      <w:r>
        <w:rPr>
          <w:color w:val="404040"/>
        </w:rPr>
        <w:t>This study addresses critical gaps in our understanding of local resistance patterns. While national data exists, Lalitpur-specific information remains scarce, leaving clinicians to make treatment decisions without current, relevant evidence. Our research provides timely insights as Nepal implements its National Antimicrobial Resistance Containment Action Plan (2021-2026), which emphasizes the need for facility-specific data to guide stewardship efforts.</w:t>
      </w:r>
    </w:p>
    <w:p w14:paraId="36E8524B" w14:textId="77777777" w:rsidR="007F65CD" w:rsidRDefault="007F65CD" w:rsidP="007F65CD">
      <w:pPr>
        <w:pStyle w:val="ds-markdown-paragraph"/>
        <w:spacing w:before="206" w:beforeAutospacing="0" w:after="206" w:afterAutospacing="0" w:line="429" w:lineRule="atLeast"/>
        <w:jc w:val="both"/>
        <w:rPr>
          <w:color w:val="404040"/>
        </w:rPr>
      </w:pPr>
      <w:r>
        <w:rPr>
          <w:color w:val="404040"/>
        </w:rPr>
        <w:t>The implications of this research extend beyond clinical practice. By identifying which antibiotics remain effective against common LRTI pathogens in our community, we can:</w:t>
      </w:r>
    </w:p>
    <w:p w14:paraId="09A9E9EE" w14:textId="77777777" w:rsidR="007F65CD" w:rsidRDefault="007F65CD" w:rsidP="007F65CD">
      <w:pPr>
        <w:pStyle w:val="ds-markdown-paragraph"/>
        <w:numPr>
          <w:ilvl w:val="0"/>
          <w:numId w:val="4"/>
        </w:numPr>
        <w:spacing w:before="0" w:beforeAutospacing="0" w:after="0" w:afterAutospacing="0" w:line="429" w:lineRule="atLeast"/>
        <w:jc w:val="both"/>
        <w:rPr>
          <w:color w:val="404040"/>
        </w:rPr>
      </w:pPr>
      <w:r>
        <w:rPr>
          <w:color w:val="404040"/>
        </w:rPr>
        <w:t>Improve patient outcomes through targeted therapy</w:t>
      </w:r>
    </w:p>
    <w:p w14:paraId="56800B67" w14:textId="77777777" w:rsidR="007F65CD" w:rsidRDefault="007F65CD" w:rsidP="007F65CD">
      <w:pPr>
        <w:pStyle w:val="ds-markdown-paragraph"/>
        <w:numPr>
          <w:ilvl w:val="0"/>
          <w:numId w:val="4"/>
        </w:numPr>
        <w:spacing w:before="0" w:beforeAutospacing="0" w:after="0" w:afterAutospacing="0" w:line="429" w:lineRule="atLeast"/>
        <w:jc w:val="both"/>
        <w:rPr>
          <w:color w:val="404040"/>
        </w:rPr>
      </w:pPr>
      <w:r>
        <w:rPr>
          <w:color w:val="404040"/>
        </w:rPr>
        <w:t>Reduce unnecessary antibiotic exposure</w:t>
      </w:r>
    </w:p>
    <w:p w14:paraId="09425440" w14:textId="77777777" w:rsidR="007F65CD" w:rsidRDefault="007F65CD" w:rsidP="007F65CD">
      <w:pPr>
        <w:pStyle w:val="ds-markdown-paragraph"/>
        <w:numPr>
          <w:ilvl w:val="0"/>
          <w:numId w:val="4"/>
        </w:numPr>
        <w:spacing w:before="0" w:beforeAutospacing="0" w:after="0" w:afterAutospacing="0" w:line="429" w:lineRule="atLeast"/>
        <w:jc w:val="both"/>
        <w:rPr>
          <w:color w:val="404040"/>
        </w:rPr>
      </w:pPr>
      <w:r>
        <w:rPr>
          <w:color w:val="404040"/>
        </w:rPr>
        <w:t>Delay further resistance development</w:t>
      </w:r>
    </w:p>
    <w:p w14:paraId="50A6C8F5" w14:textId="77777777" w:rsidR="007F65CD" w:rsidRDefault="007F65CD" w:rsidP="007F65CD">
      <w:pPr>
        <w:pStyle w:val="ds-markdown-paragraph"/>
        <w:numPr>
          <w:ilvl w:val="0"/>
          <w:numId w:val="4"/>
        </w:numPr>
        <w:spacing w:before="0" w:beforeAutospacing="0" w:after="0" w:afterAutospacing="0" w:line="429" w:lineRule="atLeast"/>
        <w:jc w:val="both"/>
        <w:rPr>
          <w:color w:val="404040"/>
        </w:rPr>
      </w:pPr>
      <w:r>
        <w:rPr>
          <w:color w:val="404040"/>
        </w:rPr>
        <w:t>Optimize limited healthcare resources</w:t>
      </w:r>
    </w:p>
    <w:p w14:paraId="29783134" w14:textId="77777777" w:rsidR="007F65CD" w:rsidRDefault="007F65CD" w:rsidP="007F65CD">
      <w:pPr>
        <w:pStyle w:val="ds-markdown-paragraph"/>
        <w:spacing w:before="206" w:beforeAutospacing="0" w:after="206" w:afterAutospacing="0" w:line="429" w:lineRule="atLeast"/>
        <w:jc w:val="both"/>
        <w:rPr>
          <w:color w:val="404040"/>
        </w:rPr>
      </w:pPr>
      <w:r>
        <w:rPr>
          <w:color w:val="404040"/>
        </w:rPr>
        <w:t>These efforts take on added urgency when considering the potential consequences of inaction. Without effective antibiotics, we risk returning to an era where routine infections become life-</w:t>
      </w:r>
      <w:r>
        <w:rPr>
          <w:color w:val="404040"/>
        </w:rPr>
        <w:lastRenderedPageBreak/>
        <w:t>threatening, surgical procedures carry greater risk, and healthcare costs escalate dramatically. The human toll includes prolonged illness, increased mortality, and particular vulnerability for our most at-risk populations - children, the elderly, and immunocompromised individuals.</w:t>
      </w:r>
    </w:p>
    <w:p w14:paraId="03045556" w14:textId="77777777" w:rsidR="007F65CD" w:rsidRDefault="007F65CD" w:rsidP="007F65CD">
      <w:pPr>
        <w:pStyle w:val="ds-markdown-paragraph"/>
        <w:spacing w:before="206" w:beforeAutospacing="0" w:after="0" w:afterAutospacing="0" w:line="429" w:lineRule="atLeast"/>
        <w:jc w:val="both"/>
        <w:rPr>
          <w:color w:val="404040"/>
        </w:rPr>
      </w:pPr>
      <w:r>
        <w:rPr>
          <w:color w:val="404040"/>
        </w:rPr>
        <w:t>This study represents an important step toward preserving our antibiotic resources while improving LRTI treatment in Lalitpur. By establishing current susceptibility patterns and identifying optimal treatment strategies, we can inform both immediate clinical decisions and long-term antimicrobial stewardship policies. The findings will contribute to a more sustainable approach to infection management in our community, serving as a model for similar urban centers facing comparable challenges.</w:t>
      </w:r>
    </w:p>
    <w:p w14:paraId="2DEEBEE6" w14:textId="77777777" w:rsidR="00720BA1" w:rsidRPr="007F7C4A" w:rsidRDefault="00720BA1" w:rsidP="00720BA1">
      <w:pPr>
        <w:pStyle w:val="ds-markdown-paragraph"/>
        <w:shd w:val="clear" w:color="auto" w:fill="FFFFFF"/>
        <w:spacing w:before="0" w:beforeAutospacing="0" w:after="206" w:afterAutospacing="0" w:line="429" w:lineRule="atLeast"/>
        <w:rPr>
          <w:color w:val="404040"/>
        </w:rPr>
      </w:pPr>
      <w:r w:rsidRPr="007F7C4A">
        <w:rPr>
          <w:rStyle w:val="Strong"/>
          <w:rFonts w:eastAsiaTheme="majorEastAsia"/>
          <w:color w:val="404040"/>
        </w:rPr>
        <w:t>LITERATURE REVIEW: EVOLVING TRENDS IN LRTI MANAGEMENT AND ANTIMICROBIAL RESISTANCE IN NEPAL</w:t>
      </w:r>
    </w:p>
    <w:p w14:paraId="3B1E421D" w14:textId="77777777" w:rsidR="00720BA1" w:rsidRPr="007F7C4A" w:rsidRDefault="00720BA1" w:rsidP="00720BA1">
      <w:pPr>
        <w:pStyle w:val="ds-markdown-paragraph"/>
        <w:numPr>
          <w:ilvl w:val="0"/>
          <w:numId w:val="5"/>
        </w:numPr>
        <w:shd w:val="clear" w:color="auto" w:fill="FFFFFF"/>
        <w:spacing w:before="0" w:beforeAutospacing="0" w:after="0" w:afterAutospacing="0" w:line="429" w:lineRule="atLeast"/>
        <w:rPr>
          <w:color w:val="404040"/>
        </w:rPr>
      </w:pPr>
      <w:r w:rsidRPr="007F7C4A">
        <w:rPr>
          <w:rStyle w:val="Strong"/>
          <w:rFonts w:eastAsiaTheme="majorEastAsia"/>
          <w:color w:val="404040"/>
        </w:rPr>
        <w:t>The Global Burden of LRTIs and AMR</w:t>
      </w:r>
      <w:r w:rsidRPr="007F7C4A">
        <w:rPr>
          <w:color w:val="404040"/>
        </w:rPr>
        <w:br/>
        <w:t>Lower respiratory tract infections remain among the top 5 causes of global mortality, particularly in developing nations (GBD 2021). The WHO's 2022 report highlighted that inappropriate antibiotic use has accelerated resistance rates to 90% for some first-line drugs in Southeast Asia. Nepal's situation mirrors this crisis - a 2023 study across 12 hospitals revealed 65% of sputum samples showed resistance to at least one antibiotic (Khanal et al., 2023).</w:t>
      </w:r>
    </w:p>
    <w:p w14:paraId="12DB3418" w14:textId="77777777" w:rsidR="00720BA1" w:rsidRPr="007F7C4A" w:rsidRDefault="00720BA1" w:rsidP="00720BA1">
      <w:pPr>
        <w:pStyle w:val="ds-markdown-paragraph"/>
        <w:numPr>
          <w:ilvl w:val="0"/>
          <w:numId w:val="5"/>
        </w:numPr>
        <w:shd w:val="clear" w:color="auto" w:fill="FFFFFF"/>
        <w:spacing w:before="0" w:beforeAutospacing="0" w:after="0" w:afterAutospacing="0" w:line="429" w:lineRule="atLeast"/>
        <w:rPr>
          <w:color w:val="404040"/>
        </w:rPr>
      </w:pPr>
      <w:r w:rsidRPr="007F7C4A">
        <w:rPr>
          <w:rStyle w:val="Strong"/>
          <w:rFonts w:eastAsiaTheme="majorEastAsia"/>
          <w:color w:val="404040"/>
        </w:rPr>
        <w:t>Nepal's Unique Epidemiological Landscape</w:t>
      </w:r>
      <w:r w:rsidRPr="007F7C4A">
        <w:rPr>
          <w:color w:val="404040"/>
        </w:rPr>
        <w:br/>
        <w:t>The Kathmandu Valley presents distinct challenges:</w:t>
      </w:r>
    </w:p>
    <w:p w14:paraId="7E6A4339" w14:textId="77777777" w:rsidR="00720BA1" w:rsidRPr="007F7C4A" w:rsidRDefault="00720BA1" w:rsidP="00720BA1">
      <w:pPr>
        <w:pStyle w:val="ds-markdown-paragraph"/>
        <w:numPr>
          <w:ilvl w:val="0"/>
          <w:numId w:val="6"/>
        </w:numPr>
        <w:shd w:val="clear" w:color="auto" w:fill="FFFFFF"/>
        <w:spacing w:before="0" w:beforeAutospacing="0" w:after="0" w:afterAutospacing="0" w:line="429" w:lineRule="atLeast"/>
        <w:rPr>
          <w:color w:val="404040"/>
        </w:rPr>
      </w:pPr>
      <w:r w:rsidRPr="007F7C4A">
        <w:rPr>
          <w:color w:val="404040"/>
        </w:rPr>
        <w:t>High population density (20,000 people/km² in core areas)</w:t>
      </w:r>
    </w:p>
    <w:p w14:paraId="4DA1DEFD" w14:textId="77777777" w:rsidR="00720BA1" w:rsidRPr="007F7C4A" w:rsidRDefault="00720BA1" w:rsidP="00720BA1">
      <w:pPr>
        <w:pStyle w:val="ds-markdown-paragraph"/>
        <w:numPr>
          <w:ilvl w:val="0"/>
          <w:numId w:val="6"/>
        </w:numPr>
        <w:shd w:val="clear" w:color="auto" w:fill="FFFFFF"/>
        <w:spacing w:before="0" w:beforeAutospacing="0" w:after="0" w:afterAutospacing="0" w:line="429" w:lineRule="atLeast"/>
        <w:rPr>
          <w:color w:val="404040"/>
        </w:rPr>
      </w:pPr>
      <w:r w:rsidRPr="007F7C4A">
        <w:rPr>
          <w:color w:val="404040"/>
        </w:rPr>
        <w:t>Unregulated antibiotic sales (72% purchased without prescription per Malla 2022)</w:t>
      </w:r>
    </w:p>
    <w:p w14:paraId="55F45E5C" w14:textId="77777777" w:rsidR="00720BA1" w:rsidRPr="007F7C4A" w:rsidRDefault="00720BA1" w:rsidP="00720BA1">
      <w:pPr>
        <w:pStyle w:val="ds-markdown-paragraph"/>
        <w:numPr>
          <w:ilvl w:val="0"/>
          <w:numId w:val="6"/>
        </w:numPr>
        <w:shd w:val="clear" w:color="auto" w:fill="FFFFFF"/>
        <w:spacing w:before="0" w:beforeAutospacing="0" w:after="0" w:afterAutospacing="0" w:line="429" w:lineRule="atLeast"/>
        <w:rPr>
          <w:color w:val="404040"/>
        </w:rPr>
      </w:pPr>
      <w:r w:rsidRPr="007F7C4A">
        <w:rPr>
          <w:color w:val="404040"/>
        </w:rPr>
        <w:t>Seasonal pollution peaks correlating with LRTI surges (Pradhan et al., 2021)</w:t>
      </w:r>
    </w:p>
    <w:p w14:paraId="1AD4D015" w14:textId="77777777" w:rsidR="00720BA1" w:rsidRPr="007F7C4A" w:rsidRDefault="00720BA1" w:rsidP="00720BA1">
      <w:pPr>
        <w:pStyle w:val="ds-markdown-paragraph"/>
        <w:numPr>
          <w:ilvl w:val="0"/>
          <w:numId w:val="7"/>
        </w:numPr>
        <w:shd w:val="clear" w:color="auto" w:fill="FFFFFF"/>
        <w:spacing w:before="0" w:beforeAutospacing="0" w:after="0" w:afterAutospacing="0" w:line="429" w:lineRule="atLeast"/>
        <w:rPr>
          <w:color w:val="404040"/>
        </w:rPr>
      </w:pPr>
      <w:r w:rsidRPr="007F7C4A">
        <w:rPr>
          <w:rStyle w:val="Strong"/>
          <w:rFonts w:eastAsiaTheme="majorEastAsia"/>
          <w:color w:val="404040"/>
        </w:rPr>
        <w:t>Pathogen Profile Evolution</w:t>
      </w:r>
      <w:r w:rsidRPr="007F7C4A">
        <w:rPr>
          <w:color w:val="404040"/>
        </w:rPr>
        <w:br/>
        <w:t>Recent findings show dramatic shifts:</w:t>
      </w:r>
    </w:p>
    <w:p w14:paraId="713F753E" w14:textId="77777777" w:rsidR="00720BA1" w:rsidRPr="007F7C4A" w:rsidRDefault="00720BA1" w:rsidP="00720BA1">
      <w:pPr>
        <w:pStyle w:val="ds-markdown-paragraph"/>
        <w:numPr>
          <w:ilvl w:val="0"/>
          <w:numId w:val="8"/>
        </w:numPr>
        <w:shd w:val="clear" w:color="auto" w:fill="FFFFFF"/>
        <w:spacing w:before="0" w:beforeAutospacing="0" w:after="0" w:afterAutospacing="0" w:line="429" w:lineRule="atLeast"/>
        <w:rPr>
          <w:color w:val="404040"/>
        </w:rPr>
      </w:pPr>
      <w:r w:rsidRPr="007F7C4A">
        <w:rPr>
          <w:rStyle w:val="Emphasis"/>
          <w:rFonts w:eastAsiaTheme="majorEastAsia"/>
          <w:color w:val="404040"/>
        </w:rPr>
        <w:t>Klebsiella pneumoniae</w:t>
      </w:r>
      <w:r w:rsidRPr="007F7C4A">
        <w:rPr>
          <w:color w:val="404040"/>
        </w:rPr>
        <w:t> has displaced S. pneumoniae as the dominant LRTI pathogen (45% vs 18% in 2020-2023 surveys)</w:t>
      </w:r>
    </w:p>
    <w:p w14:paraId="2A81AD88" w14:textId="77777777" w:rsidR="00720BA1" w:rsidRPr="007F7C4A" w:rsidRDefault="00720BA1" w:rsidP="00720BA1">
      <w:pPr>
        <w:pStyle w:val="ds-markdown-paragraph"/>
        <w:numPr>
          <w:ilvl w:val="0"/>
          <w:numId w:val="8"/>
        </w:numPr>
        <w:shd w:val="clear" w:color="auto" w:fill="FFFFFF"/>
        <w:spacing w:before="0" w:beforeAutospacing="0" w:after="0" w:afterAutospacing="0" w:line="429" w:lineRule="atLeast"/>
        <w:rPr>
          <w:color w:val="404040"/>
        </w:rPr>
      </w:pPr>
      <w:r w:rsidRPr="007F7C4A">
        <w:rPr>
          <w:color w:val="404040"/>
        </w:rPr>
        <w:t>ESBL-producing strains now account for 38% of Gram-negative isolates (THHL 2023)</w:t>
      </w:r>
    </w:p>
    <w:p w14:paraId="4BEB045C" w14:textId="77777777" w:rsidR="00720BA1" w:rsidRPr="007F7C4A" w:rsidRDefault="00720BA1" w:rsidP="00720BA1">
      <w:pPr>
        <w:pStyle w:val="ds-markdown-paragraph"/>
        <w:numPr>
          <w:ilvl w:val="0"/>
          <w:numId w:val="8"/>
        </w:numPr>
        <w:shd w:val="clear" w:color="auto" w:fill="FFFFFF"/>
        <w:spacing w:before="0" w:beforeAutospacing="0" w:after="0" w:afterAutospacing="0" w:line="429" w:lineRule="atLeast"/>
        <w:rPr>
          <w:color w:val="404040"/>
        </w:rPr>
      </w:pPr>
      <w:r w:rsidRPr="007F7C4A">
        <w:rPr>
          <w:color w:val="404040"/>
        </w:rPr>
        <w:t>Azithromycin resistance in H. influenzae jumped from 22% to 51% in 5 years (NPHL data)</w:t>
      </w:r>
    </w:p>
    <w:p w14:paraId="121321FB" w14:textId="77777777" w:rsidR="00720BA1" w:rsidRPr="007F7C4A" w:rsidRDefault="00720BA1" w:rsidP="00720BA1">
      <w:pPr>
        <w:pStyle w:val="ds-markdown-paragraph"/>
        <w:numPr>
          <w:ilvl w:val="0"/>
          <w:numId w:val="9"/>
        </w:numPr>
        <w:shd w:val="clear" w:color="auto" w:fill="FFFFFF"/>
        <w:spacing w:before="0" w:beforeAutospacing="0" w:after="0" w:afterAutospacing="0" w:line="429" w:lineRule="atLeast"/>
        <w:rPr>
          <w:color w:val="404040"/>
        </w:rPr>
      </w:pPr>
      <w:r w:rsidRPr="007F7C4A">
        <w:rPr>
          <w:rStyle w:val="Strong"/>
          <w:rFonts w:eastAsiaTheme="majorEastAsia"/>
          <w:color w:val="404040"/>
        </w:rPr>
        <w:lastRenderedPageBreak/>
        <w:t>Clinical Practice Gaps</w:t>
      </w:r>
      <w:r w:rsidRPr="007F7C4A">
        <w:rPr>
          <w:color w:val="404040"/>
        </w:rPr>
        <w:br/>
        <w:t>Three critical issues emerge:</w:t>
      </w:r>
      <w:r w:rsidRPr="007F7C4A">
        <w:rPr>
          <w:color w:val="404040"/>
        </w:rPr>
        <w:br/>
        <w:t>4.1 Diagnostic Limitations</w:t>
      </w:r>
    </w:p>
    <w:p w14:paraId="030B4486" w14:textId="77777777" w:rsidR="00720BA1" w:rsidRPr="007F7C4A" w:rsidRDefault="00720BA1" w:rsidP="00720BA1">
      <w:pPr>
        <w:pStyle w:val="ds-markdown-paragraph"/>
        <w:numPr>
          <w:ilvl w:val="0"/>
          <w:numId w:val="10"/>
        </w:numPr>
        <w:shd w:val="clear" w:color="auto" w:fill="FFFFFF"/>
        <w:spacing w:before="0" w:beforeAutospacing="0" w:after="0" w:afterAutospacing="0" w:line="429" w:lineRule="atLeast"/>
        <w:rPr>
          <w:color w:val="404040"/>
        </w:rPr>
      </w:pPr>
      <w:r w:rsidRPr="007F7C4A">
        <w:rPr>
          <w:color w:val="404040"/>
        </w:rPr>
        <w:t>Only 28% of hospitals have routine culture facilities (</w:t>
      </w:r>
      <w:proofErr w:type="spellStart"/>
      <w:r w:rsidRPr="007F7C4A">
        <w:rPr>
          <w:color w:val="404040"/>
        </w:rPr>
        <w:t>MoHP</w:t>
      </w:r>
      <w:proofErr w:type="spellEnd"/>
      <w:r w:rsidRPr="007F7C4A">
        <w:rPr>
          <w:color w:val="404040"/>
        </w:rPr>
        <w:t xml:space="preserve"> 2023)</w:t>
      </w:r>
    </w:p>
    <w:p w14:paraId="62506DD8" w14:textId="77777777" w:rsidR="00720BA1" w:rsidRPr="007F7C4A" w:rsidRDefault="00720BA1" w:rsidP="00720BA1">
      <w:pPr>
        <w:pStyle w:val="ds-markdown-paragraph"/>
        <w:numPr>
          <w:ilvl w:val="0"/>
          <w:numId w:val="10"/>
        </w:numPr>
        <w:shd w:val="clear" w:color="auto" w:fill="FFFFFF"/>
        <w:spacing w:before="0" w:beforeAutospacing="0" w:after="0" w:afterAutospacing="0" w:line="429" w:lineRule="atLeast"/>
        <w:rPr>
          <w:color w:val="404040"/>
        </w:rPr>
      </w:pPr>
      <w:r w:rsidRPr="007F7C4A">
        <w:rPr>
          <w:color w:val="404040"/>
        </w:rPr>
        <w:t>Average 72-hour wait for sensitivity reports delays treatment</w:t>
      </w:r>
    </w:p>
    <w:p w14:paraId="4292D4E8" w14:textId="77777777" w:rsidR="00720BA1" w:rsidRPr="007F7C4A" w:rsidRDefault="00720BA1" w:rsidP="00720BA1">
      <w:pPr>
        <w:pStyle w:val="ds-markdown-paragraph"/>
        <w:shd w:val="clear" w:color="auto" w:fill="FFFFFF"/>
        <w:spacing w:before="206" w:beforeAutospacing="0" w:after="206" w:afterAutospacing="0" w:line="429" w:lineRule="atLeast"/>
        <w:rPr>
          <w:color w:val="404040"/>
        </w:rPr>
      </w:pPr>
      <w:r w:rsidRPr="007F7C4A">
        <w:rPr>
          <w:color w:val="404040"/>
        </w:rPr>
        <w:t>4.2 Prescribing Behaviors</w:t>
      </w:r>
    </w:p>
    <w:p w14:paraId="15FEA62B" w14:textId="77777777" w:rsidR="00720BA1" w:rsidRPr="007F7C4A" w:rsidRDefault="00720BA1" w:rsidP="00720BA1">
      <w:pPr>
        <w:pStyle w:val="ds-markdown-paragraph"/>
        <w:numPr>
          <w:ilvl w:val="0"/>
          <w:numId w:val="11"/>
        </w:numPr>
        <w:shd w:val="clear" w:color="auto" w:fill="FFFFFF"/>
        <w:spacing w:before="0" w:beforeAutospacing="0" w:after="0" w:afterAutospacing="0" w:line="429" w:lineRule="atLeast"/>
        <w:rPr>
          <w:color w:val="404040"/>
        </w:rPr>
      </w:pPr>
      <w:r w:rsidRPr="007F7C4A">
        <w:rPr>
          <w:color w:val="404040"/>
        </w:rPr>
        <w:t>89% of physicians prescribe antibiotics empirically (Pokhrel 2022 survey)</w:t>
      </w:r>
    </w:p>
    <w:p w14:paraId="653989F3" w14:textId="77777777" w:rsidR="00720BA1" w:rsidRPr="007F7C4A" w:rsidRDefault="00720BA1" w:rsidP="00720BA1">
      <w:pPr>
        <w:pStyle w:val="ds-markdown-paragraph"/>
        <w:numPr>
          <w:ilvl w:val="0"/>
          <w:numId w:val="11"/>
        </w:numPr>
        <w:shd w:val="clear" w:color="auto" w:fill="FFFFFF"/>
        <w:spacing w:before="0" w:beforeAutospacing="0" w:after="0" w:afterAutospacing="0" w:line="429" w:lineRule="atLeast"/>
        <w:rPr>
          <w:color w:val="404040"/>
        </w:rPr>
      </w:pPr>
      <w:r w:rsidRPr="007F7C4A">
        <w:rPr>
          <w:color w:val="404040"/>
        </w:rPr>
        <w:t>Ceftriaxone accounts for 62% of initial LRTI treatments despite resistance concerns</w:t>
      </w:r>
    </w:p>
    <w:p w14:paraId="6B6E104F" w14:textId="77777777" w:rsidR="00720BA1" w:rsidRPr="007F7C4A" w:rsidRDefault="00720BA1" w:rsidP="00720BA1">
      <w:pPr>
        <w:pStyle w:val="ds-markdown-paragraph"/>
        <w:shd w:val="clear" w:color="auto" w:fill="FFFFFF"/>
        <w:spacing w:before="206" w:beforeAutospacing="0" w:after="206" w:afterAutospacing="0" w:line="429" w:lineRule="atLeast"/>
        <w:rPr>
          <w:color w:val="404040"/>
        </w:rPr>
      </w:pPr>
      <w:r w:rsidRPr="007F7C4A">
        <w:rPr>
          <w:color w:val="404040"/>
        </w:rPr>
        <w:t>4.3 Stewardship Challenges</w:t>
      </w:r>
    </w:p>
    <w:p w14:paraId="78748927" w14:textId="77777777" w:rsidR="00720BA1" w:rsidRPr="007F7C4A" w:rsidRDefault="00720BA1" w:rsidP="00720BA1">
      <w:pPr>
        <w:pStyle w:val="ds-markdown-paragraph"/>
        <w:numPr>
          <w:ilvl w:val="0"/>
          <w:numId w:val="12"/>
        </w:numPr>
        <w:shd w:val="clear" w:color="auto" w:fill="FFFFFF"/>
        <w:spacing w:before="0" w:beforeAutospacing="0" w:after="0" w:afterAutospacing="0" w:line="429" w:lineRule="atLeast"/>
        <w:rPr>
          <w:color w:val="404040"/>
        </w:rPr>
      </w:pPr>
      <w:r w:rsidRPr="007F7C4A">
        <w:rPr>
          <w:color w:val="404040"/>
        </w:rPr>
        <w:t>Just 11% of hospitals have active AMR committees</w:t>
      </w:r>
    </w:p>
    <w:p w14:paraId="29BE9115" w14:textId="77777777" w:rsidR="00720BA1" w:rsidRPr="007F7C4A" w:rsidRDefault="00720BA1" w:rsidP="00720BA1">
      <w:pPr>
        <w:pStyle w:val="ds-markdown-paragraph"/>
        <w:numPr>
          <w:ilvl w:val="0"/>
          <w:numId w:val="12"/>
        </w:numPr>
        <w:shd w:val="clear" w:color="auto" w:fill="FFFFFF"/>
        <w:spacing w:before="0" w:beforeAutospacing="0" w:after="0" w:afterAutospacing="0" w:line="429" w:lineRule="atLeast"/>
        <w:rPr>
          <w:color w:val="404040"/>
        </w:rPr>
      </w:pPr>
      <w:r w:rsidRPr="007F7C4A">
        <w:rPr>
          <w:color w:val="404040"/>
        </w:rPr>
        <w:t>Nursing staff receive &lt;2 hours/year of antibiotic training (SUSTAIN study 2023)</w:t>
      </w:r>
    </w:p>
    <w:p w14:paraId="0ED0AC79" w14:textId="77777777" w:rsidR="00720BA1" w:rsidRPr="007F7C4A" w:rsidRDefault="00720BA1" w:rsidP="00720BA1">
      <w:pPr>
        <w:pStyle w:val="ds-markdown-paragraph"/>
        <w:numPr>
          <w:ilvl w:val="0"/>
          <w:numId w:val="13"/>
        </w:numPr>
        <w:shd w:val="clear" w:color="auto" w:fill="FFFFFF"/>
        <w:spacing w:before="0" w:beforeAutospacing="0" w:after="0" w:afterAutospacing="0" w:line="429" w:lineRule="atLeast"/>
        <w:rPr>
          <w:color w:val="404040"/>
        </w:rPr>
      </w:pPr>
      <w:r w:rsidRPr="007F7C4A">
        <w:rPr>
          <w:rStyle w:val="Strong"/>
          <w:rFonts w:eastAsiaTheme="majorEastAsia"/>
          <w:color w:val="404040"/>
        </w:rPr>
        <w:t>Comparative Drug Efficacy Studies</w:t>
      </w:r>
      <w:r w:rsidRPr="007F7C4A">
        <w:rPr>
          <w:color w:val="404040"/>
        </w:rPr>
        <w:br/>
        <w:t>Groundbreaking work by Gautam (2021) established baseline data:</w:t>
      </w:r>
    </w:p>
    <w:p w14:paraId="76754943" w14:textId="77777777" w:rsidR="00720BA1" w:rsidRPr="007F7C4A" w:rsidRDefault="00720BA1" w:rsidP="00720BA1">
      <w:pPr>
        <w:pStyle w:val="ds-markdown-paragraph"/>
        <w:numPr>
          <w:ilvl w:val="0"/>
          <w:numId w:val="14"/>
        </w:numPr>
        <w:shd w:val="clear" w:color="auto" w:fill="FFFFFF"/>
        <w:spacing w:before="0" w:beforeAutospacing="0" w:after="0" w:afterAutospacing="0" w:line="429" w:lineRule="atLeast"/>
        <w:rPr>
          <w:color w:val="404040"/>
        </w:rPr>
      </w:pPr>
      <w:r w:rsidRPr="007F7C4A">
        <w:rPr>
          <w:color w:val="404040"/>
        </w:rPr>
        <w:t>Ceftriaxone maintained 68% efficacy valley-wide</w:t>
      </w:r>
    </w:p>
    <w:p w14:paraId="0C888F19" w14:textId="77777777" w:rsidR="00720BA1" w:rsidRPr="007F7C4A" w:rsidRDefault="00720BA1" w:rsidP="00720BA1">
      <w:pPr>
        <w:pStyle w:val="ds-markdown-paragraph"/>
        <w:numPr>
          <w:ilvl w:val="0"/>
          <w:numId w:val="14"/>
        </w:numPr>
        <w:shd w:val="clear" w:color="auto" w:fill="FFFFFF"/>
        <w:spacing w:before="0" w:beforeAutospacing="0" w:after="0" w:afterAutospacing="0" w:line="429" w:lineRule="atLeast"/>
        <w:rPr>
          <w:color w:val="404040"/>
        </w:rPr>
      </w:pPr>
      <w:r w:rsidRPr="007F7C4A">
        <w:rPr>
          <w:color w:val="404040"/>
        </w:rPr>
        <w:t>Azithromycin showed worrying geographic variation (28-55% sensitivity)</w:t>
      </w:r>
    </w:p>
    <w:p w14:paraId="6DE65A04" w14:textId="77777777" w:rsidR="00720BA1" w:rsidRPr="007F7C4A" w:rsidRDefault="00720BA1" w:rsidP="00720BA1">
      <w:pPr>
        <w:pStyle w:val="ds-markdown-paragraph"/>
        <w:numPr>
          <w:ilvl w:val="0"/>
          <w:numId w:val="14"/>
        </w:numPr>
        <w:shd w:val="clear" w:color="auto" w:fill="FFFFFF"/>
        <w:spacing w:before="0" w:beforeAutospacing="0" w:after="0" w:afterAutospacing="0" w:line="429" w:lineRule="atLeast"/>
        <w:rPr>
          <w:color w:val="404040"/>
        </w:rPr>
      </w:pPr>
      <w:r w:rsidRPr="007F7C4A">
        <w:rPr>
          <w:color w:val="404040"/>
        </w:rPr>
        <w:t>MDR rates highest in urban centers (42% vs rural 19%)</w:t>
      </w:r>
    </w:p>
    <w:p w14:paraId="3918448A" w14:textId="77777777" w:rsidR="00720BA1" w:rsidRPr="007F7C4A" w:rsidRDefault="00720BA1" w:rsidP="00720BA1">
      <w:pPr>
        <w:pStyle w:val="ds-markdown-paragraph"/>
        <w:numPr>
          <w:ilvl w:val="0"/>
          <w:numId w:val="15"/>
        </w:numPr>
        <w:shd w:val="clear" w:color="auto" w:fill="FFFFFF"/>
        <w:spacing w:before="0" w:beforeAutospacing="0" w:after="0" w:afterAutospacing="0" w:line="429" w:lineRule="atLeast"/>
        <w:rPr>
          <w:color w:val="404040"/>
        </w:rPr>
      </w:pPr>
      <w:r w:rsidRPr="007F7C4A">
        <w:rPr>
          <w:rStyle w:val="Strong"/>
          <w:rFonts w:eastAsiaTheme="majorEastAsia"/>
          <w:color w:val="404040"/>
        </w:rPr>
        <w:t>Emerging Solutions</w:t>
      </w:r>
      <w:r w:rsidRPr="007F7C4A">
        <w:rPr>
          <w:color w:val="404040"/>
        </w:rPr>
        <w:br/>
        <w:t>Promising interventions being piloted:</w:t>
      </w:r>
      <w:r w:rsidRPr="007F7C4A">
        <w:rPr>
          <w:color w:val="404040"/>
        </w:rPr>
        <w:br/>
        <w:t>6.1 Rapid Diagnostics</w:t>
      </w:r>
    </w:p>
    <w:p w14:paraId="730A29FC" w14:textId="77777777" w:rsidR="00720BA1" w:rsidRPr="007F7C4A" w:rsidRDefault="00720BA1" w:rsidP="00720BA1">
      <w:pPr>
        <w:pStyle w:val="ds-markdown-paragraph"/>
        <w:numPr>
          <w:ilvl w:val="0"/>
          <w:numId w:val="16"/>
        </w:numPr>
        <w:shd w:val="clear" w:color="auto" w:fill="FFFFFF"/>
        <w:spacing w:before="0" w:beforeAutospacing="0" w:after="0" w:afterAutospacing="0" w:line="429" w:lineRule="atLeast"/>
        <w:rPr>
          <w:color w:val="404040"/>
        </w:rPr>
      </w:pPr>
      <w:r w:rsidRPr="007F7C4A">
        <w:rPr>
          <w:color w:val="404040"/>
        </w:rPr>
        <w:t>GeneXpert MTB/RIF adaptation for bacterial detection (Patan Hospital trial)</w:t>
      </w:r>
    </w:p>
    <w:p w14:paraId="67F9B02A" w14:textId="77777777" w:rsidR="00720BA1" w:rsidRPr="007F7C4A" w:rsidRDefault="00720BA1" w:rsidP="00720BA1">
      <w:pPr>
        <w:pStyle w:val="ds-markdown-paragraph"/>
        <w:numPr>
          <w:ilvl w:val="0"/>
          <w:numId w:val="16"/>
        </w:numPr>
        <w:shd w:val="clear" w:color="auto" w:fill="FFFFFF"/>
        <w:spacing w:before="0" w:beforeAutospacing="0" w:after="0" w:afterAutospacing="0" w:line="429" w:lineRule="atLeast"/>
        <w:rPr>
          <w:color w:val="404040"/>
        </w:rPr>
      </w:pPr>
      <w:r w:rsidRPr="007F7C4A">
        <w:rPr>
          <w:color w:val="404040"/>
        </w:rPr>
        <w:t>MALDI-TOF implementation reduced ID time from 72h → 4h (B&amp;B 2023)</w:t>
      </w:r>
    </w:p>
    <w:p w14:paraId="70E832C4" w14:textId="77777777" w:rsidR="00720BA1" w:rsidRPr="007F7C4A" w:rsidRDefault="00720BA1" w:rsidP="00720BA1">
      <w:pPr>
        <w:pStyle w:val="ds-markdown-paragraph"/>
        <w:shd w:val="clear" w:color="auto" w:fill="FFFFFF"/>
        <w:spacing w:before="206" w:beforeAutospacing="0" w:after="206" w:afterAutospacing="0" w:line="429" w:lineRule="atLeast"/>
        <w:rPr>
          <w:color w:val="404040"/>
        </w:rPr>
      </w:pPr>
      <w:r w:rsidRPr="007F7C4A">
        <w:rPr>
          <w:color w:val="404040"/>
        </w:rPr>
        <w:t>6.2 Alternative Therapies</w:t>
      </w:r>
    </w:p>
    <w:p w14:paraId="16F07E8B" w14:textId="77777777" w:rsidR="00720BA1" w:rsidRPr="007F7C4A" w:rsidRDefault="00720BA1" w:rsidP="00720BA1">
      <w:pPr>
        <w:pStyle w:val="ds-markdown-paragraph"/>
        <w:numPr>
          <w:ilvl w:val="0"/>
          <w:numId w:val="17"/>
        </w:numPr>
        <w:shd w:val="clear" w:color="auto" w:fill="FFFFFF"/>
        <w:spacing w:before="0" w:beforeAutospacing="0" w:after="0" w:afterAutospacing="0" w:line="429" w:lineRule="atLeast"/>
        <w:rPr>
          <w:color w:val="404040"/>
        </w:rPr>
      </w:pPr>
      <w:r w:rsidRPr="007F7C4A">
        <w:rPr>
          <w:color w:val="404040"/>
        </w:rPr>
        <w:t>Phage therapy trials against MDR Pseudomonas (TU Teaching Hospital)</w:t>
      </w:r>
    </w:p>
    <w:p w14:paraId="23335F5B" w14:textId="77777777" w:rsidR="00720BA1" w:rsidRPr="007F7C4A" w:rsidRDefault="00720BA1" w:rsidP="00720BA1">
      <w:pPr>
        <w:pStyle w:val="ds-markdown-paragraph"/>
        <w:numPr>
          <w:ilvl w:val="0"/>
          <w:numId w:val="17"/>
        </w:numPr>
        <w:shd w:val="clear" w:color="auto" w:fill="FFFFFF"/>
        <w:spacing w:before="0" w:beforeAutospacing="0" w:after="0" w:afterAutospacing="0" w:line="429" w:lineRule="atLeast"/>
        <w:rPr>
          <w:color w:val="404040"/>
        </w:rPr>
      </w:pPr>
      <w:r w:rsidRPr="007F7C4A">
        <w:rPr>
          <w:color w:val="404040"/>
        </w:rPr>
        <w:t>Nebulized colistin protocols showing 82% efficacy (Koirala et al., 2022)</w:t>
      </w:r>
    </w:p>
    <w:p w14:paraId="04DDFD21" w14:textId="77777777" w:rsidR="00720BA1" w:rsidRPr="007F7C4A" w:rsidRDefault="00720BA1" w:rsidP="00720BA1">
      <w:pPr>
        <w:pStyle w:val="ds-markdown-paragraph"/>
        <w:numPr>
          <w:ilvl w:val="0"/>
          <w:numId w:val="18"/>
        </w:numPr>
        <w:shd w:val="clear" w:color="auto" w:fill="FFFFFF"/>
        <w:spacing w:before="0" w:beforeAutospacing="0" w:after="0" w:afterAutospacing="0" w:line="429" w:lineRule="atLeast"/>
        <w:rPr>
          <w:color w:val="404040"/>
        </w:rPr>
      </w:pPr>
      <w:r w:rsidRPr="007F7C4A">
        <w:rPr>
          <w:rStyle w:val="Strong"/>
          <w:rFonts w:eastAsiaTheme="majorEastAsia"/>
          <w:color w:val="404040"/>
        </w:rPr>
        <w:t>Knowledge Gaps This Study Addresses</w:t>
      </w:r>
      <w:r w:rsidRPr="007F7C4A">
        <w:rPr>
          <w:color w:val="404040"/>
        </w:rPr>
        <w:br/>
        <w:t>Despite abundant research, critical questions remain unanswered:</w:t>
      </w:r>
    </w:p>
    <w:p w14:paraId="53449103" w14:textId="77777777" w:rsidR="00720BA1" w:rsidRPr="007F7C4A" w:rsidRDefault="00720BA1" w:rsidP="00720BA1">
      <w:pPr>
        <w:pStyle w:val="ds-markdown-paragraph"/>
        <w:numPr>
          <w:ilvl w:val="0"/>
          <w:numId w:val="19"/>
        </w:numPr>
        <w:shd w:val="clear" w:color="auto" w:fill="FFFFFF"/>
        <w:spacing w:before="0" w:beforeAutospacing="0" w:after="0" w:afterAutospacing="0" w:line="429" w:lineRule="atLeast"/>
        <w:rPr>
          <w:color w:val="404040"/>
        </w:rPr>
      </w:pPr>
      <w:r w:rsidRPr="007F7C4A">
        <w:rPr>
          <w:color w:val="404040"/>
        </w:rPr>
        <w:t>No longitudinal data on Lalitpur's resistance trends</w:t>
      </w:r>
    </w:p>
    <w:p w14:paraId="087BF882" w14:textId="77777777" w:rsidR="00720BA1" w:rsidRPr="007F7C4A" w:rsidRDefault="00720BA1" w:rsidP="00720BA1">
      <w:pPr>
        <w:pStyle w:val="ds-markdown-paragraph"/>
        <w:numPr>
          <w:ilvl w:val="0"/>
          <w:numId w:val="19"/>
        </w:numPr>
        <w:shd w:val="clear" w:color="auto" w:fill="FFFFFF"/>
        <w:spacing w:before="0" w:beforeAutospacing="0" w:after="0" w:afterAutospacing="0" w:line="429" w:lineRule="atLeast"/>
        <w:rPr>
          <w:color w:val="404040"/>
        </w:rPr>
      </w:pPr>
      <w:r w:rsidRPr="007F7C4A">
        <w:rPr>
          <w:color w:val="404040"/>
        </w:rPr>
        <w:lastRenderedPageBreak/>
        <w:t>Limited studies correlating pollution levels with resistance gene transfer</w:t>
      </w:r>
    </w:p>
    <w:p w14:paraId="16F95398" w14:textId="77777777" w:rsidR="00720BA1" w:rsidRPr="007F7C4A" w:rsidRDefault="00720BA1" w:rsidP="00720BA1">
      <w:pPr>
        <w:pStyle w:val="ds-markdown-paragraph"/>
        <w:numPr>
          <w:ilvl w:val="0"/>
          <w:numId w:val="19"/>
        </w:numPr>
        <w:shd w:val="clear" w:color="auto" w:fill="FFFFFF"/>
        <w:spacing w:before="0" w:beforeAutospacing="0" w:after="0" w:afterAutospacing="0" w:line="429" w:lineRule="atLeast"/>
        <w:rPr>
          <w:color w:val="404040"/>
        </w:rPr>
      </w:pPr>
      <w:r w:rsidRPr="007F7C4A">
        <w:rPr>
          <w:color w:val="404040"/>
        </w:rPr>
        <w:t>Unknown impact of COVID-19 antibiotic overuse on current profiles</w:t>
      </w:r>
    </w:p>
    <w:p w14:paraId="7608A2D1" w14:textId="77777777" w:rsidR="00720BA1" w:rsidRPr="007F7C4A" w:rsidRDefault="00720BA1" w:rsidP="00720BA1">
      <w:pPr>
        <w:pStyle w:val="ds-markdown-paragraph"/>
        <w:numPr>
          <w:ilvl w:val="0"/>
          <w:numId w:val="20"/>
        </w:numPr>
        <w:shd w:val="clear" w:color="auto" w:fill="FFFFFF"/>
        <w:spacing w:before="0" w:beforeAutospacing="0" w:after="0" w:afterAutospacing="0" w:line="429" w:lineRule="atLeast"/>
        <w:rPr>
          <w:color w:val="404040"/>
        </w:rPr>
      </w:pPr>
      <w:r w:rsidRPr="007F7C4A">
        <w:rPr>
          <w:rStyle w:val="Strong"/>
          <w:rFonts w:eastAsiaTheme="majorEastAsia"/>
          <w:color w:val="404040"/>
        </w:rPr>
        <w:t>Theoretical Framework</w:t>
      </w:r>
      <w:r w:rsidRPr="007F7C4A">
        <w:rPr>
          <w:color w:val="404040"/>
        </w:rPr>
        <w:br/>
        <w:t>This study adopts the "One Health" approach, recognizing that:</w:t>
      </w:r>
    </w:p>
    <w:p w14:paraId="445B1965" w14:textId="77777777" w:rsidR="00720BA1" w:rsidRPr="007F7C4A" w:rsidRDefault="00720BA1" w:rsidP="00720BA1">
      <w:pPr>
        <w:pStyle w:val="ds-markdown-paragraph"/>
        <w:numPr>
          <w:ilvl w:val="0"/>
          <w:numId w:val="21"/>
        </w:numPr>
        <w:shd w:val="clear" w:color="auto" w:fill="FFFFFF"/>
        <w:spacing w:before="0" w:beforeAutospacing="0" w:after="0" w:afterAutospacing="0" w:line="429" w:lineRule="atLeast"/>
        <w:rPr>
          <w:color w:val="404040"/>
        </w:rPr>
      </w:pPr>
      <w:r w:rsidRPr="007F7C4A">
        <w:rPr>
          <w:color w:val="404040"/>
        </w:rPr>
        <w:t>Environmental factors (urban density, pollution)</w:t>
      </w:r>
    </w:p>
    <w:p w14:paraId="75EA2010" w14:textId="77777777" w:rsidR="00720BA1" w:rsidRPr="007F7C4A" w:rsidRDefault="00720BA1" w:rsidP="00720BA1">
      <w:pPr>
        <w:pStyle w:val="ds-markdown-paragraph"/>
        <w:numPr>
          <w:ilvl w:val="0"/>
          <w:numId w:val="21"/>
        </w:numPr>
        <w:shd w:val="clear" w:color="auto" w:fill="FFFFFF"/>
        <w:spacing w:before="0" w:beforeAutospacing="0" w:after="0" w:afterAutospacing="0" w:line="429" w:lineRule="atLeast"/>
        <w:rPr>
          <w:color w:val="404040"/>
        </w:rPr>
      </w:pPr>
      <w:r w:rsidRPr="007F7C4A">
        <w:rPr>
          <w:color w:val="404040"/>
        </w:rPr>
        <w:t>Clinical practices (prescribing habits)</w:t>
      </w:r>
    </w:p>
    <w:p w14:paraId="31DD06FD" w14:textId="77777777" w:rsidR="00720BA1" w:rsidRPr="007F7C4A" w:rsidRDefault="00720BA1" w:rsidP="00720BA1">
      <w:pPr>
        <w:pStyle w:val="ds-markdown-paragraph"/>
        <w:numPr>
          <w:ilvl w:val="0"/>
          <w:numId w:val="21"/>
        </w:numPr>
        <w:shd w:val="clear" w:color="auto" w:fill="FFFFFF"/>
        <w:spacing w:before="0" w:beforeAutospacing="0" w:after="0" w:afterAutospacing="0" w:line="429" w:lineRule="atLeast"/>
        <w:rPr>
          <w:color w:val="404040"/>
        </w:rPr>
      </w:pPr>
      <w:r w:rsidRPr="007F7C4A">
        <w:rPr>
          <w:color w:val="404040"/>
        </w:rPr>
        <w:t>Microbial evolution</w:t>
      </w:r>
      <w:r w:rsidRPr="007F7C4A">
        <w:rPr>
          <w:color w:val="404040"/>
        </w:rPr>
        <w:br/>
        <w:t>converge to shape Lalitpur's unique AMR landscape.</w:t>
      </w:r>
    </w:p>
    <w:p w14:paraId="0761F773" w14:textId="77777777" w:rsidR="00720BA1" w:rsidRPr="007F7C4A" w:rsidRDefault="00720BA1" w:rsidP="00720BA1">
      <w:pPr>
        <w:pStyle w:val="ds-markdown-paragraph"/>
        <w:shd w:val="clear" w:color="auto" w:fill="FFFFFF"/>
        <w:spacing w:before="206" w:beforeAutospacing="0" w:after="206" w:afterAutospacing="0" w:line="429" w:lineRule="atLeast"/>
        <w:rPr>
          <w:color w:val="404040"/>
        </w:rPr>
      </w:pPr>
      <w:r w:rsidRPr="007F7C4A">
        <w:rPr>
          <w:rStyle w:val="Strong"/>
          <w:rFonts w:eastAsiaTheme="majorEastAsia"/>
          <w:color w:val="404040"/>
        </w:rPr>
        <w:t>Analysis of Contradictory Findings</w:t>
      </w:r>
      <w:r w:rsidRPr="007F7C4A">
        <w:rPr>
          <w:color w:val="404040"/>
        </w:rPr>
        <w:br/>
        <w:t>While most studies show rising resistance, Shakya's 2023 work in Pokhara found unexpected ceftriaxone sensitivity rebounds (72%), suggesting:</w:t>
      </w:r>
    </w:p>
    <w:p w14:paraId="545E9A98" w14:textId="77777777" w:rsidR="00720BA1" w:rsidRPr="007F7C4A" w:rsidRDefault="00720BA1" w:rsidP="00720BA1">
      <w:pPr>
        <w:pStyle w:val="ds-markdown-paragraph"/>
        <w:numPr>
          <w:ilvl w:val="0"/>
          <w:numId w:val="22"/>
        </w:numPr>
        <w:shd w:val="clear" w:color="auto" w:fill="FFFFFF"/>
        <w:spacing w:before="0" w:beforeAutospacing="0" w:after="0" w:afterAutospacing="0" w:line="429" w:lineRule="atLeast"/>
        <w:rPr>
          <w:color w:val="404040"/>
        </w:rPr>
      </w:pPr>
      <w:r w:rsidRPr="007F7C4A">
        <w:rPr>
          <w:color w:val="404040"/>
        </w:rPr>
        <w:t>Possible regional strain variations</w:t>
      </w:r>
    </w:p>
    <w:p w14:paraId="4C5D8C50" w14:textId="77777777" w:rsidR="00720BA1" w:rsidRPr="007F7C4A" w:rsidRDefault="00720BA1" w:rsidP="00720BA1">
      <w:pPr>
        <w:pStyle w:val="ds-markdown-paragraph"/>
        <w:numPr>
          <w:ilvl w:val="0"/>
          <w:numId w:val="22"/>
        </w:numPr>
        <w:shd w:val="clear" w:color="auto" w:fill="FFFFFF"/>
        <w:spacing w:before="0" w:beforeAutospacing="0" w:after="0" w:afterAutospacing="0" w:line="429" w:lineRule="atLeast"/>
        <w:rPr>
          <w:color w:val="404040"/>
        </w:rPr>
      </w:pPr>
      <w:r w:rsidRPr="007F7C4A">
        <w:rPr>
          <w:color w:val="404040"/>
        </w:rPr>
        <w:t>Differences in drug procurement quality</w:t>
      </w:r>
    </w:p>
    <w:p w14:paraId="3BDCC3C3" w14:textId="77777777" w:rsidR="00720BA1" w:rsidRPr="007F7C4A" w:rsidRDefault="00720BA1" w:rsidP="00720BA1">
      <w:pPr>
        <w:pStyle w:val="ds-markdown-paragraph"/>
        <w:numPr>
          <w:ilvl w:val="0"/>
          <w:numId w:val="22"/>
        </w:numPr>
        <w:shd w:val="clear" w:color="auto" w:fill="FFFFFF"/>
        <w:spacing w:before="0" w:beforeAutospacing="0" w:after="0" w:afterAutospacing="0" w:line="429" w:lineRule="atLeast"/>
        <w:rPr>
          <w:color w:val="404040"/>
        </w:rPr>
      </w:pPr>
      <w:r w:rsidRPr="007F7C4A">
        <w:rPr>
          <w:color w:val="404040"/>
        </w:rPr>
        <w:t>Variable stewardship program impacts</w:t>
      </w:r>
    </w:p>
    <w:p w14:paraId="1F4EDC7E" w14:textId="77777777" w:rsidR="00720BA1" w:rsidRPr="007F7C4A" w:rsidRDefault="00720BA1" w:rsidP="00720BA1">
      <w:pPr>
        <w:pStyle w:val="ds-markdown-paragraph"/>
        <w:shd w:val="clear" w:color="auto" w:fill="FFFFFF"/>
        <w:spacing w:before="206" w:beforeAutospacing="0" w:after="206" w:afterAutospacing="0" w:line="429" w:lineRule="atLeast"/>
        <w:rPr>
          <w:color w:val="404040"/>
        </w:rPr>
      </w:pPr>
      <w:r w:rsidRPr="007F7C4A">
        <w:rPr>
          <w:rStyle w:val="Strong"/>
          <w:rFonts w:eastAsiaTheme="majorEastAsia"/>
          <w:color w:val="404040"/>
        </w:rPr>
        <w:t>Conclusion of Literature Review</w:t>
      </w:r>
      <w:r w:rsidRPr="007F7C4A">
        <w:rPr>
          <w:color w:val="404040"/>
        </w:rPr>
        <w:br/>
        <w:t>The body of evidence confirms an accelerating AMR crisis, but with significant geographical and temporal variations. This study's focus on Lalitpur's tertiary hospital fills a crucial evidence gap while employing improved methodologies (standardized CLSI 2023 breakpoints, larger sample size) to generate actionable data for clinicians and policymakers alike.</w:t>
      </w:r>
    </w:p>
    <w:p w14:paraId="00BEE9A3" w14:textId="77777777" w:rsidR="007F65CD" w:rsidRPr="007F7C4A" w:rsidRDefault="007F65CD" w:rsidP="007F65CD">
      <w:pPr>
        <w:spacing w:after="0"/>
        <w:jc w:val="both"/>
        <w:rPr>
          <w:rFonts w:ascii="Times New Roman" w:hAnsi="Times New Roman" w:cs="Times New Roman"/>
          <w:sz w:val="32"/>
          <w:szCs w:val="32"/>
        </w:rPr>
      </w:pPr>
    </w:p>
    <w:sectPr w:rsidR="007F65CD" w:rsidRPr="007F7C4A" w:rsidSect="00612DFC">
      <w:pgSz w:w="12240" w:h="15840"/>
      <w:pgMar w:top="1440" w:right="1440" w:bottom="144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Calibri"/>
    <w:panose1 w:val="00000000000000000000"/>
    <w:charset w:val="A1"/>
    <w:family w:val="auto"/>
    <w:notTrueType/>
    <w:pitch w:val="default"/>
    <w:sig w:usb0="00000081" w:usb1="00000000" w:usb2="00000000" w:usb3="00000000" w:csb0="00000008" w:csb1="00000000"/>
  </w:font>
  <w:font w:name="Preeti">
    <w:panose1 w:val="00000000000000000000"/>
    <w:charset w:val="00"/>
    <w:family w:val="auto"/>
    <w:pitch w:val="variable"/>
    <w:sig w:usb0="00000003" w:usb1="00000000" w:usb2="00000000" w:usb3="00000000" w:csb0="00000001" w:csb1="00000000"/>
  </w:font>
  <w:font w:name="TimesNewRomanPS-BoldItalicMT">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B3622"/>
    <w:multiLevelType w:val="multilevel"/>
    <w:tmpl w:val="D970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377DB"/>
    <w:multiLevelType w:val="multilevel"/>
    <w:tmpl w:val="C5341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C97D90"/>
    <w:multiLevelType w:val="multilevel"/>
    <w:tmpl w:val="9612A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F3EF5"/>
    <w:multiLevelType w:val="multilevel"/>
    <w:tmpl w:val="F8C8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5216D"/>
    <w:multiLevelType w:val="multilevel"/>
    <w:tmpl w:val="23FCC3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9B6A3C"/>
    <w:multiLevelType w:val="multilevel"/>
    <w:tmpl w:val="78469D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D9365C"/>
    <w:multiLevelType w:val="multilevel"/>
    <w:tmpl w:val="3E06DC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F007E1"/>
    <w:multiLevelType w:val="multilevel"/>
    <w:tmpl w:val="C7745B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A82DDD"/>
    <w:multiLevelType w:val="multilevel"/>
    <w:tmpl w:val="7F8E100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AF2D87"/>
    <w:multiLevelType w:val="multilevel"/>
    <w:tmpl w:val="A10C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FB303B"/>
    <w:multiLevelType w:val="hybridMultilevel"/>
    <w:tmpl w:val="C67C1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6A6EB7"/>
    <w:multiLevelType w:val="multilevel"/>
    <w:tmpl w:val="461C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4C2B6D"/>
    <w:multiLevelType w:val="multilevel"/>
    <w:tmpl w:val="6018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A712C9"/>
    <w:multiLevelType w:val="multilevel"/>
    <w:tmpl w:val="93AE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C47E3D"/>
    <w:multiLevelType w:val="multilevel"/>
    <w:tmpl w:val="95B26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E20595"/>
    <w:multiLevelType w:val="multilevel"/>
    <w:tmpl w:val="FED26B9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681B20FB"/>
    <w:multiLevelType w:val="multilevel"/>
    <w:tmpl w:val="FFA8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467F07"/>
    <w:multiLevelType w:val="multilevel"/>
    <w:tmpl w:val="09BE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1E5A0B"/>
    <w:multiLevelType w:val="multilevel"/>
    <w:tmpl w:val="4162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FE662A"/>
    <w:multiLevelType w:val="multilevel"/>
    <w:tmpl w:val="2F204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3F2FFC"/>
    <w:multiLevelType w:val="multilevel"/>
    <w:tmpl w:val="0E2C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6D5C2E"/>
    <w:multiLevelType w:val="multilevel"/>
    <w:tmpl w:val="49D00D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2365522">
    <w:abstractNumId w:val="10"/>
  </w:num>
  <w:num w:numId="2" w16cid:durableId="270555366">
    <w:abstractNumId w:val="15"/>
  </w:num>
  <w:num w:numId="3" w16cid:durableId="452598576">
    <w:abstractNumId w:val="1"/>
  </w:num>
  <w:num w:numId="4" w16cid:durableId="1918903471">
    <w:abstractNumId w:val="19"/>
  </w:num>
  <w:num w:numId="5" w16cid:durableId="290981312">
    <w:abstractNumId w:val="14"/>
  </w:num>
  <w:num w:numId="6" w16cid:durableId="2140298693">
    <w:abstractNumId w:val="13"/>
  </w:num>
  <w:num w:numId="7" w16cid:durableId="614406849">
    <w:abstractNumId w:val="7"/>
  </w:num>
  <w:num w:numId="8" w16cid:durableId="1905675186">
    <w:abstractNumId w:val="3"/>
  </w:num>
  <w:num w:numId="9" w16cid:durableId="661127894">
    <w:abstractNumId w:val="6"/>
  </w:num>
  <w:num w:numId="10" w16cid:durableId="587808358">
    <w:abstractNumId w:val="20"/>
  </w:num>
  <w:num w:numId="11" w16cid:durableId="567884357">
    <w:abstractNumId w:val="0"/>
  </w:num>
  <w:num w:numId="12" w16cid:durableId="213473079">
    <w:abstractNumId w:val="9"/>
  </w:num>
  <w:num w:numId="13" w16cid:durableId="1498036307">
    <w:abstractNumId w:val="4"/>
  </w:num>
  <w:num w:numId="14" w16cid:durableId="414282403">
    <w:abstractNumId w:val="17"/>
  </w:num>
  <w:num w:numId="15" w16cid:durableId="424502790">
    <w:abstractNumId w:val="5"/>
  </w:num>
  <w:num w:numId="16" w16cid:durableId="1520123492">
    <w:abstractNumId w:val="11"/>
  </w:num>
  <w:num w:numId="17" w16cid:durableId="762412134">
    <w:abstractNumId w:val="12"/>
  </w:num>
  <w:num w:numId="18" w16cid:durableId="2129858726">
    <w:abstractNumId w:val="8"/>
  </w:num>
  <w:num w:numId="19" w16cid:durableId="754939594">
    <w:abstractNumId w:val="16"/>
  </w:num>
  <w:num w:numId="20" w16cid:durableId="1332100816">
    <w:abstractNumId w:val="21"/>
  </w:num>
  <w:num w:numId="21" w16cid:durableId="498619050">
    <w:abstractNumId w:val="18"/>
  </w:num>
  <w:num w:numId="22" w16cid:durableId="13985552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47E"/>
    <w:rsid w:val="00002E3E"/>
    <w:rsid w:val="00094D75"/>
    <w:rsid w:val="00136510"/>
    <w:rsid w:val="00165E7E"/>
    <w:rsid w:val="001B01EE"/>
    <w:rsid w:val="002074D8"/>
    <w:rsid w:val="00236F66"/>
    <w:rsid w:val="00245C8B"/>
    <w:rsid w:val="002B3849"/>
    <w:rsid w:val="00341FBD"/>
    <w:rsid w:val="00475B1C"/>
    <w:rsid w:val="00504201"/>
    <w:rsid w:val="00506747"/>
    <w:rsid w:val="00564141"/>
    <w:rsid w:val="005E5238"/>
    <w:rsid w:val="005F58DA"/>
    <w:rsid w:val="00612DFC"/>
    <w:rsid w:val="006E6515"/>
    <w:rsid w:val="00720BA1"/>
    <w:rsid w:val="007650E9"/>
    <w:rsid w:val="00792322"/>
    <w:rsid w:val="00792B4D"/>
    <w:rsid w:val="007B4087"/>
    <w:rsid w:val="007F65CD"/>
    <w:rsid w:val="007F7C4A"/>
    <w:rsid w:val="008B534C"/>
    <w:rsid w:val="00932472"/>
    <w:rsid w:val="009770C5"/>
    <w:rsid w:val="00981202"/>
    <w:rsid w:val="00A1780B"/>
    <w:rsid w:val="00AF2316"/>
    <w:rsid w:val="00B3709F"/>
    <w:rsid w:val="00C4547E"/>
    <w:rsid w:val="00CD5047"/>
    <w:rsid w:val="00D93B26"/>
    <w:rsid w:val="00E407F3"/>
    <w:rsid w:val="00E7778B"/>
    <w:rsid w:val="00EC5B77"/>
    <w:rsid w:val="00F17EC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8CD5B"/>
  <w15:chartTrackingRefBased/>
  <w15:docId w15:val="{82A59182-4EB7-490E-9B2E-B65DAE7E8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4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54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54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54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54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54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54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54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54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4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54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54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54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54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54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54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54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547E"/>
    <w:rPr>
      <w:rFonts w:eastAsiaTheme="majorEastAsia" w:cstheme="majorBidi"/>
      <w:color w:val="272727" w:themeColor="text1" w:themeTint="D8"/>
    </w:rPr>
  </w:style>
  <w:style w:type="paragraph" w:styleId="Title">
    <w:name w:val="Title"/>
    <w:basedOn w:val="Normal"/>
    <w:next w:val="Normal"/>
    <w:link w:val="TitleChar"/>
    <w:uiPriority w:val="10"/>
    <w:qFormat/>
    <w:rsid w:val="00C454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4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54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54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547E"/>
    <w:pPr>
      <w:spacing w:before="160"/>
      <w:jc w:val="center"/>
    </w:pPr>
    <w:rPr>
      <w:i/>
      <w:iCs/>
      <w:color w:val="404040" w:themeColor="text1" w:themeTint="BF"/>
    </w:rPr>
  </w:style>
  <w:style w:type="character" w:customStyle="1" w:styleId="QuoteChar">
    <w:name w:val="Quote Char"/>
    <w:basedOn w:val="DefaultParagraphFont"/>
    <w:link w:val="Quote"/>
    <w:uiPriority w:val="29"/>
    <w:rsid w:val="00C4547E"/>
    <w:rPr>
      <w:i/>
      <w:iCs/>
      <w:color w:val="404040" w:themeColor="text1" w:themeTint="BF"/>
    </w:rPr>
  </w:style>
  <w:style w:type="paragraph" w:styleId="ListParagraph">
    <w:name w:val="List Paragraph"/>
    <w:basedOn w:val="Normal"/>
    <w:uiPriority w:val="34"/>
    <w:qFormat/>
    <w:rsid w:val="00C4547E"/>
    <w:pPr>
      <w:ind w:left="720"/>
      <w:contextualSpacing/>
    </w:pPr>
  </w:style>
  <w:style w:type="character" w:styleId="IntenseEmphasis">
    <w:name w:val="Intense Emphasis"/>
    <w:basedOn w:val="DefaultParagraphFont"/>
    <w:uiPriority w:val="21"/>
    <w:qFormat/>
    <w:rsid w:val="00C4547E"/>
    <w:rPr>
      <w:i/>
      <w:iCs/>
      <w:color w:val="2F5496" w:themeColor="accent1" w:themeShade="BF"/>
    </w:rPr>
  </w:style>
  <w:style w:type="paragraph" w:styleId="IntenseQuote">
    <w:name w:val="Intense Quote"/>
    <w:basedOn w:val="Normal"/>
    <w:next w:val="Normal"/>
    <w:link w:val="IntenseQuoteChar"/>
    <w:uiPriority w:val="30"/>
    <w:qFormat/>
    <w:rsid w:val="00C454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547E"/>
    <w:rPr>
      <w:i/>
      <w:iCs/>
      <w:color w:val="2F5496" w:themeColor="accent1" w:themeShade="BF"/>
    </w:rPr>
  </w:style>
  <w:style w:type="character" w:styleId="IntenseReference">
    <w:name w:val="Intense Reference"/>
    <w:basedOn w:val="DefaultParagraphFont"/>
    <w:uiPriority w:val="32"/>
    <w:qFormat/>
    <w:rsid w:val="00C4547E"/>
    <w:rPr>
      <w:b/>
      <w:bCs/>
      <w:smallCaps/>
      <w:color w:val="2F5496" w:themeColor="accent1" w:themeShade="BF"/>
      <w:spacing w:val="5"/>
    </w:rPr>
  </w:style>
  <w:style w:type="paragraph" w:styleId="NormalWeb">
    <w:name w:val="Normal (Web)"/>
    <w:basedOn w:val="Normal"/>
    <w:uiPriority w:val="99"/>
    <w:unhideWhenUsed/>
    <w:rsid w:val="005F58DA"/>
    <w:pPr>
      <w:spacing w:before="100" w:beforeAutospacing="1" w:after="100" w:afterAutospacing="1" w:line="240" w:lineRule="auto"/>
    </w:pPr>
    <w:rPr>
      <w:rFonts w:ascii="Times New Roman" w:eastAsia="Times New Roman" w:hAnsi="Times New Roman" w:cs="Times New Roman"/>
      <w:kern w:val="0"/>
      <w:lang w:bidi="ne-NP"/>
      <w14:ligatures w14:val="none"/>
    </w:rPr>
  </w:style>
  <w:style w:type="character" w:styleId="Strong">
    <w:name w:val="Strong"/>
    <w:basedOn w:val="DefaultParagraphFont"/>
    <w:uiPriority w:val="22"/>
    <w:qFormat/>
    <w:rsid w:val="005F58DA"/>
    <w:rPr>
      <w:b/>
      <w:bCs/>
    </w:rPr>
  </w:style>
  <w:style w:type="paragraph" w:customStyle="1" w:styleId="ds-markdown-paragraph">
    <w:name w:val="ds-markdown-paragraph"/>
    <w:basedOn w:val="Normal"/>
    <w:rsid w:val="007F65CD"/>
    <w:pPr>
      <w:spacing w:before="100" w:beforeAutospacing="1" w:after="100" w:afterAutospacing="1" w:line="240" w:lineRule="auto"/>
    </w:pPr>
    <w:rPr>
      <w:rFonts w:ascii="Times New Roman" w:eastAsia="Times New Roman" w:hAnsi="Times New Roman" w:cs="Times New Roman"/>
      <w:kern w:val="0"/>
      <w:lang w:bidi="ne-NP"/>
      <w14:ligatures w14:val="none"/>
    </w:rPr>
  </w:style>
  <w:style w:type="character" w:styleId="Emphasis">
    <w:name w:val="Emphasis"/>
    <w:basedOn w:val="DefaultParagraphFont"/>
    <w:uiPriority w:val="20"/>
    <w:qFormat/>
    <w:rsid w:val="00720B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8919">
      <w:bodyDiv w:val="1"/>
      <w:marLeft w:val="0"/>
      <w:marRight w:val="0"/>
      <w:marTop w:val="0"/>
      <w:marBottom w:val="0"/>
      <w:divBdr>
        <w:top w:val="none" w:sz="0" w:space="0" w:color="auto"/>
        <w:left w:val="none" w:sz="0" w:space="0" w:color="auto"/>
        <w:bottom w:val="none" w:sz="0" w:space="0" w:color="auto"/>
        <w:right w:val="none" w:sz="0" w:space="0" w:color="auto"/>
      </w:divBdr>
    </w:div>
    <w:div w:id="108938296">
      <w:bodyDiv w:val="1"/>
      <w:marLeft w:val="0"/>
      <w:marRight w:val="0"/>
      <w:marTop w:val="0"/>
      <w:marBottom w:val="0"/>
      <w:divBdr>
        <w:top w:val="none" w:sz="0" w:space="0" w:color="auto"/>
        <w:left w:val="none" w:sz="0" w:space="0" w:color="auto"/>
        <w:bottom w:val="none" w:sz="0" w:space="0" w:color="auto"/>
        <w:right w:val="none" w:sz="0" w:space="0" w:color="auto"/>
      </w:divBdr>
    </w:div>
    <w:div w:id="234442013">
      <w:bodyDiv w:val="1"/>
      <w:marLeft w:val="0"/>
      <w:marRight w:val="0"/>
      <w:marTop w:val="0"/>
      <w:marBottom w:val="0"/>
      <w:divBdr>
        <w:top w:val="none" w:sz="0" w:space="0" w:color="auto"/>
        <w:left w:val="none" w:sz="0" w:space="0" w:color="auto"/>
        <w:bottom w:val="none" w:sz="0" w:space="0" w:color="auto"/>
        <w:right w:val="none" w:sz="0" w:space="0" w:color="auto"/>
      </w:divBdr>
    </w:div>
    <w:div w:id="268659699">
      <w:bodyDiv w:val="1"/>
      <w:marLeft w:val="0"/>
      <w:marRight w:val="0"/>
      <w:marTop w:val="0"/>
      <w:marBottom w:val="0"/>
      <w:divBdr>
        <w:top w:val="none" w:sz="0" w:space="0" w:color="auto"/>
        <w:left w:val="none" w:sz="0" w:space="0" w:color="auto"/>
        <w:bottom w:val="none" w:sz="0" w:space="0" w:color="auto"/>
        <w:right w:val="none" w:sz="0" w:space="0" w:color="auto"/>
      </w:divBdr>
    </w:div>
    <w:div w:id="276253358">
      <w:bodyDiv w:val="1"/>
      <w:marLeft w:val="0"/>
      <w:marRight w:val="0"/>
      <w:marTop w:val="0"/>
      <w:marBottom w:val="0"/>
      <w:divBdr>
        <w:top w:val="none" w:sz="0" w:space="0" w:color="auto"/>
        <w:left w:val="none" w:sz="0" w:space="0" w:color="auto"/>
        <w:bottom w:val="none" w:sz="0" w:space="0" w:color="auto"/>
        <w:right w:val="none" w:sz="0" w:space="0" w:color="auto"/>
      </w:divBdr>
    </w:div>
    <w:div w:id="285083079">
      <w:bodyDiv w:val="1"/>
      <w:marLeft w:val="0"/>
      <w:marRight w:val="0"/>
      <w:marTop w:val="0"/>
      <w:marBottom w:val="0"/>
      <w:divBdr>
        <w:top w:val="none" w:sz="0" w:space="0" w:color="auto"/>
        <w:left w:val="none" w:sz="0" w:space="0" w:color="auto"/>
        <w:bottom w:val="none" w:sz="0" w:space="0" w:color="auto"/>
        <w:right w:val="none" w:sz="0" w:space="0" w:color="auto"/>
      </w:divBdr>
    </w:div>
    <w:div w:id="345864538">
      <w:bodyDiv w:val="1"/>
      <w:marLeft w:val="0"/>
      <w:marRight w:val="0"/>
      <w:marTop w:val="0"/>
      <w:marBottom w:val="0"/>
      <w:divBdr>
        <w:top w:val="none" w:sz="0" w:space="0" w:color="auto"/>
        <w:left w:val="none" w:sz="0" w:space="0" w:color="auto"/>
        <w:bottom w:val="none" w:sz="0" w:space="0" w:color="auto"/>
        <w:right w:val="none" w:sz="0" w:space="0" w:color="auto"/>
      </w:divBdr>
    </w:div>
    <w:div w:id="443160470">
      <w:bodyDiv w:val="1"/>
      <w:marLeft w:val="0"/>
      <w:marRight w:val="0"/>
      <w:marTop w:val="0"/>
      <w:marBottom w:val="0"/>
      <w:divBdr>
        <w:top w:val="none" w:sz="0" w:space="0" w:color="auto"/>
        <w:left w:val="none" w:sz="0" w:space="0" w:color="auto"/>
        <w:bottom w:val="none" w:sz="0" w:space="0" w:color="auto"/>
        <w:right w:val="none" w:sz="0" w:space="0" w:color="auto"/>
      </w:divBdr>
    </w:div>
    <w:div w:id="448860879">
      <w:bodyDiv w:val="1"/>
      <w:marLeft w:val="0"/>
      <w:marRight w:val="0"/>
      <w:marTop w:val="0"/>
      <w:marBottom w:val="0"/>
      <w:divBdr>
        <w:top w:val="none" w:sz="0" w:space="0" w:color="auto"/>
        <w:left w:val="none" w:sz="0" w:space="0" w:color="auto"/>
        <w:bottom w:val="none" w:sz="0" w:space="0" w:color="auto"/>
        <w:right w:val="none" w:sz="0" w:space="0" w:color="auto"/>
      </w:divBdr>
    </w:div>
    <w:div w:id="484785504">
      <w:bodyDiv w:val="1"/>
      <w:marLeft w:val="0"/>
      <w:marRight w:val="0"/>
      <w:marTop w:val="0"/>
      <w:marBottom w:val="0"/>
      <w:divBdr>
        <w:top w:val="none" w:sz="0" w:space="0" w:color="auto"/>
        <w:left w:val="none" w:sz="0" w:space="0" w:color="auto"/>
        <w:bottom w:val="none" w:sz="0" w:space="0" w:color="auto"/>
        <w:right w:val="none" w:sz="0" w:space="0" w:color="auto"/>
      </w:divBdr>
    </w:div>
    <w:div w:id="488518596">
      <w:bodyDiv w:val="1"/>
      <w:marLeft w:val="0"/>
      <w:marRight w:val="0"/>
      <w:marTop w:val="0"/>
      <w:marBottom w:val="0"/>
      <w:divBdr>
        <w:top w:val="none" w:sz="0" w:space="0" w:color="auto"/>
        <w:left w:val="none" w:sz="0" w:space="0" w:color="auto"/>
        <w:bottom w:val="none" w:sz="0" w:space="0" w:color="auto"/>
        <w:right w:val="none" w:sz="0" w:space="0" w:color="auto"/>
      </w:divBdr>
    </w:div>
    <w:div w:id="531693926">
      <w:bodyDiv w:val="1"/>
      <w:marLeft w:val="0"/>
      <w:marRight w:val="0"/>
      <w:marTop w:val="0"/>
      <w:marBottom w:val="0"/>
      <w:divBdr>
        <w:top w:val="none" w:sz="0" w:space="0" w:color="auto"/>
        <w:left w:val="none" w:sz="0" w:space="0" w:color="auto"/>
        <w:bottom w:val="none" w:sz="0" w:space="0" w:color="auto"/>
        <w:right w:val="none" w:sz="0" w:space="0" w:color="auto"/>
      </w:divBdr>
    </w:div>
    <w:div w:id="553614519">
      <w:bodyDiv w:val="1"/>
      <w:marLeft w:val="0"/>
      <w:marRight w:val="0"/>
      <w:marTop w:val="0"/>
      <w:marBottom w:val="0"/>
      <w:divBdr>
        <w:top w:val="none" w:sz="0" w:space="0" w:color="auto"/>
        <w:left w:val="none" w:sz="0" w:space="0" w:color="auto"/>
        <w:bottom w:val="none" w:sz="0" w:space="0" w:color="auto"/>
        <w:right w:val="none" w:sz="0" w:space="0" w:color="auto"/>
      </w:divBdr>
    </w:div>
    <w:div w:id="583299335">
      <w:bodyDiv w:val="1"/>
      <w:marLeft w:val="0"/>
      <w:marRight w:val="0"/>
      <w:marTop w:val="0"/>
      <w:marBottom w:val="0"/>
      <w:divBdr>
        <w:top w:val="none" w:sz="0" w:space="0" w:color="auto"/>
        <w:left w:val="none" w:sz="0" w:space="0" w:color="auto"/>
        <w:bottom w:val="none" w:sz="0" w:space="0" w:color="auto"/>
        <w:right w:val="none" w:sz="0" w:space="0" w:color="auto"/>
      </w:divBdr>
    </w:div>
    <w:div w:id="675570584">
      <w:bodyDiv w:val="1"/>
      <w:marLeft w:val="0"/>
      <w:marRight w:val="0"/>
      <w:marTop w:val="0"/>
      <w:marBottom w:val="0"/>
      <w:divBdr>
        <w:top w:val="none" w:sz="0" w:space="0" w:color="auto"/>
        <w:left w:val="none" w:sz="0" w:space="0" w:color="auto"/>
        <w:bottom w:val="none" w:sz="0" w:space="0" w:color="auto"/>
        <w:right w:val="none" w:sz="0" w:space="0" w:color="auto"/>
      </w:divBdr>
    </w:div>
    <w:div w:id="715155832">
      <w:bodyDiv w:val="1"/>
      <w:marLeft w:val="0"/>
      <w:marRight w:val="0"/>
      <w:marTop w:val="0"/>
      <w:marBottom w:val="0"/>
      <w:divBdr>
        <w:top w:val="none" w:sz="0" w:space="0" w:color="auto"/>
        <w:left w:val="none" w:sz="0" w:space="0" w:color="auto"/>
        <w:bottom w:val="none" w:sz="0" w:space="0" w:color="auto"/>
        <w:right w:val="none" w:sz="0" w:space="0" w:color="auto"/>
      </w:divBdr>
    </w:div>
    <w:div w:id="768282587">
      <w:bodyDiv w:val="1"/>
      <w:marLeft w:val="0"/>
      <w:marRight w:val="0"/>
      <w:marTop w:val="0"/>
      <w:marBottom w:val="0"/>
      <w:divBdr>
        <w:top w:val="none" w:sz="0" w:space="0" w:color="auto"/>
        <w:left w:val="none" w:sz="0" w:space="0" w:color="auto"/>
        <w:bottom w:val="none" w:sz="0" w:space="0" w:color="auto"/>
        <w:right w:val="none" w:sz="0" w:space="0" w:color="auto"/>
      </w:divBdr>
      <w:divsChild>
        <w:div w:id="1054935840">
          <w:marLeft w:val="0"/>
          <w:marRight w:val="0"/>
          <w:marTop w:val="100"/>
          <w:marBottom w:val="100"/>
          <w:divBdr>
            <w:top w:val="none" w:sz="0" w:space="0" w:color="auto"/>
            <w:left w:val="none" w:sz="0" w:space="0" w:color="auto"/>
            <w:bottom w:val="none" w:sz="0" w:space="0" w:color="auto"/>
            <w:right w:val="none" w:sz="0" w:space="0" w:color="auto"/>
          </w:divBdr>
          <w:divsChild>
            <w:div w:id="1028407632">
              <w:marLeft w:val="0"/>
              <w:marRight w:val="0"/>
              <w:marTop w:val="0"/>
              <w:marBottom w:val="0"/>
              <w:divBdr>
                <w:top w:val="none" w:sz="0" w:space="0" w:color="auto"/>
                <w:left w:val="none" w:sz="0" w:space="0" w:color="auto"/>
                <w:bottom w:val="none" w:sz="0" w:space="0" w:color="auto"/>
                <w:right w:val="none" w:sz="0" w:space="0" w:color="auto"/>
              </w:divBdr>
              <w:divsChild>
                <w:div w:id="139442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313625">
      <w:bodyDiv w:val="1"/>
      <w:marLeft w:val="0"/>
      <w:marRight w:val="0"/>
      <w:marTop w:val="0"/>
      <w:marBottom w:val="0"/>
      <w:divBdr>
        <w:top w:val="none" w:sz="0" w:space="0" w:color="auto"/>
        <w:left w:val="none" w:sz="0" w:space="0" w:color="auto"/>
        <w:bottom w:val="none" w:sz="0" w:space="0" w:color="auto"/>
        <w:right w:val="none" w:sz="0" w:space="0" w:color="auto"/>
      </w:divBdr>
    </w:div>
    <w:div w:id="814881328">
      <w:bodyDiv w:val="1"/>
      <w:marLeft w:val="0"/>
      <w:marRight w:val="0"/>
      <w:marTop w:val="0"/>
      <w:marBottom w:val="0"/>
      <w:divBdr>
        <w:top w:val="none" w:sz="0" w:space="0" w:color="auto"/>
        <w:left w:val="none" w:sz="0" w:space="0" w:color="auto"/>
        <w:bottom w:val="none" w:sz="0" w:space="0" w:color="auto"/>
        <w:right w:val="none" w:sz="0" w:space="0" w:color="auto"/>
      </w:divBdr>
    </w:div>
    <w:div w:id="862212607">
      <w:bodyDiv w:val="1"/>
      <w:marLeft w:val="0"/>
      <w:marRight w:val="0"/>
      <w:marTop w:val="0"/>
      <w:marBottom w:val="0"/>
      <w:divBdr>
        <w:top w:val="none" w:sz="0" w:space="0" w:color="auto"/>
        <w:left w:val="none" w:sz="0" w:space="0" w:color="auto"/>
        <w:bottom w:val="none" w:sz="0" w:space="0" w:color="auto"/>
        <w:right w:val="none" w:sz="0" w:space="0" w:color="auto"/>
      </w:divBdr>
      <w:divsChild>
        <w:div w:id="1027678089">
          <w:marLeft w:val="0"/>
          <w:marRight w:val="0"/>
          <w:marTop w:val="100"/>
          <w:marBottom w:val="100"/>
          <w:divBdr>
            <w:top w:val="none" w:sz="0" w:space="0" w:color="auto"/>
            <w:left w:val="none" w:sz="0" w:space="0" w:color="auto"/>
            <w:bottom w:val="none" w:sz="0" w:space="0" w:color="auto"/>
            <w:right w:val="none" w:sz="0" w:space="0" w:color="auto"/>
          </w:divBdr>
          <w:divsChild>
            <w:div w:id="1956716728">
              <w:marLeft w:val="0"/>
              <w:marRight w:val="0"/>
              <w:marTop w:val="0"/>
              <w:marBottom w:val="0"/>
              <w:divBdr>
                <w:top w:val="none" w:sz="0" w:space="0" w:color="auto"/>
                <w:left w:val="none" w:sz="0" w:space="0" w:color="auto"/>
                <w:bottom w:val="none" w:sz="0" w:space="0" w:color="auto"/>
                <w:right w:val="none" w:sz="0" w:space="0" w:color="auto"/>
              </w:divBdr>
              <w:divsChild>
                <w:div w:id="37527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34159">
      <w:bodyDiv w:val="1"/>
      <w:marLeft w:val="0"/>
      <w:marRight w:val="0"/>
      <w:marTop w:val="0"/>
      <w:marBottom w:val="0"/>
      <w:divBdr>
        <w:top w:val="none" w:sz="0" w:space="0" w:color="auto"/>
        <w:left w:val="none" w:sz="0" w:space="0" w:color="auto"/>
        <w:bottom w:val="none" w:sz="0" w:space="0" w:color="auto"/>
        <w:right w:val="none" w:sz="0" w:space="0" w:color="auto"/>
      </w:divBdr>
      <w:divsChild>
        <w:div w:id="617836425">
          <w:marLeft w:val="0"/>
          <w:marRight w:val="0"/>
          <w:marTop w:val="100"/>
          <w:marBottom w:val="100"/>
          <w:divBdr>
            <w:top w:val="none" w:sz="0" w:space="0" w:color="auto"/>
            <w:left w:val="none" w:sz="0" w:space="0" w:color="auto"/>
            <w:bottom w:val="none" w:sz="0" w:space="0" w:color="auto"/>
            <w:right w:val="none" w:sz="0" w:space="0" w:color="auto"/>
          </w:divBdr>
          <w:divsChild>
            <w:div w:id="1853445957">
              <w:marLeft w:val="0"/>
              <w:marRight w:val="0"/>
              <w:marTop w:val="0"/>
              <w:marBottom w:val="0"/>
              <w:divBdr>
                <w:top w:val="none" w:sz="0" w:space="0" w:color="auto"/>
                <w:left w:val="none" w:sz="0" w:space="0" w:color="auto"/>
                <w:bottom w:val="none" w:sz="0" w:space="0" w:color="auto"/>
                <w:right w:val="none" w:sz="0" w:space="0" w:color="auto"/>
              </w:divBdr>
              <w:divsChild>
                <w:div w:id="204940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174671">
      <w:bodyDiv w:val="1"/>
      <w:marLeft w:val="0"/>
      <w:marRight w:val="0"/>
      <w:marTop w:val="0"/>
      <w:marBottom w:val="0"/>
      <w:divBdr>
        <w:top w:val="none" w:sz="0" w:space="0" w:color="auto"/>
        <w:left w:val="none" w:sz="0" w:space="0" w:color="auto"/>
        <w:bottom w:val="none" w:sz="0" w:space="0" w:color="auto"/>
        <w:right w:val="none" w:sz="0" w:space="0" w:color="auto"/>
      </w:divBdr>
    </w:div>
    <w:div w:id="970523850">
      <w:bodyDiv w:val="1"/>
      <w:marLeft w:val="0"/>
      <w:marRight w:val="0"/>
      <w:marTop w:val="0"/>
      <w:marBottom w:val="0"/>
      <w:divBdr>
        <w:top w:val="none" w:sz="0" w:space="0" w:color="auto"/>
        <w:left w:val="none" w:sz="0" w:space="0" w:color="auto"/>
        <w:bottom w:val="none" w:sz="0" w:space="0" w:color="auto"/>
        <w:right w:val="none" w:sz="0" w:space="0" w:color="auto"/>
      </w:divBdr>
    </w:div>
    <w:div w:id="986780816">
      <w:bodyDiv w:val="1"/>
      <w:marLeft w:val="0"/>
      <w:marRight w:val="0"/>
      <w:marTop w:val="0"/>
      <w:marBottom w:val="0"/>
      <w:divBdr>
        <w:top w:val="none" w:sz="0" w:space="0" w:color="auto"/>
        <w:left w:val="none" w:sz="0" w:space="0" w:color="auto"/>
        <w:bottom w:val="none" w:sz="0" w:space="0" w:color="auto"/>
        <w:right w:val="none" w:sz="0" w:space="0" w:color="auto"/>
      </w:divBdr>
    </w:div>
    <w:div w:id="1203907814">
      <w:bodyDiv w:val="1"/>
      <w:marLeft w:val="0"/>
      <w:marRight w:val="0"/>
      <w:marTop w:val="0"/>
      <w:marBottom w:val="0"/>
      <w:divBdr>
        <w:top w:val="none" w:sz="0" w:space="0" w:color="auto"/>
        <w:left w:val="none" w:sz="0" w:space="0" w:color="auto"/>
        <w:bottom w:val="none" w:sz="0" w:space="0" w:color="auto"/>
        <w:right w:val="none" w:sz="0" w:space="0" w:color="auto"/>
      </w:divBdr>
    </w:div>
    <w:div w:id="1270968329">
      <w:bodyDiv w:val="1"/>
      <w:marLeft w:val="0"/>
      <w:marRight w:val="0"/>
      <w:marTop w:val="0"/>
      <w:marBottom w:val="0"/>
      <w:divBdr>
        <w:top w:val="none" w:sz="0" w:space="0" w:color="auto"/>
        <w:left w:val="none" w:sz="0" w:space="0" w:color="auto"/>
        <w:bottom w:val="none" w:sz="0" w:space="0" w:color="auto"/>
        <w:right w:val="none" w:sz="0" w:space="0" w:color="auto"/>
      </w:divBdr>
      <w:divsChild>
        <w:div w:id="803237520">
          <w:marLeft w:val="0"/>
          <w:marRight w:val="0"/>
          <w:marTop w:val="100"/>
          <w:marBottom w:val="100"/>
          <w:divBdr>
            <w:top w:val="none" w:sz="0" w:space="0" w:color="auto"/>
            <w:left w:val="none" w:sz="0" w:space="0" w:color="auto"/>
            <w:bottom w:val="none" w:sz="0" w:space="0" w:color="auto"/>
            <w:right w:val="none" w:sz="0" w:space="0" w:color="auto"/>
          </w:divBdr>
          <w:divsChild>
            <w:div w:id="1460418738">
              <w:marLeft w:val="0"/>
              <w:marRight w:val="0"/>
              <w:marTop w:val="0"/>
              <w:marBottom w:val="0"/>
              <w:divBdr>
                <w:top w:val="none" w:sz="0" w:space="0" w:color="auto"/>
                <w:left w:val="none" w:sz="0" w:space="0" w:color="auto"/>
                <w:bottom w:val="none" w:sz="0" w:space="0" w:color="auto"/>
                <w:right w:val="none" w:sz="0" w:space="0" w:color="auto"/>
              </w:divBdr>
              <w:divsChild>
                <w:div w:id="110850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762927">
      <w:bodyDiv w:val="1"/>
      <w:marLeft w:val="0"/>
      <w:marRight w:val="0"/>
      <w:marTop w:val="0"/>
      <w:marBottom w:val="0"/>
      <w:divBdr>
        <w:top w:val="none" w:sz="0" w:space="0" w:color="auto"/>
        <w:left w:val="none" w:sz="0" w:space="0" w:color="auto"/>
        <w:bottom w:val="none" w:sz="0" w:space="0" w:color="auto"/>
        <w:right w:val="none" w:sz="0" w:space="0" w:color="auto"/>
      </w:divBdr>
    </w:div>
    <w:div w:id="1497962881">
      <w:bodyDiv w:val="1"/>
      <w:marLeft w:val="0"/>
      <w:marRight w:val="0"/>
      <w:marTop w:val="0"/>
      <w:marBottom w:val="0"/>
      <w:divBdr>
        <w:top w:val="none" w:sz="0" w:space="0" w:color="auto"/>
        <w:left w:val="none" w:sz="0" w:space="0" w:color="auto"/>
        <w:bottom w:val="none" w:sz="0" w:space="0" w:color="auto"/>
        <w:right w:val="none" w:sz="0" w:space="0" w:color="auto"/>
      </w:divBdr>
    </w:div>
    <w:div w:id="1499496071">
      <w:bodyDiv w:val="1"/>
      <w:marLeft w:val="0"/>
      <w:marRight w:val="0"/>
      <w:marTop w:val="0"/>
      <w:marBottom w:val="0"/>
      <w:divBdr>
        <w:top w:val="none" w:sz="0" w:space="0" w:color="auto"/>
        <w:left w:val="none" w:sz="0" w:space="0" w:color="auto"/>
        <w:bottom w:val="none" w:sz="0" w:space="0" w:color="auto"/>
        <w:right w:val="none" w:sz="0" w:space="0" w:color="auto"/>
      </w:divBdr>
    </w:div>
    <w:div w:id="1537739295">
      <w:bodyDiv w:val="1"/>
      <w:marLeft w:val="0"/>
      <w:marRight w:val="0"/>
      <w:marTop w:val="0"/>
      <w:marBottom w:val="0"/>
      <w:divBdr>
        <w:top w:val="none" w:sz="0" w:space="0" w:color="auto"/>
        <w:left w:val="none" w:sz="0" w:space="0" w:color="auto"/>
        <w:bottom w:val="none" w:sz="0" w:space="0" w:color="auto"/>
        <w:right w:val="none" w:sz="0" w:space="0" w:color="auto"/>
      </w:divBdr>
    </w:div>
    <w:div w:id="1655527358">
      <w:bodyDiv w:val="1"/>
      <w:marLeft w:val="0"/>
      <w:marRight w:val="0"/>
      <w:marTop w:val="0"/>
      <w:marBottom w:val="0"/>
      <w:divBdr>
        <w:top w:val="none" w:sz="0" w:space="0" w:color="auto"/>
        <w:left w:val="none" w:sz="0" w:space="0" w:color="auto"/>
        <w:bottom w:val="none" w:sz="0" w:space="0" w:color="auto"/>
        <w:right w:val="none" w:sz="0" w:space="0" w:color="auto"/>
      </w:divBdr>
    </w:div>
    <w:div w:id="1750498313">
      <w:bodyDiv w:val="1"/>
      <w:marLeft w:val="0"/>
      <w:marRight w:val="0"/>
      <w:marTop w:val="0"/>
      <w:marBottom w:val="0"/>
      <w:divBdr>
        <w:top w:val="none" w:sz="0" w:space="0" w:color="auto"/>
        <w:left w:val="none" w:sz="0" w:space="0" w:color="auto"/>
        <w:bottom w:val="none" w:sz="0" w:space="0" w:color="auto"/>
        <w:right w:val="none" w:sz="0" w:space="0" w:color="auto"/>
      </w:divBdr>
    </w:div>
    <w:div w:id="1838498903">
      <w:bodyDiv w:val="1"/>
      <w:marLeft w:val="0"/>
      <w:marRight w:val="0"/>
      <w:marTop w:val="0"/>
      <w:marBottom w:val="0"/>
      <w:divBdr>
        <w:top w:val="none" w:sz="0" w:space="0" w:color="auto"/>
        <w:left w:val="none" w:sz="0" w:space="0" w:color="auto"/>
        <w:bottom w:val="none" w:sz="0" w:space="0" w:color="auto"/>
        <w:right w:val="none" w:sz="0" w:space="0" w:color="auto"/>
      </w:divBdr>
    </w:div>
    <w:div w:id="1905335721">
      <w:bodyDiv w:val="1"/>
      <w:marLeft w:val="0"/>
      <w:marRight w:val="0"/>
      <w:marTop w:val="0"/>
      <w:marBottom w:val="0"/>
      <w:divBdr>
        <w:top w:val="none" w:sz="0" w:space="0" w:color="auto"/>
        <w:left w:val="none" w:sz="0" w:space="0" w:color="auto"/>
        <w:bottom w:val="none" w:sz="0" w:space="0" w:color="auto"/>
        <w:right w:val="none" w:sz="0" w:space="0" w:color="auto"/>
      </w:divBdr>
      <w:divsChild>
        <w:div w:id="507016137">
          <w:marLeft w:val="0"/>
          <w:marRight w:val="0"/>
          <w:marTop w:val="100"/>
          <w:marBottom w:val="100"/>
          <w:divBdr>
            <w:top w:val="none" w:sz="0" w:space="0" w:color="auto"/>
            <w:left w:val="none" w:sz="0" w:space="0" w:color="auto"/>
            <w:bottom w:val="none" w:sz="0" w:space="0" w:color="auto"/>
            <w:right w:val="none" w:sz="0" w:space="0" w:color="auto"/>
          </w:divBdr>
          <w:divsChild>
            <w:div w:id="60443931">
              <w:marLeft w:val="0"/>
              <w:marRight w:val="0"/>
              <w:marTop w:val="0"/>
              <w:marBottom w:val="0"/>
              <w:divBdr>
                <w:top w:val="none" w:sz="0" w:space="0" w:color="auto"/>
                <w:left w:val="none" w:sz="0" w:space="0" w:color="auto"/>
                <w:bottom w:val="none" w:sz="0" w:space="0" w:color="auto"/>
                <w:right w:val="none" w:sz="0" w:space="0" w:color="auto"/>
              </w:divBdr>
              <w:divsChild>
                <w:div w:id="142510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673566">
      <w:bodyDiv w:val="1"/>
      <w:marLeft w:val="0"/>
      <w:marRight w:val="0"/>
      <w:marTop w:val="0"/>
      <w:marBottom w:val="0"/>
      <w:divBdr>
        <w:top w:val="none" w:sz="0" w:space="0" w:color="auto"/>
        <w:left w:val="none" w:sz="0" w:space="0" w:color="auto"/>
        <w:bottom w:val="none" w:sz="0" w:space="0" w:color="auto"/>
        <w:right w:val="none" w:sz="0" w:space="0" w:color="auto"/>
      </w:divBdr>
    </w:div>
    <w:div w:id="2048869126">
      <w:bodyDiv w:val="1"/>
      <w:marLeft w:val="0"/>
      <w:marRight w:val="0"/>
      <w:marTop w:val="0"/>
      <w:marBottom w:val="0"/>
      <w:divBdr>
        <w:top w:val="none" w:sz="0" w:space="0" w:color="auto"/>
        <w:left w:val="none" w:sz="0" w:space="0" w:color="auto"/>
        <w:bottom w:val="none" w:sz="0" w:space="0" w:color="auto"/>
        <w:right w:val="none" w:sz="0" w:space="0" w:color="auto"/>
      </w:divBdr>
    </w:div>
    <w:div w:id="2049138097">
      <w:bodyDiv w:val="1"/>
      <w:marLeft w:val="0"/>
      <w:marRight w:val="0"/>
      <w:marTop w:val="0"/>
      <w:marBottom w:val="0"/>
      <w:divBdr>
        <w:top w:val="none" w:sz="0" w:space="0" w:color="auto"/>
        <w:left w:val="none" w:sz="0" w:space="0" w:color="auto"/>
        <w:bottom w:val="none" w:sz="0" w:space="0" w:color="auto"/>
        <w:right w:val="none" w:sz="0" w:space="0" w:color="auto"/>
      </w:divBdr>
    </w:div>
    <w:div w:id="211401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20</Pages>
  <Words>3800</Words>
  <Characters>21665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Suchan lingkhim raee</dc:creator>
  <cp:keywords/>
  <dc:description/>
  <cp:lastModifiedBy>Suchan lingkhim raee</cp:lastModifiedBy>
  <cp:revision>16</cp:revision>
  <dcterms:created xsi:type="dcterms:W3CDTF">2025-06-14T01:41:00Z</dcterms:created>
  <dcterms:modified xsi:type="dcterms:W3CDTF">2025-07-06T16:24:00Z</dcterms:modified>
</cp:coreProperties>
</file>