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A1F1C5" w14:textId="16DE3177" w:rsidR="00E370AF" w:rsidRDefault="00D128BA">
      <w:pPr>
        <w:spacing w:after="0"/>
        <w:jc w:val="center"/>
        <w:rPr>
          <w:b/>
          <w:sz w:val="24"/>
          <w:szCs w:val="24"/>
        </w:rPr>
      </w:pPr>
      <w:r>
        <w:rPr>
          <w:b/>
          <w:sz w:val="24"/>
          <w:szCs w:val="24"/>
        </w:rPr>
        <w:t>Project Design Phase</w:t>
      </w:r>
    </w:p>
    <w:p w14:paraId="09C4EF8E" w14:textId="77777777" w:rsidR="00E370AF" w:rsidRDefault="00D128BA">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D128BA">
            <w:r>
              <w:t>Date</w:t>
            </w:r>
          </w:p>
        </w:tc>
        <w:tc>
          <w:tcPr>
            <w:tcW w:w="4508" w:type="dxa"/>
          </w:tcPr>
          <w:p w14:paraId="23F44226" w14:textId="10748AAE" w:rsidR="00E370AF" w:rsidRDefault="00544620">
            <w:r>
              <w:t>15 July 2026</w:t>
            </w:r>
          </w:p>
        </w:tc>
      </w:tr>
      <w:tr w:rsidR="00E370AF" w14:paraId="189E08C9" w14:textId="77777777">
        <w:tc>
          <w:tcPr>
            <w:tcW w:w="4508" w:type="dxa"/>
          </w:tcPr>
          <w:p w14:paraId="7DBE2B5A" w14:textId="77777777" w:rsidR="00E370AF" w:rsidRDefault="00D128BA">
            <w:r>
              <w:t>Team ID</w:t>
            </w:r>
          </w:p>
        </w:tc>
        <w:tc>
          <w:tcPr>
            <w:tcW w:w="4508" w:type="dxa"/>
          </w:tcPr>
          <w:p w14:paraId="039224E5" w14:textId="62A3FCC3" w:rsidR="00E370AF" w:rsidRDefault="00544620">
            <w:proofErr w:type="spellStart"/>
            <w:r>
              <w:t>xxxxxx</w:t>
            </w:r>
            <w:proofErr w:type="spellEnd"/>
          </w:p>
        </w:tc>
      </w:tr>
      <w:tr w:rsidR="00E370AF" w14:paraId="7247E3F4" w14:textId="77777777">
        <w:tc>
          <w:tcPr>
            <w:tcW w:w="4508" w:type="dxa"/>
          </w:tcPr>
          <w:p w14:paraId="01C3C537" w14:textId="77777777" w:rsidR="00E370AF" w:rsidRDefault="00D128BA">
            <w:r>
              <w:t>Project Name</w:t>
            </w:r>
          </w:p>
        </w:tc>
        <w:tc>
          <w:tcPr>
            <w:tcW w:w="4508" w:type="dxa"/>
          </w:tcPr>
          <w:p w14:paraId="4E717950" w14:textId="563FDA5C" w:rsidR="00E370AF" w:rsidRDefault="00544620">
            <w:r>
              <w:t>RBAC Workflow Simulator</w:t>
            </w:r>
          </w:p>
        </w:tc>
      </w:tr>
      <w:tr w:rsidR="00E370AF" w14:paraId="6D6CFC5F" w14:textId="77777777">
        <w:tc>
          <w:tcPr>
            <w:tcW w:w="4508" w:type="dxa"/>
          </w:tcPr>
          <w:p w14:paraId="4B00FC14" w14:textId="77777777" w:rsidR="00E370AF" w:rsidRDefault="00D128BA">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D128BA">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2C0C9151" w14:textId="28DFAFCE" w:rsidR="00E370AF" w:rsidRPr="00544620" w:rsidRDefault="00544620">
      <w:pPr>
        <w:numPr>
          <w:ilvl w:val="0"/>
          <w:numId w:val="1"/>
        </w:numPr>
        <w:shd w:val="clear" w:color="auto" w:fill="FFFFFF"/>
        <w:spacing w:after="150" w:line="240" w:lineRule="auto"/>
        <w:rPr>
          <w:rFonts w:ascii="Arial" w:eastAsia="Arial" w:hAnsi="Arial" w:cs="Arial"/>
          <w:color w:val="000000"/>
          <w:sz w:val="24"/>
          <w:szCs w:val="24"/>
        </w:rPr>
      </w:pPr>
      <w:r w:rsidRPr="00544620">
        <w:rPr>
          <w:sz w:val="24"/>
          <w:szCs w:val="24"/>
        </w:rPr>
        <w:t xml:space="preserve">The </w:t>
      </w:r>
      <w:r w:rsidRPr="00544620">
        <w:rPr>
          <w:rStyle w:val="Strong"/>
          <w:sz w:val="24"/>
          <w:szCs w:val="24"/>
        </w:rPr>
        <w:t>RBAC Workflow Simulator</w:t>
      </w:r>
      <w:r w:rsidRPr="00544620">
        <w:rPr>
          <w:sz w:val="24"/>
          <w:szCs w:val="24"/>
        </w:rPr>
        <w:t xml:space="preserve"> is designed to demonstrate how Role-Based Access Control (RBAC), Access Control Lists (ACLs), and workflow automation can be used to securely manage users, groups, roles, and tasks within an organization. The solution provides a centralized platform where administrators can create and manage users, assign them to groups, allocate roles, and enforce access permissions based on organizational responsibilities. The system ensures that Project Managers have complete control over project and task records, while Team Members are restricted to accessing only th</w:t>
      </w:r>
      <w:r w:rsidRPr="00544620">
        <w:rPr>
          <w:sz w:val="24"/>
          <w:szCs w:val="24"/>
        </w:rPr>
        <w:t>e tasks assigned to them</w:t>
      </w:r>
      <w:r w:rsidR="00D128BA" w:rsidRPr="00544620">
        <w:rPr>
          <w:rFonts w:ascii="Arial" w:eastAsia="Arial" w:hAnsi="Arial" w:cs="Arial"/>
          <w:color w:val="000000"/>
          <w:sz w:val="24"/>
          <w:szCs w:val="24"/>
        </w:rPr>
        <w:t>.</w:t>
      </w:r>
    </w:p>
    <w:p w14:paraId="792FA76A" w14:textId="77777777" w:rsidR="00E370AF" w:rsidRDefault="00E370AF">
      <w:pPr>
        <w:rPr>
          <w:b/>
        </w:rPr>
      </w:pPr>
    </w:p>
    <w:p w14:paraId="3436894A" w14:textId="77777777" w:rsidR="00E370AF" w:rsidRDefault="00D128BA">
      <w:pPr>
        <w:rPr>
          <w:b/>
        </w:rPr>
      </w:pPr>
      <w:r>
        <w:rPr>
          <w:rFonts w:ascii="Arial" w:eastAsia="Arial" w:hAnsi="Arial" w:cs="Arial"/>
          <w:b/>
          <w:color w:val="000000"/>
          <w:sz w:val="24"/>
          <w:szCs w:val="24"/>
        </w:rPr>
        <w:t>Example - Solution Architecture Diagram</w:t>
      </w:r>
      <w:r>
        <w:rPr>
          <w:b/>
        </w:rPr>
        <w:t xml:space="preserve">: </w:t>
      </w:r>
      <w:bookmarkStart w:id="0" w:name="_GoBack"/>
      <w:bookmarkEnd w:id="0"/>
    </w:p>
    <w:p w14:paraId="2B3DB86C" w14:textId="77777777" w:rsidR="00E370AF" w:rsidRDefault="00E370AF">
      <w:pPr>
        <w:rPr>
          <w:b/>
        </w:rPr>
      </w:pPr>
    </w:p>
    <w:p w14:paraId="79D8C738" w14:textId="77777777" w:rsidR="00E370AF" w:rsidRDefault="00D128BA">
      <w:pPr>
        <w:tabs>
          <w:tab w:val="left" w:pos="5529"/>
        </w:tabs>
        <w:rPr>
          <w:b/>
        </w:rPr>
      </w:pPr>
      <w:r>
        <w:rPr>
          <w:noProof/>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D128BA">
      <w:pPr>
        <w:rPr>
          <w:b/>
        </w:rPr>
      </w:pPr>
      <w:r>
        <w:rPr>
          <w:rFonts w:ascii="Helvetica Neue" w:eastAsia="Helvetica Neue" w:hAnsi="Helvetica Neue" w:cs="Helvetica Neue"/>
          <w:i/>
          <w:color w:val="333333"/>
          <w:sz w:val="21"/>
          <w:szCs w:val="21"/>
        </w:rPr>
        <w:t>Figure 1: Architecture and data flow of the voice patient diary sample application</w:t>
      </w:r>
    </w:p>
    <w:p w14:paraId="4E909796" w14:textId="77777777" w:rsidR="00E370AF" w:rsidRDefault="00D128BA">
      <w:pPr>
        <w:rPr>
          <w:b/>
        </w:rPr>
      </w:pPr>
      <w:r>
        <w:rPr>
          <w:b/>
        </w:rPr>
        <w:t xml:space="preserve">Reference: </w:t>
      </w:r>
      <w:hyperlink r:id="rId7">
        <w:r>
          <w:rPr>
            <w:b/>
            <w:color w:val="0563C1"/>
            <w:u w:val="single"/>
          </w:rPr>
          <w:t>https://aws.amazon.com/blogs/industries/voice-applications-in-clinical-researc</w:t>
        </w:r>
        <w:r>
          <w:rPr>
            <w:b/>
            <w:color w:val="0563C1"/>
            <w:u w:val="single"/>
          </w:rPr>
          <w:t>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39AD7952-A7D6-40F5-87C1-425F152FD2B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3462224-DAA7-4315-AE6A-53AA9C215FAA}"/>
    <w:embedBold r:id="rId3" w:fontKey="{34526D81-C72C-45B5-A02F-1F3167AF458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3812B05-D1B2-42A7-BE6C-8F99E30AD2F9}"/>
    <w:embedItalic r:id="rId5" w:fontKey="{AF334C49-9EE7-4EA6-81BC-06BE34F5908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86678C9F-05DC-4ECF-81B1-139B2350DC31}"/>
    <w:embedItalic r:id="rId7" w:fontKey="{C57134E6-9890-47CB-A8C7-22910E5492B0}"/>
  </w:font>
  <w:font w:name="Calibri Light">
    <w:panose1 w:val="020F0302020204030204"/>
    <w:charset w:val="00"/>
    <w:family w:val="swiss"/>
    <w:pitch w:val="variable"/>
    <w:sig w:usb0="E4002EFF" w:usb1="C200247B" w:usb2="00000009" w:usb3="00000000" w:csb0="000001FF" w:csb1="00000000"/>
    <w:embedRegular r:id="rId8" w:fontKey="{DF36F7F8-0ABC-4317-A0BF-4A1C00F0E53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544620"/>
    <w:rsid w:val="00862077"/>
    <w:rsid w:val="00D128BA"/>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446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2026-07-14T17:10:00Z</dcterms:created>
  <dcterms:modified xsi:type="dcterms:W3CDTF">2026-07-14T17:10:00Z</dcterms:modified>
</cp:coreProperties>
</file>